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5"/>
          <w:szCs w:val="25"/>
          <w:rtl w:val="0"/>
        </w:rPr>
        <w:t xml:space="preserve">I. Struktura contentowa na podstronach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Poniżej przesyłam linki do plików z naszymi propozycjami struktury contentowej dla podstron Colostrum, Fiberbiom i Colostrum Junior (czarny bez). </w:t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Wskazane w plikach nagłówki wymagałyby weryfikacji przez Was i informacji czy pod kątem prawnym będziemy mieli zielone światło, by te obszary opisać na stronie. Część z nich byłaby “standardowym” tekstem na stronie a część wdrożona byłaby w formie FAQ.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Nasze rekomendacje zawierają również dodatkowe kwestie mające na celu zwiększenie wiarygodności treści np. poprzez utworzenie dodatkowych art. blogowych (jak w przypadku Fiberbiom) czy dorzucenie dodatkowych komentarzy ekspertów.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firstLine="720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1"/>
          <w:szCs w:val="21"/>
          <w:rtl w:val="0"/>
        </w:rPr>
        <w:t xml:space="preserve">1. Podstrona Colostrum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2c5cc5"/>
          <w:sz w:val="21"/>
          <w:szCs w:val="21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2c5cc5"/>
            <w:sz w:val="21"/>
            <w:szCs w:val="21"/>
            <w:rtl w:val="0"/>
          </w:rPr>
          <w:t xml:space="preserve">https://docs.google.com/document/d/1QiAX_yOjcpCJaI45biJmLDVlwsL6N2xXTEq1LZxuHKw/edit?tab=t.0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firstLine="720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1"/>
          <w:szCs w:val="21"/>
          <w:rtl w:val="0"/>
        </w:rPr>
        <w:t xml:space="preserve">2. Podstrona Fiberbiom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2c5cc5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2c5cc5"/>
            <w:sz w:val="21"/>
            <w:szCs w:val="21"/>
            <w:rtl w:val="0"/>
          </w:rPr>
          <w:t xml:space="preserve">https://docs.google.com/document/d/1tYGe0teTRHZsSo-wC9lNQ_2CGNxaWsO8M0RxOZlg-m4/edit?tab=t.0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ind w:firstLine="720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1"/>
          <w:szCs w:val="21"/>
          <w:rtl w:val="0"/>
        </w:rPr>
        <w:t xml:space="preserve">3. Podstrona Colostrum Junior (z czarnym bzem)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2c5cc5"/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2c5cc5"/>
            <w:sz w:val="21"/>
            <w:szCs w:val="21"/>
            <w:rtl w:val="0"/>
          </w:rPr>
          <w:t xml:space="preserve">https://docs.google.com/document/d/1kfkcs7gpwUHOVVo9NEYZfjhhczoOzlN88giz2t9Q1Ls/edit?tab=t.0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18324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5"/>
          <w:szCs w:val="25"/>
          <w:rtl w:val="0"/>
        </w:rPr>
        <w:t xml:space="preserve">II. Migracja Zooggies na Genactiv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Mapa przekierowań z z zooggies.com: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https://docs.google.com/spreadsheets/d/1BTn9frhmNsMvJmLPRdNk66plMKAlbAe3Q9uMun5lL6E/edit?gid=0#gid=0</w:t>
        </w:r>
      </w:hyperlink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5"/>
          <w:szCs w:val="25"/>
          <w:rtl w:val="0"/>
        </w:rPr>
        <w:t xml:space="preserve">III. Propozycja portali zewnętrznych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Poniżej link do pliku, w którym znajdują się propozycje portali zewnętrznych wraz z cenami:</w:t>
        <w:br w:type="textWrapping"/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https://docs.google.com/spreadsheets/d/1UgoHv36QhLHZh35IUqx8VJ6F6wiCulB771lmwmzdoWo/edit?gid=0#gid=0</w:t>
        </w:r>
      </w:hyperlink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5"/>
          <w:szCs w:val="25"/>
          <w:rtl w:val="0"/>
        </w:rPr>
        <w:t xml:space="preserve">IV. FAQ 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i w:val="1"/>
          <w:i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Zgodnie z informacją od Dominika: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83247"/>
          <w:sz w:val="21"/>
          <w:szCs w:val="21"/>
          <w:rtl w:val="0"/>
        </w:rPr>
        <w:t xml:space="preserve">pracujemy na tym aby pojawiły się już na nowej wersji szablonu, więc póki co przygotujmy treści. 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Część FAQ została już przez nas wdrożona na strony produktowe, ale są wdrożone bez schema.org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18324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5"/>
          <w:szCs w:val="25"/>
          <w:rtl w:val="0"/>
        </w:rPr>
        <w:t xml:space="preserve">V. Pozostałe kwestie: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3247"/>
          <w:sz w:val="21"/>
          <w:szCs w:val="21"/>
          <w:rtl w:val="0"/>
        </w:rPr>
        <w:t xml:space="preserve">Spadki w lipcu 2025 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Spadki widoczności są bezpośrednim efektem usunięcia artykułów, które wcześniej generowały wysokie pozycje na frazy o dużym potencjale ruchu. Analiza danych z Ahrefs, obejmująca porównanie okresu od 21 czerwca do 21 sierpnia 2025 roku, jednoznacznie pokazuje utratę pozycji dla szeregu zapytań po wyindeksowaniu tych treści.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</w:rPr>
        <w:drawing>
          <wp:inline distB="114300" distT="114300" distL="114300" distR="114300">
            <wp:extent cx="6656400" cy="358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64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3247"/>
          <w:sz w:val="21"/>
          <w:szCs w:val="21"/>
          <w:rtl w:val="0"/>
        </w:rPr>
        <w:t xml:space="preserve">2. ❌ Klienci, których nie widzimy (Gap Analysis)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i w:val="1"/>
          <w:i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83247"/>
          <w:sz w:val="21"/>
          <w:szCs w:val="21"/>
          <w:rtl w:val="0"/>
        </w:rPr>
        <w:t xml:space="preserve">Cel: przechwycić użytkownika, który szuka informacji o zdrowiu, objawach i odporności, zanim w ogóle pomyśli o konkretnym suplemencie.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i w:val="1"/>
          <w:iCs w:val="1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83247"/>
          <w:sz w:val="21"/>
          <w:szCs w:val="21"/>
          <w:rtl w:val="0"/>
        </w:rPr>
        <w:t xml:space="preserve">Działanie: Nowe kategorie i seria artykułów blogowych, pisanych pod problemy i pytania, a nie pod produkt. Colostrum pojawia się dopiero w treści jako rozwiązanie, nie w tytule.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Poniżej link do pliku, w którym znajduje się rozpisana struktura oraz frazy generyczne możliwe do bezpośredniego wykorzystania, jako tematy wpisów blogowych. Materiał pozwala na efektywne zagospodarowanie budżetu fraz z długiego ogona: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https://docs.google.com/spreadsheets/d/1400cjN02_TwKTCHiJR_kaE7cT0E3nDt6dnvGLEjW9WU/edit?gid=0#gid=0</w:t>
        </w:r>
      </w:hyperlink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3247"/>
          <w:sz w:val="21"/>
          <w:szCs w:val="21"/>
          <w:rtl w:val="0"/>
        </w:rPr>
        <w:t xml:space="preserve">3. Czy możecie również przedyskutować z działem prawnym kwestię przywrócenia słowniczka z zakresu Colostrum? O jakich dokładnie kwestiach możemy pisać a o jakich nie? Pozwoliłoby to na pewno podnosić poziom eksperckości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b w:val="1"/>
          <w:bCs w:val="1"/>
          <w:color w:val="1832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720.0000000000001" w:top="720.0000000000001" w:left="720.0000000000001" w:right="702.992125984252" w:header="1984.2519685039372" w:footer="340.157480314960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spacing w:before="0" w:lineRule="auto"/>
      <w:ind w:left="3600" w:firstLine="0"/>
      <w:jc w:val="right"/>
      <w:rPr>
        <w:rFonts w:ascii="Arial" w:cs="Arial" w:eastAsia="Arial" w:hAnsi="Arial"/>
        <w:color w:val="000623"/>
        <w:sz w:val="15"/>
        <w:szCs w:val="15"/>
      </w:rPr>
    </w:pPr>
    <w:r w:rsidDel="00000000" w:rsidR="00000000" w:rsidRPr="00000000">
      <w:rPr>
        <w:rFonts w:ascii="Arial" w:cs="Arial" w:eastAsia="Arial" w:hAnsi="Arial"/>
        <w:color w:val="000623"/>
        <w:sz w:val="15"/>
        <w:szCs w:val="15"/>
      </w:rPr>
      <w:drawing>
        <wp:inline distB="114300" distT="114300" distL="114300" distR="114300">
          <wp:extent cx="6675120" cy="9271"/>
          <wp:effectExtent b="0" l="0" r="0" 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>
                    <a:alphaModFix amt="13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75120" cy="92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000623"/>
        <w:sz w:val="15"/>
        <w:szCs w:val="15"/>
        <w:rtl w:val="0"/>
      </w:rPr>
      <w:t xml:space="preserve">       </w:t>
    </w:r>
  </w:p>
  <w:p w:rsidR="00000000" w:rsidDel="00000000" w:rsidP="00000000" w:rsidRDefault="00000000" w:rsidRPr="00000000" w14:paraId="00000031">
    <w:pPr>
      <w:widowControl w:val="0"/>
      <w:spacing w:before="0" w:lineRule="auto"/>
      <w:ind w:left="3600" w:right="-144.92125984251913" w:firstLine="0"/>
      <w:rPr>
        <w:rFonts w:ascii="Arial" w:cs="Arial" w:eastAsia="Arial" w:hAnsi="Arial"/>
        <w:b w:val="1"/>
        <w:bCs w:val="1"/>
        <w:color w:val="000623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623"/>
        <w:sz w:val="15"/>
        <w:szCs w:val="15"/>
        <w:rtl w:val="0"/>
      </w:rPr>
      <w:t xml:space="preserve">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ICEA S.A.                                                                                   UL. SZYPERSKA 14, 61-754 POZNAŃ   |   NIP: 7811993323  |   REGON 382883680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Heading6"/>
      <w:widowControl w:val="0"/>
      <w:jc w:val="both"/>
      <w:rPr/>
    </w:pPr>
    <w:bookmarkStart w:colFirst="0" w:colLast="0" w:name="_qq4fixq8h6q3" w:id="0"/>
    <w:bookmarkEnd w:id="0"/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504825</wp:posOffset>
          </wp:positionH>
          <wp:positionV relativeFrom="page">
            <wp:posOffset>563880</wp:posOffset>
          </wp:positionV>
          <wp:extent cx="1591965" cy="3333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-517" r="517" t="0"/>
                  <a:stretch>
                    <a:fillRect/>
                  </a:stretch>
                </pic:blipFill>
                <pic:spPr>
                  <a:xfrm>
                    <a:off x="0" y="0"/>
                    <a:ext cx="1591965" cy="333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margin" w:horzAnchor="margin" w:tblpX="4770" w:tblpY="-45.00000000000011"/>
      <w:tblW w:w="564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690"/>
      <w:gridCol w:w="1950"/>
      <w:tblGridChange w:id="0">
        <w:tblGrid>
          <w:gridCol w:w="3690"/>
          <w:gridCol w:w="1950"/>
        </w:tblGrid>
      </w:tblGridChange>
    </w:tblGrid>
    <w:tr>
      <w:trPr>
        <w:cantSplit w:val="0"/>
        <w:trHeight w:val="720" w:hRule="atLeast"/>
        <w:tblHeader w:val="0"/>
      </w:trPr>
      <w:tc>
        <w:tcPr>
          <w:shd w:fill="ffffff" w:val="clear"/>
        </w:tcPr>
        <w:p w:rsidR="00000000" w:rsidDel="00000000" w:rsidP="00000000" w:rsidRDefault="00000000" w:rsidRPr="00000000" w14:paraId="00000036">
          <w:pPr>
            <w:pStyle w:val="Heading6"/>
            <w:rPr/>
          </w:pPr>
          <w:bookmarkStart w:colFirst="0" w:colLast="0" w:name="_qpmbfn6zw605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37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br w:type="textWrapping"/>
            <w:t xml:space="preserve">biuro@grupa-icea.pl www.grupa-icea.pl</w:t>
          </w:r>
        </w:p>
      </w:tc>
    </w:tr>
  </w:tbl>
  <w:p w:rsidR="00000000" w:rsidDel="00000000" w:rsidP="00000000" w:rsidRDefault="00000000" w:rsidRPr="00000000" w14:paraId="00000038">
    <w:pPr>
      <w:pStyle w:val="Heading6"/>
      <w:widowControl w:val="0"/>
      <w:spacing w:before="0" w:lineRule="auto"/>
      <w:ind w:right="-345"/>
      <w:rPr/>
    </w:pPr>
    <w:bookmarkStart w:colFirst="0" w:colLast="0" w:name="_equnucwe9k93" w:id="2"/>
    <w:bookmarkEnd w:id="2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before="120"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right="-3.188976377952031"/>
    </w:pPr>
    <w:rPr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right="-3.188976377952031"/>
    </w:pPr>
    <w:rPr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ind w:right="-3.188976377952031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  <w:ind w:right="-3.188976377952031"/>
    </w:pPr>
    <w:rPr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  <w:ind w:right="-3.188976377952031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  <w:ind w:right="-3.188976377952031"/>
    </w:pPr>
    <w:rPr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right="-3.188976377952031"/>
    </w:pPr>
    <w:rPr>
      <w:sz w:val="76"/>
      <w:szCs w:val="76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right="-3.188976377952031"/>
    </w:pPr>
    <w:rPr>
      <w:sz w:val="72"/>
      <w:szCs w:val="7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google.com/spreadsheets/d/1UgoHv36QhLHZh35IUqx8VJ6F6wiCulB771lmwmzdoWo/edit?gid=0#gid=0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docs.google.com/spreadsheets/d/1400cjN02_TwKTCHiJR_kaE7cT0E3nDt6dnvGLEjW9WU/edit?gid=0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BTn9frhmNsMvJmLPRdNk66plMKAlbAe3Q9uMun5lL6E/edit?gid=0#gid=0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iAX_yOjcpCJaI45biJmLDVlwsL6N2xXTEq1LZxuHKw/edit?tab=t.0" TargetMode="External"/><Relationship Id="rId7" Type="http://schemas.openxmlformats.org/officeDocument/2006/relationships/hyperlink" Target="https://docs.google.com/document/d/1tYGe0teTRHZsSo-wC9lNQ_2CGNxaWsO8M0RxOZlg-m4/edit?tab=t.0%C2%A0" TargetMode="External"/><Relationship Id="rId8" Type="http://schemas.openxmlformats.org/officeDocument/2006/relationships/hyperlink" Target="https://docs.google.com/document/d/1kfkcs7gpwUHOVVo9NEYZfjhhczoOzlN88giz2t9Q1Ls/edit?tab=t.0%C2%A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