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 Page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Divine Purpose in Human Suffering:</w:t>
      </w:r>
    </w:p>
    <w:p>
      <w:pPr>
        <w:spacing w:after="36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Theodicy and Moral Formation in Job and Mencius</w:t>
      </w:r>
    </w:p>
    <w:p>
      <w:pPr>
        <w:spacing w:after="6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Limin Hou</w:t>
      </w:r>
    </w:p>
    <w:p>
      <w:pPr>
        <w:spacing w:after="6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Vanderbilt Divinity School, Vanderbilt University</w:t>
      </w:r>
    </w:p>
    <w:p>
      <w:pPr>
        <w:spacing w:after="6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Nashville, Tennessee, USA</w:t>
      </w:r>
    </w:p>
    <w:p>
      <w:pPr>
        <w:spacing w:after="6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limin.hou@vanderbilt.edu</w:t>
      </w:r>
    </w:p>
    <w:p>
      <w:pPr>
        <w:spacing w:after="48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ORCID iD: https://orcid.org/0009-0001-8611-6471</w:t>
      </w:r>
    </w:p>
    <w:p>
      <w:pPr>
        <w:spacing w:after="6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</w:t>
      </w:r>
    </w:p>
    <w:p>
      <w:pPr>
        <w:spacing w:after="1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essay reads the book of Job alongside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Mengzi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6B15 (the fifteenth section of "Gaozi II") through cross-textual hermeneutics, arguing that the two texts generate not a synthesis but a productive tension over the role of suffering in moral formation. Although a mature literature now treats the problem of evil within classical Chinese philosophy, and comparative theology has refined its cross-textual methods, no sustained reading has yet set Job beside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Mengzi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question of how suffering forms character. This essay attempts that reading in three moves: it adopts Archie Lee’s cross-textual method, which lets each text argue in its own idiom; it takes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Mengzi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6B15, a passage far more explicit than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Analects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about the pedagogy of adversity, as the Confucian anchor; and it makes Job 23:10 ("when he has tested me, I shall come out like gold," </w:t>
      </w:r>
      <w:r>
        <w:rPr>
          <w:rFonts w:ascii="Times New Roman" w:cs="Noto Sans Hebrew" w:hAnsi="Times New Roman"/>
          <w:sz w:val="24"/>
          <w:szCs w:val="24"/>
        </w:rPr>
        <w:t xml:space="preserve">כִּי בְחָנַנִי כַּזָּהָב אֵצֵא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the hinge of the argument. Read with Mencian eyes, Job’s metallurgical image betrays a teleological instinct that the dominant Western philosophical frames—Stoic endurance, Platonic ascent, Leibnizian optimism—are not well equipped to describe. The structural parallel between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tummâ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Noto Sans Hebrew" w:hAnsi="Times New Roman"/>
          <w:sz w:val="24"/>
          <w:szCs w:val="24"/>
        </w:rPr>
        <w:t xml:space="preserve">תֻמָּה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integrity) and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duan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(端, the moral "sprouts"), both qualities that suffering refines rather than creates, is the essay’s central contribution. Job restrains the Mencian drift toward over-systematization; Mengzi keeps the Joban narrative from collapsing into nihilism.</w:t>
      </w:r>
    </w:p>
    <w:p>
      <w:pPr>
        <w:spacing w:after="360"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Job – Mencius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Mengzi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– theodicy – cross-textual hermeneutics – moral formation – suffering –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tummâ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–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duan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– productive tension – comparative scripture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Submission type: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Research article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Word count: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approx. 7,500 words (main text, excluding notes and bibliography)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Note to the editor: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This title page is supplied separately from the anonymized manuscript to support double-blind peer review. The manuscript file (job_mencius_paper_english_anon.docx) carries no identifying author information; the abstract and keywords are reproduced in the manuscript for the referees.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Conflict of interest: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author declares no conflict of interest.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Acknowledgements: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In preparing this article the author used an AI-based assistant for English-language editing and stylistic polishing. All research, analysis, translations, arguments, and conclusions are the author’s own, and the author takes full responsibility for the content of the manuscript.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2026-06-13T21:06:00.742Z</dcterms:created>
  <dcterms:modified xsi:type="dcterms:W3CDTF">2026-06-13T21:06:00.742Z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