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0.9</w:t>
      </w:r>
      <w:r>
        <w:rPr/>
        <w:t>版</w:t>
      </w:r>
    </w:p>
    <w:p>
      <w:pPr>
        <w:pStyle w:val="Date"/>
        <w:rPr/>
      </w:pPr>
      <w:r>
        <w:rPr/>
        <w:t>2026-07-09</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32"/>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33"/>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34"/>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35"/>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36"/>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37"/>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38"/>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39"/>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40"/>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41"/>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42"/>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43"/>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44"/>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45"/>
        </w:numPr>
        <w:rPr/>
      </w:pPr>
      <w:r>
        <w:rPr>
          <w:rStyle w:val="VerbatimChar"/>
        </w:rPr>
        <w:t>C:\lab\ca</w:t>
      </w:r>
      <w:r>
        <w:rPr/>
        <w:t>：内部</w:t>
      </w:r>
      <w:r>
        <w:rPr/>
        <w:t>CA</w:t>
      </w:r>
      <w:r>
        <w:rPr/>
        <w:t>・証明書の作成場所（フェーズ</w:t>
      </w:r>
      <w:r>
        <w:rPr/>
        <w:t>2</w:t>
      </w:r>
      <w:r>
        <w:rPr/>
        <w:t>）。</w:t>
      </w:r>
    </w:p>
    <w:p>
      <w:pPr>
        <w:pStyle w:val="Compact"/>
        <w:numPr>
          <w:ilvl w:val="0"/>
          <w:numId w:val="46"/>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47"/>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48"/>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49"/>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50"/>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51"/>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52"/>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53"/>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54"/>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55"/>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56"/>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57"/>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58"/>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59"/>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60"/>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61"/>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62"/>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63"/>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64"/>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65"/>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66"/>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67"/>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68"/>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69"/>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70"/>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71"/>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72"/>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73"/>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74"/>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75"/>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76"/>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77"/>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78"/>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79"/>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80"/>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81"/>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82"/>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83"/>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84"/>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85"/>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Keystore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Sealer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bl>
    <w:p>
      <w:pPr>
        <w:pStyle w:val="Compact"/>
        <w:numPr>
          <w:ilvl w:val="0"/>
          <w:numId w:val="86"/>
        </w:numPr>
        <w:rPr/>
      </w:pPr>
      <w:r>
        <w:rPr/>
        <w:t>導入すると、署名・暗号化鍵</w:t>
      </w:r>
      <w:r>
        <w:rPr/>
        <w:t>(b)</w:t>
      </w:r>
      <w:r>
        <w:rPr/>
        <w:t>（</w:t>
      </w:r>
      <w:r>
        <w:rPr/>
        <w:t xml:space="preserve">idp-signing / idp-encryption / sealer </w:t>
      </w:r>
      <w:r>
        <w:rPr/>
        <w:t>等）が自動生成され、</w:t>
      </w:r>
      <w:r>
        <w:rPr>
          <w:rStyle w:val="VerbatimChar"/>
        </w:rPr>
        <w:t>C:\opt\shibboleth-idp\</w:t>
      </w:r>
      <w:r>
        <w:rPr/>
        <w:t xml:space="preserve"> </w:t>
      </w:r>
      <w:r>
        <w:rPr/>
        <w:t>に配置、</w:t>
      </w:r>
      <w:r>
        <w:rPr>
          <w:rStyle w:val="VerbatimChar"/>
        </w:rPr>
        <w:t>war\idp.war</w:t>
      </w:r>
      <w:r>
        <w:rPr/>
        <w:t xml:space="preserve"> </w:t>
      </w:r>
      <w:r>
        <w:rPr/>
        <w:t>がビルドされる。</w:t>
      </w:r>
    </w:p>
    <w:p>
      <w:pPr>
        <w:pStyle w:val="Compact"/>
        <w:numPr>
          <w:ilvl w:val="0"/>
          <w:numId w:val="87"/>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88"/>
        </w:numPr>
        <w:rPr/>
      </w:pPr>
      <w:r>
        <w:rPr/>
        <w:t>フォルダを作成（無ければ）：</w:t>
      </w:r>
      <w:r>
        <w:rPr>
          <w:rStyle w:val="VerbatimChar"/>
        </w:rPr>
        <w:t>C:\opt\tomcat\conf\Catalina\localhost\</w:t>
      </w:r>
    </w:p>
    <w:p>
      <w:pPr>
        <w:pStyle w:val="Normal"/>
        <w:numPr>
          <w:ilvl w:val="0"/>
          <w:numId w:val="89"/>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90"/>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91"/>
        </w:numPr>
        <w:rPr/>
      </w:pPr>
      <w:r>
        <w:rPr>
          <w:rStyle w:val="VerbatimChar"/>
        </w:rPr>
        <w:t>useStartTLS=false</w:t>
      </w:r>
      <w:r>
        <w:rPr/>
        <w:t>／</w:t>
      </w:r>
      <w:r>
        <w:rPr>
          <w:rStyle w:val="VerbatimChar"/>
        </w:rPr>
        <w:t>useSSL=false</w:t>
      </w:r>
      <w:r>
        <w:rPr/>
        <w:t xml:space="preserve"> </w:t>
      </w:r>
      <w:r>
        <w:rPr/>
        <w:t>のため、</w:t>
      </w:r>
      <w:r>
        <w:rPr>
          <w:rStyle w:val="VerbatimChar"/>
        </w:rPr>
        <w:t>trustCertificates</w:t>
      </w:r>
      <w:r>
        <w:rPr/>
        <w:t>／</w:t>
      </w:r>
      <w:r>
        <w:rPr>
          <w:rStyle w:val="VerbatimChar"/>
        </w:rPr>
        <w:t>trustStore</w:t>
      </w:r>
      <w:r>
        <w:rPr/>
        <w:t xml:space="preserve"> </w:t>
      </w:r>
      <w:r>
        <w:rPr/>
        <w:t>系の行は使われない（有効なら不要・コメントアウト可）。</w:t>
      </w:r>
      <w:r>
        <w:rPr>
          <w:b/>
          <w:bCs/>
        </w:rPr>
        <w:t xml:space="preserve">インストール直後は </w:t>
      </w:r>
      <w:r>
        <w:rPr>
          <w:rStyle w:val="VerbatimChar"/>
          <w:b/>
          <w:bCs/>
        </w:rPr>
        <w:t>trustCertificates = %{idp.home}/credentials/ldap-server.crt</w:t>
      </w:r>
      <w:r>
        <w:rPr>
          <w:b/>
          <w:bCs/>
        </w:rPr>
        <w:t xml:space="preserve"> </w:t>
      </w:r>
      <w:r>
        <w:rPr>
          <w:b/>
          <w:bCs/>
        </w:rPr>
        <w:t xml:space="preserve">等が有効になっていることがあり、存在しないファイルを指すため紛らわしい。平文 </w:t>
      </w:r>
      <w:r>
        <w:rPr>
          <w:b/>
          <w:bCs/>
        </w:rPr>
        <w:t xml:space="preserve">LDAP </w:t>
      </w:r>
      <w:r>
        <w:rPr>
          <w:b/>
          <w:bCs/>
        </w:rPr>
        <w:t>では両行をコメントアウトしておく</w:t>
      </w:r>
      <w:r>
        <w:rPr/>
        <w:t>。</w:t>
      </w:r>
    </w:p>
    <w:p>
      <w:pPr>
        <w:pStyle w:val="Normal"/>
        <w:numPr>
          <w:ilvl w:val="0"/>
          <w:numId w:val="92"/>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Compact"/>
        <w:numPr>
          <w:ilvl w:val="0"/>
          <w:numId w:val="93"/>
        </w:numPr>
        <w:rPr/>
      </w:pPr>
      <w:r>
        <w:rPr>
          <w:rStyle w:val="VerbatimChar"/>
        </w:rPr>
        <w:t>C:\opt\shibboleth-idp\logs\idp-process.log</w:t>
      </w:r>
      <w:r>
        <w:rPr/>
        <w:t xml:space="preserve"> </w:t>
      </w:r>
      <w:r>
        <w:rPr/>
        <w:t xml:space="preserve">に致命的 </w:t>
      </w:r>
      <w:r>
        <w:rPr/>
        <w:t xml:space="preserve">ERROR </w:t>
      </w:r>
      <w:r>
        <w:rPr/>
        <w:t>が無いこと（</w:t>
      </w:r>
      <w:r>
        <w:rPr>
          <w:rStyle w:val="VerbatimChar"/>
        </w:rPr>
        <w:t>bindDNCredential</w:t>
      </w:r>
      <w:r>
        <w:rPr/>
        <w:t xml:space="preserve"> </w:t>
      </w:r>
      <w:r>
        <w:rPr/>
        <w:t xml:space="preserve">の </w:t>
      </w:r>
      <w:r>
        <w:rPr/>
        <w:t xml:space="preserve">Duplicate WARN </w:t>
      </w:r>
      <w:r>
        <w:rPr/>
        <w:t xml:space="preserve">が出たら </w:t>
      </w:r>
      <w:r>
        <w:rPr/>
        <w:t xml:space="preserve">§9.4 </w:t>
      </w:r>
      <w:r>
        <w:rPr/>
        <w:t>の集約を確認）。</w:t>
      </w:r>
    </w:p>
    <w:p>
      <w:pPr>
        <w:pStyle w:val="Compact"/>
        <w:numPr>
          <w:ilvl w:val="0"/>
          <w:numId w:val="94"/>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95"/>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96"/>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r>
      <w:r>
        <w:rPr>
          <w:rStyle w:val="CommentTok"/>
        </w:rPr>
        <w:t xml:space="preserve"># HTTPS </w:t>
      </w:r>
      <w:r>
        <w:rPr>
          <w:rStyle w:val="CommentTok"/>
        </w:rPr>
        <w:t xml:space="preserve">で </w:t>
      </w:r>
      <w:r>
        <w:rPr>
          <w:rStyle w:val="CommentTok"/>
        </w:rPr>
        <w:t>status</w:t>
      </w:r>
      <w:r>
        <w:rPr>
          <w:rStyle w:val="CommentTok"/>
        </w:rPr>
        <w:t>（</w:t>
      </w:r>
      <w:r>
        <w:rPr>
          <w:rStyle w:val="CommentTok"/>
        </w:rPr>
        <w:t xml:space="preserve">CA </w:t>
      </w:r>
      <w:r>
        <w:rPr>
          <w:rStyle w:val="CommentTok"/>
        </w:rPr>
        <w:t>検証込み。鍵マーク相当）</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p>
    <w:p>
      <w:pPr>
        <w:pStyle w:val="Compact"/>
        <w:numPr>
          <w:ilvl w:val="0"/>
          <w:numId w:val="97"/>
        </w:numPr>
        <w:rPr/>
      </w:pPr>
      <w:r>
        <w:rPr>
          <w:rStyle w:val="VerbatimChar"/>
        </w:rPr>
        <w:t>Invoke-WebRequest</w:t>
      </w:r>
      <w:r>
        <w:rPr/>
        <w:t xml:space="preserve"> </w:t>
      </w:r>
      <w:r>
        <w:rPr/>
        <w:t xml:space="preserve">が証明書エラーを出さずに </w:t>
      </w:r>
      <w:r>
        <w:rPr/>
        <w:t xml:space="preserve">200 </w:t>
      </w:r>
      <w:r>
        <w:rPr/>
        <w:t>を返せば、</w:t>
      </w:r>
      <w:r>
        <w:rPr/>
        <w:t xml:space="preserve">rootCA </w:t>
      </w:r>
      <w:r>
        <w:rPr/>
        <w:t>信頼（</w:t>
      </w:r>
      <w:r>
        <w:rPr/>
        <w:t>§6.5</w:t>
      </w:r>
      <w:r>
        <w:rPr/>
        <w:t xml:space="preserve">）と </w:t>
      </w:r>
      <w:r>
        <w:rPr/>
        <w:t>SAN</w:t>
      </w:r>
      <w:r>
        <w:rPr/>
        <w:t>（</w:t>
      </w:r>
      <w:r>
        <w:rPr>
          <w:rStyle w:val="VerbatimChar"/>
        </w:rPr>
        <w:t>idp.plm-lab.local</w:t>
      </w:r>
      <w:r>
        <w:rPr/>
        <w:t>）が正しく効いています。</w:t>
      </w:r>
    </w:p>
    <w:p>
      <w:pPr>
        <w:pStyle w:val="Compact"/>
        <w:numPr>
          <w:ilvl w:val="0"/>
          <w:numId w:val="98"/>
        </w:numPr>
        <w:rPr/>
      </w:pPr>
      <w:r>
        <w:rPr/>
        <w:t xml:space="preserve">ゲスト </w:t>
      </w:r>
      <w:r>
        <w:rPr/>
        <w:t xml:space="preserve">Windows </w:t>
      </w:r>
      <w:r>
        <w:rPr/>
        <w:t>の</w:t>
      </w:r>
      <w:r>
        <w:rPr>
          <w:b/>
          <w:bCs/>
        </w:rPr>
        <w:t>ブラウザ</w:t>
      </w:r>
      <w:r>
        <w:rPr/>
        <w:t xml:space="preserve">で </w:t>
      </w:r>
      <w:r>
        <w:rPr>
          <w:rStyle w:val="VerbatimChar"/>
        </w:rPr>
        <w:t>https://idp.plm-lab.local:8443/idp/profile/status</w:t>
      </w:r>
      <w:r>
        <w:rPr/>
        <w:t xml:space="preserve"> </w:t>
      </w:r>
      <w:r>
        <w:rPr/>
        <w:t>を開き、</w:t>
      </w:r>
      <w:r>
        <w:rPr>
          <w:b/>
          <w:bCs/>
        </w:rPr>
        <w:t>鍵マーク（証明書警告なし）</w:t>
      </w:r>
      <w:r>
        <w:rPr/>
        <w:t xml:space="preserve"> で環境情報が表示されることを確認。</w:t>
      </w:r>
    </w:p>
    <w:p>
      <w:pPr>
        <w:pStyle w:val="Compact"/>
        <w:numPr>
          <w:ilvl w:val="0"/>
          <w:numId w:val="99"/>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w:t>
      </w:r>
      <w:r>
        <w:rPr/>
        <w:t>127.0.0.1</w:t>
      </w:r>
      <w:r>
        <w:rPr/>
        <w:t>）を確認。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HTTPS 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r>
              <w:rPr>
                <w:rFonts w:ascii="Cambria" w:hAnsi="Cambria" w:cs=""/>
                <w:kern w:val="0"/>
                <w:sz w:val="20"/>
                <w:szCs w:val="20"/>
                <w:lang w:val="ja-JP" w:eastAsia="ja-JP" w:bidi="ar-SA"/>
              </w:rPr>
              <w:t>（証明書エラーなし）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鍵マークで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spacing w:before="100" w:after="100"/>
        <w:ind w:hanging="0" w:start="480" w:end="480"/>
        <w:rPr/>
      </w:pPr>
      <w:r>
        <w:rPr/>
        <w:t>以降のフェーズ（</w:t>
      </w:r>
      <w:r>
        <w:rPr/>
        <w:t xml:space="preserve">§11 </w:t>
      </w:r>
      <w:r>
        <w:rPr/>
        <w:t>フェーズ</w:t>
      </w:r>
      <w:r>
        <w:rPr/>
        <w:t>7</w:t>
      </w:r>
      <w:r>
        <w:rPr/>
        <w:t>〜</w:t>
      </w:r>
      <w:r>
        <w:rPr/>
        <w:t xml:space="preserve">§15 </w:t>
      </w:r>
      <w:r>
        <w:rPr/>
        <w:t>フェーズ</w:t>
      </w:r>
      <w:r>
        <w:rPr/>
        <w:t>11</w:t>
      </w:r>
      <w:r>
        <w:rPr/>
        <w:t>、および付録）は、フェーズごとに実機検証しながら順次追記します。</w:t>
      </w:r>
      <w:bookmarkEnd w:id="56"/>
      <w:bookmarkEnd w:id="61"/>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2"/>
  </w:num>
  <w:num w:numId="33">
    <w:abstractNumId w:val="2"/>
  </w:num>
  <w:num w:numId="34">
    <w:abstractNumId w:val="2"/>
  </w:num>
  <w:num w:numId="35">
    <w:abstractNumId w:val="2"/>
  </w:num>
  <w:num w:numId="36">
    <w:abstractNumId w:val="2"/>
  </w:num>
  <w:num w:numId="37">
    <w:abstractNumId w:val="2"/>
  </w:num>
  <w:num w:numId="38">
    <w:abstractNumId w:val="5"/>
    <w:lvlOverride w:ilvl="0">
      <w:startOverride w:val="1"/>
    </w:lvlOverride>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5"/>
    <w:lvlOverride w:ilvl="0">
      <w:startOverride w:val="1"/>
    </w:lvlOverride>
  </w:num>
  <w:num w:numId="48">
    <w:abstractNumId w:val="5"/>
  </w:num>
  <w:num w:numId="49">
    <w:abstractNumId w:val="5"/>
  </w:num>
  <w:num w:numId="50">
    <w:abstractNumId w:val="5"/>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5"/>
    <w:lvlOverride w:ilvl="0">
      <w:startOverride w:val="1"/>
    </w:lvlOverride>
  </w:num>
  <w:num w:numId="62">
    <w:abstractNumId w:val="5"/>
  </w:num>
  <w:num w:numId="63">
    <w:abstractNumId w:val="5"/>
  </w:num>
  <w:num w:numId="64">
    <w:abstractNumId w:val="5"/>
    <w:lvlOverride w:ilvl="0">
      <w:startOverride w:val="1"/>
    </w:lvlOverride>
  </w:num>
  <w:num w:numId="65">
    <w:abstractNumId w:val="5"/>
  </w:num>
  <w:num w:numId="66">
    <w:abstractNumId w:val="2"/>
  </w:num>
  <w:num w:numId="67">
    <w:abstractNumId w:val="5"/>
  </w:num>
  <w:num w:numId="68">
    <w:abstractNumId w:val="2"/>
  </w:num>
  <w:num w:numId="69">
    <w:abstractNumId w:val="2"/>
  </w:num>
  <w:num w:numId="70">
    <w:abstractNumId w:val="2"/>
  </w:num>
  <w:num w:numId="71">
    <w:abstractNumId w:val="2"/>
  </w:num>
  <w:num w:numId="72">
    <w:abstractNumId w:val="5"/>
  </w:num>
  <w:num w:numId="73">
    <w:abstractNumId w:val="2"/>
  </w:num>
  <w:num w:numId="74">
    <w:abstractNumId w:val="2"/>
  </w:num>
  <w:num w:numId="75">
    <w:abstractNumId w:val="5"/>
    <w:lvlOverride w:ilvl="0">
      <w:startOverride w:val="1"/>
    </w:lvlOverride>
  </w:num>
  <w:num w:numId="76">
    <w:abstractNumId w:val="5"/>
  </w:num>
  <w:num w:numId="77">
    <w:abstractNumId w:val="2"/>
  </w:num>
  <w:num w:numId="78">
    <w:abstractNumId w:val="2"/>
  </w:num>
  <w:num w:numId="79">
    <w:abstractNumId w:val="2"/>
  </w:num>
  <w:num w:numId="80">
    <w:abstractNumId w:val="2"/>
  </w:num>
  <w:num w:numId="81">
    <w:abstractNumId w:val="2"/>
  </w:num>
  <w:num w:numId="82">
    <w:abstractNumId w:val="2"/>
  </w:num>
  <w:num w:numId="83">
    <w:abstractNumId w:val="5"/>
    <w:lvlOverride w:ilvl="0">
      <w:startOverride w:val="1"/>
    </w:lvlOverride>
  </w:num>
  <w:num w:numId="84">
    <w:abstractNumId w:val="2"/>
  </w:num>
  <w:num w:numId="85">
    <w:abstractNumId w:val="5"/>
  </w:num>
  <w:num w:numId="86">
    <w:abstractNumId w:val="2"/>
  </w:num>
  <w:num w:numId="87">
    <w:abstractNumId w:val="2"/>
  </w:num>
  <w:num w:numId="88">
    <w:abstractNumId w:val="5"/>
    <w:lvlOverride w:ilvl="0">
      <w:startOverride w:val="1"/>
    </w:lvlOverride>
  </w:num>
  <w:num w:numId="89">
    <w:abstractNumId w:val="5"/>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2026-07-09T09:23:49Z</dcterms:created>
  <dc:creator/>
  <dc:description/>
  <dc:language>ja</dc:language>
  <cp:lastModifiedBy/>
  <dcterms:modified xsi:type="dcterms:W3CDTF">2026-07-09T09:23:49Z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2026-07-09</vt:lpwstr>
  </property>
  <property fmtid="{D5CDD505-2E9C-101B-9397-08002B2CF9AE}" pid="3" name="subtitle">
    <vt:lpwstr>第0.9版</vt:lpwstr>
  </property>
</Properties>
</file>