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453063" cy="357507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57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/>
        <w:drawing>
          <wp:inline distB="114300" distT="114300" distL="114300" distR="114300">
            <wp:extent cx="5843588" cy="886231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886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b w:val="1"/>
          <w:bCs w:val="1"/>
          <w:color w:val="0b5394"/>
          <w:sz w:val="10"/>
          <w:szCs w:val="10"/>
        </w:rPr>
        <w:drawing>
          <wp:inline distB="114300" distT="114300" distL="114300" distR="114300">
            <wp:extent cx="5769843" cy="391490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843" cy="3914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610225" cy="9239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Two-Body System</w:t>
      </w:r>
    </w:p>
    <w:p w:rsidR="00000000" w:rsidDel="00000000" w:rsidP="00000000" w:rsidRDefault="00000000" w:rsidRPr="00000000" w14:paraId="00000009">
      <w:pPr>
        <w:ind w:left="-540" w:right="-54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</w:rPr>
        <w:drawing>
          <wp:inline distB="114300" distT="114300" distL="114300" distR="114300">
            <wp:extent cx="5224463" cy="171868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171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/>
        <w:drawing>
          <wp:inline distB="114300" distT="114300" distL="114300" distR="114300">
            <wp:extent cx="5667375" cy="51911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More Two-Body System Problems</w:t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029325" cy="2374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029325" cy="3746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3.(d)</w:t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376863" cy="186122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1861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029325" cy="1879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557963" cy="390576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390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810" w:top="810" w:left="130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06CN_Newton’s 3rd Law Ans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2.png"/><Relationship Id="rId18" Type="http://schemas.openxmlformats.org/officeDocument/2006/relationships/header" Target="header1.xml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