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The map shows the location of the </w:t>
      </w:r>
      <w:r>
        <w:rPr>
          <w:rFonts w:ascii="TimesNewRomanPS" w:hAnsi="TimesNewRomanPS" w:cs="TimesNewRomanPS"/>
        </w:rPr>
        <w:t xml:space="preserve">Glensanda</w:t>
      </w:r>
      <w:r>
        <w:rPr>
          <w:rFonts w:ascii="TimesNewRomanPS" w:hAnsi="TimesNewRomanPS" w:cs="TimesNewRomanPS"/>
        </w:rPr>
        <w:t xml:space="preserve"> </w:t>
      </w:r>
      <w:r>
        <w:rPr>
          <w:rFonts w:ascii="TimesNewRomanPS" w:hAnsi="TimesNewRomanPS" w:cs="TimesNewRomanPS"/>
        </w:rPr>
        <w:t xml:space="preserve">superquarry</w:t>
      </w:r>
      <w:r>
        <w:rPr>
          <w:rFonts w:ascii="TimesNewRomanPS" w:hAnsi="TimesNewRomanPS" w:cs="TimesNewRomanPS"/>
        </w:rPr>
        <w:t xml:space="preserve"> which produces 7 million tonnes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of gravel annually by dredging the coastal waters. The Scottish Wildlife Trusts have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campaigned against the </w:t>
      </w:r>
      <w:r>
        <w:rPr>
          <w:rFonts w:ascii="TimesNewRomanPS" w:hAnsi="TimesNewRomanPS" w:cs="TimesNewRomanPS"/>
        </w:rPr>
        <w:t xml:space="preserve">superquarry</w:t>
      </w:r>
      <w:r>
        <w:rPr>
          <w:rFonts w:ascii="TimesNewRomanPS" w:hAnsi="TimesNewRomanPS" w:cs="TimesNewRomanPS"/>
        </w:rPr>
        <w:t xml:space="preserve"> but the owners have argued that such </w:t>
      </w:r>
      <w:r>
        <w:rPr>
          <w:rFonts w:ascii="TimesNewRomanPS" w:hAnsi="TimesNewRomanPS" w:cs="TimesNewRomanPS"/>
        </w:rPr>
        <w:t xml:space="preserve">superquarries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actually</w:t>
      </w:r>
      <w:r>
        <w:rPr>
          <w:rFonts w:ascii="TimesNewRomanPS" w:hAnsi="TimesNewRomanPS" w:cs="TimesNewRomanPS"/>
        </w:rPr>
        <w:t xml:space="preserve"> reduce the national impact of mining and quarrying. Each year the UK uses</w:t>
      </w:r>
      <w:r/>
    </w:p>
    <w:p>
      <w:pPr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200 million tonnes of aggregates, 21% of which comes from marine deposits.</w:t>
      </w:r>
      <w:r/>
    </w:p>
    <w:p>
      <w:pPr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340065"/>
                <wp:effectExtent l="0" t="0" r="254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334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263.0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State </w:t>
      </w:r>
      <w:r>
        <w:rPr>
          <w:rFonts w:ascii="TimesNewRomanPS-Bold" w:hAnsi="TimesNewRomanPS-Bold" w:cs="TimesNewRomanPS-Bold"/>
          <w:b/>
          <w:bCs/>
        </w:rPr>
        <w:t xml:space="preserve">one </w:t>
      </w:r>
      <w:r>
        <w:rPr>
          <w:rFonts w:ascii="TimesNewRomanPS" w:hAnsi="TimesNewRomanPS" w:cs="TimesNewRomanPS"/>
        </w:rPr>
        <w:t xml:space="preserve">major use of gravel.</w:t>
      </w:r>
      <w:r/>
    </w:p>
    <w:p>
      <w:pPr>
        <w:spacing w:after="0" w:line="240" w:lineRule="auto"/>
        <w:rPr>
          <w:rFonts w:ascii="TimesNewRomanPS-Italic" w:hAnsi="TimesNewRomanPS-Italic" w:cs="TimesNewRomanPS-Italic"/>
          <w:bCs/>
          <w:i/>
          <w:color w:val="ff0000"/>
        </w:rPr>
      </w:pPr>
      <w:r>
        <w:rPr>
          <w:rFonts w:ascii="TimesNewRomanPS-Italic" w:hAnsi="TimesNewRomanPS-Italic" w:cs="TimesNewRomanPS-Italic"/>
          <w:i/>
          <w:iCs/>
          <w:color w:val="ff0000"/>
          <w:highlight w:val="none"/>
        </w:rPr>
        <w:t xml:space="preserve">Construction</w:t>
      </w:r>
      <w:r>
        <w:rPr>
          <w:rFonts w:ascii="TimesNewRomanPS-Italic" w:hAnsi="TimesNewRomanPS-Italic" w:cs="TimesNewRomanPS-Italic"/>
          <w:bCs/>
          <w:i/>
          <w:color w:val="ff0000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i/>
          <w:iCs/>
          <w:highlight w:val="none"/>
        </w:rPr>
      </w:pPr>
      <w:r>
        <w:rPr>
          <w:rFonts w:ascii="TimesNewRomanPS-Italic" w:hAnsi="TimesNewRomanPS-Italic" w:cs="TimesNewRomanPS-Italic"/>
          <w:i/>
          <w:iCs/>
        </w:rPr>
        <w:t xml:space="preserve">(1 mark)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(b) Suggest </w:t>
      </w:r>
      <w:r>
        <w:rPr>
          <w:rFonts w:ascii="TimesNewRomanPS-Bold" w:hAnsi="TimesNewRomanPS-Bold" w:cs="TimesNewRomanPS-Bold"/>
          <w:b/>
          <w:bCs/>
        </w:rPr>
        <w:t xml:space="preserve">two </w:t>
      </w:r>
      <w:r>
        <w:rPr>
          <w:rFonts w:ascii="TimesNewRomanPS" w:hAnsi="TimesNewRomanPS" w:cs="TimesNewRomanPS"/>
        </w:rPr>
        <w:t xml:space="preserve">possible harmful environmental consequences of the </w:t>
      </w:r>
      <w:r>
        <w:rPr>
          <w:rFonts w:ascii="TimesNewRomanPS" w:hAnsi="TimesNewRomanPS" w:cs="TimesNewRomanPS"/>
        </w:rPr>
        <w:t xml:space="preserve">Glensanda</w:t>
      </w:r>
      <w:r>
        <w:rPr>
          <w:rFonts w:ascii="TimesNewRomanPS" w:hAnsi="TimesNewRomanPS" w:cs="TimesNewRomanPS"/>
        </w:rPr>
        <w:t xml:space="preserve"> </w:t>
      </w:r>
      <w:r>
        <w:rPr>
          <w:rFonts w:ascii="TimesNewRomanPS" w:hAnsi="TimesNewRomanPS" w:cs="TimesNewRomanPS"/>
        </w:rPr>
        <w:t xml:space="preserve">superquarry</w:t>
      </w:r>
      <w:r>
        <w:rPr>
          <w:rFonts w:ascii="TimesNewRomanPS" w:hAnsi="TimesNewRomanPS" w:cs="TimesNewRomanPS"/>
        </w:rPr>
        <w:t xml:space="preserve">.</w:t>
      </w:r>
      <w:r/>
    </w:p>
    <w:p>
      <w:pPr>
        <w:ind w:left="0" w:firstLine="0"/>
        <w:spacing w:after="0" w:line="240" w:lineRule="auto"/>
        <w:rPr>
          <w:rFonts w:ascii="TimesNewRomanPS" w:hAnsi="TimesNewRomanPS" w:cs="TimesNewRomanPS"/>
          <w:color w:val="ff0000"/>
        </w:rPr>
      </w:pPr>
      <w:r>
        <w:rPr>
          <w:rFonts w:ascii="TimesNewRomanPS" w:hAnsi="TimesNewRomanPS" w:cs="TimesNewRomanPS"/>
        </w:rPr>
        <w:tab/>
      </w:r>
      <w:r>
        <w:rPr>
          <w:rFonts w:ascii="TimesNewRomanPS" w:hAnsi="TimesNewRomanPS" w:cs="TimesNewRomanPS"/>
          <w:color w:val="ff0000"/>
        </w:rPr>
        <w:t xml:space="preserve">Noise Pollution </w:t>
      </w:r>
      <w:r>
        <w:rPr>
          <w:rFonts w:ascii="TimesNewRomanPS" w:hAnsi="TimesNewRomanPS" w:cs="TimesNewRomanPS"/>
          <w:color w:val="ff0000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bCs/>
          <w:i/>
          <w:color w:val="ff0000"/>
        </w:rPr>
      </w:pPr>
      <w:r>
        <w:rPr>
          <w:rFonts w:ascii="TimesNewRomanPS-Italic" w:hAnsi="TimesNewRomanPS-Italic" w:cs="TimesNewRomanPS-Italic"/>
          <w:i/>
          <w:iCs/>
          <w:highlight w:val="none"/>
        </w:rPr>
        <w:tab/>
      </w:r>
      <w:r>
        <w:rPr>
          <w:rFonts w:ascii="TimesNewRomanPS-Italic" w:hAnsi="TimesNewRomanPS-Italic" w:cs="TimesNewRomanPS-Italic"/>
          <w:i/>
          <w:iCs/>
          <w:color w:val="ff0000"/>
          <w:highlight w:val="none"/>
        </w:rPr>
        <w:t xml:space="preserve">Air Pollution (Dust, Emmisions)</w:t>
      </w:r>
      <w:r>
        <w:rPr>
          <w:rFonts w:ascii="TimesNewRomanPS-Italic" w:hAnsi="TimesNewRomanPS-Italic" w:cs="TimesNewRomanPS-Italic"/>
          <w:bCs/>
          <w:i/>
          <w:color w:val="ff0000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i/>
          <w:iCs/>
          <w:highlight w:val="none"/>
        </w:rPr>
      </w:pPr>
      <w:r>
        <w:rPr>
          <w:rFonts w:ascii="TimesNewRomanPS-Italic" w:hAnsi="TimesNewRomanPS-Italic" w:cs="TimesNewRomanPS-Italic"/>
          <w:i/>
          <w:iCs/>
        </w:rPr>
        <w:t xml:space="preserve">(2 marks)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(c) Suggest how the operation of such a </w:t>
      </w:r>
      <w:r>
        <w:rPr>
          <w:rFonts w:ascii="TimesNewRomanPS" w:hAnsi="TimesNewRomanPS" w:cs="TimesNewRomanPS"/>
        </w:rPr>
        <w:t xml:space="preserve">superquarry</w:t>
      </w:r>
      <w:r>
        <w:rPr>
          <w:rFonts w:ascii="TimesNewRomanPS" w:hAnsi="TimesNewRomanPS" w:cs="TimesNewRomanPS"/>
        </w:rPr>
        <w:t xml:space="preserve"> might actually reduce the total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environmental impact of mining and quarrying.</w:t>
      </w:r>
      <w:r/>
    </w:p>
    <w:p>
      <w:pPr>
        <w:spacing w:after="0" w:line="240" w:lineRule="auto"/>
        <w:rPr>
          <w:rFonts w:ascii="TimesNewRomanPS-Italic" w:hAnsi="TimesNewRomanPS-Italic" w:cs="TimesNewRomanPS-Italic"/>
          <w:bCs/>
          <w:i/>
          <w:color w:val="ff0000"/>
        </w:rPr>
      </w:pPr>
      <w:r>
        <w:rPr>
          <w:rFonts w:ascii="TimesNewRomanPS-Italic" w:hAnsi="TimesNewRomanPS-Italic" w:cs="TimesNewRomanPS-Italic"/>
          <w:i/>
          <w:iCs/>
          <w:color w:val="ff0000"/>
          <w:highlight w:val="none"/>
        </w:rPr>
        <w:t xml:space="preserve">Super-quarries concentrate mining to a small area helping to minimise widespread enviromental disruption created by many smaller quarries. A superquarrie helps to reduce emmissions created form transport of capitol equipment. Superquarrieys also have high levels of efficiency compared to smaller quarrys.</w:t>
      </w:r>
      <w:r>
        <w:rPr>
          <w:rFonts w:ascii="TimesNewRomanPS-Italic" w:hAnsi="TimesNewRomanPS-Italic" w:cs="TimesNewRomanPS-Italic"/>
          <w:bCs/>
          <w:i/>
          <w:color w:val="ff0000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bCs/>
          <w:i/>
          <w:highlight w:val="none"/>
        </w:rPr>
      </w:pPr>
      <w:r>
        <w:rPr>
          <w:rFonts w:ascii="TimesNewRomanPS-Italic" w:hAnsi="TimesNewRomanPS-Italic" w:cs="TimesNewRomanPS-Italic"/>
          <w:i/>
          <w:iCs/>
          <w:highlight w:val="none"/>
        </w:rPr>
      </w:r>
      <w:r>
        <w:rPr>
          <w:rFonts w:ascii="TimesNewRomanPS-Italic" w:hAnsi="TimesNewRomanPS-Italic" w:cs="TimesNewRomanPS-Italic"/>
          <w:i/>
          <w:iCs/>
          <w:highlight w:val="none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bCs/>
          <w:i/>
          <w:highlight w:val="none"/>
        </w:rPr>
      </w:pPr>
      <w:r>
        <w:rPr>
          <w:rFonts w:ascii="TimesNewRomanPS-Italic" w:hAnsi="TimesNewRomanPS-Italic" w:cs="TimesNewRomanPS-Italic"/>
          <w:i/>
          <w:iCs/>
          <w:highlight w:val="none"/>
        </w:rPr>
      </w:r>
      <w:r>
        <w:rPr>
          <w:rFonts w:ascii="TimesNewRomanPS-Italic" w:hAnsi="TimesNewRomanPS-Italic" w:cs="TimesNewRomanPS-Italic"/>
          <w:i/>
          <w:iCs/>
          <w:highlight w:val="none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i/>
          <w:iCs/>
          <w:highlight w:val="none"/>
        </w:rPr>
      </w:pPr>
      <w:r>
        <w:rPr>
          <w:rFonts w:ascii="TimesNewRomanPS-Italic" w:hAnsi="TimesNewRomanPS-Italic" w:cs="TimesNewRomanPS-Italic"/>
          <w:i/>
          <w:iCs/>
          <w:color w:val="ff0000"/>
        </w:rPr>
      </w:r>
      <w:r>
        <w:rPr>
          <w:rFonts w:ascii="TimesNewRomanPS-Italic" w:hAnsi="TimesNewRomanPS-Italic" w:cs="TimesNewRomanPS-Italic"/>
          <w:i/>
          <w:iCs/>
        </w:rPr>
        <w:t xml:space="preserve">(2 marks)</w:t>
      </w:r>
      <w:r/>
    </w:p>
    <w:p>
      <w:pPr>
        <w:spacing w:after="0" w:line="240" w:lineRule="auto"/>
        <w:rPr>
          <w:rFonts w:ascii="TimesNewRomanPS" w:hAnsi="TimesNewRomanPS" w:cs="TimesNewRomanPS"/>
          <w:sz w:val="16"/>
          <w:szCs w:val="16"/>
        </w:rPr>
      </w:pPr>
      <w:r>
        <w:rPr>
          <w:rFonts w:ascii="TimesNewRomanPS" w:hAnsi="TimesNewRomanPS" w:cs="TimesNewRomanPS"/>
          <w:sz w:val="16"/>
          <w:szCs w:val="16"/>
        </w:rPr>
        <w:t xml:space="preserve">M/S02/ESC2</w:t>
      </w:r>
      <w:r/>
    </w:p>
    <w:p>
      <w:pPr>
        <w:ind w:left="7200" w:firstLine="720"/>
        <w:rPr>
          <w:rFonts w:ascii="TimesNewRomanPS-Italic" w:hAnsi="TimesNewRomanPS-Italic" w:cs="TimesNewRomanPS-Italic"/>
          <w:i/>
          <w:iCs/>
          <w:sz w:val="22"/>
          <w:szCs w:val="22"/>
        </w:rPr>
      </w:pPr>
      <w:r>
        <w:rPr>
          <w:rFonts w:ascii="TimesNewRomanPS-Italic" w:hAnsi="TimesNewRomanPS-Italic" w:cs="TimesNewRomanPS-Italic"/>
          <w:i/>
          <w:iCs/>
          <w:sz w:val="22"/>
          <w:szCs w:val="22"/>
        </w:rPr>
        <w:t xml:space="preserve">Total 5</w:t>
      </w:r>
      <w:r/>
    </w:p>
    <w:p>
      <w:pPr>
        <w:ind w:left="7200" w:firstLine="720"/>
        <w:rPr>
          <w:rFonts w:ascii="TimesNewRomanPS-Italic" w:hAnsi="TimesNewRomanPS-Italic" w:cs="TimesNewRomanPS-Italic"/>
          <w:i/>
          <w:iCs/>
          <w:sz w:val="22"/>
          <w:szCs w:val="22"/>
        </w:rPr>
      </w:pPr>
      <w:r>
        <w:rPr>
          <w:rFonts w:ascii="TimesNewRomanPS-Italic" w:hAnsi="TimesNewRomanPS-Italic" w:cs="TimesNewRomanPS-Italic"/>
          <w:i/>
          <w:iCs/>
          <w:sz w:val="22"/>
          <w:szCs w:val="22"/>
        </w:rPr>
      </w:r>
      <w:r/>
    </w:p>
    <w:p>
      <w:pPr>
        <w:ind w:left="7200" w:firstLine="720"/>
        <w:rPr>
          <w:rFonts w:ascii="TimesNewRomanPS-Italic" w:hAnsi="TimesNewRomanPS-Italic" w:cs="TimesNewRomanPS-Italic"/>
          <w:i/>
          <w:iCs/>
          <w:sz w:val="22"/>
          <w:szCs w:val="22"/>
        </w:rPr>
      </w:pPr>
      <w:r>
        <w:rPr>
          <w:rFonts w:ascii="TimesNewRomanPS-Italic" w:hAnsi="TimesNewRomanPS-Italic" w:cs="TimesNewRomanPS-Italic"/>
          <w:i/>
          <w:iCs/>
          <w:sz w:val="22"/>
          <w:szCs w:val="22"/>
        </w:rPr>
      </w:r>
      <w:r/>
    </w:p>
    <w:p>
      <w:pPr>
        <w:ind w:left="7200" w:firstLine="720"/>
        <w:rPr>
          <w:rFonts w:ascii="TimesNewRomanPS-Italic" w:hAnsi="TimesNewRomanPS-Italic" w:cs="TimesNewRomanPS-Italic"/>
          <w:i/>
          <w:iCs/>
          <w:sz w:val="22"/>
          <w:szCs w:val="22"/>
        </w:rPr>
      </w:pPr>
      <w:r>
        <w:rPr>
          <w:rFonts w:ascii="TimesNewRomanPS-Italic" w:hAnsi="TimesNewRomanPS-Italic" w:cs="TimesNewRomanPS-Italic"/>
          <w:i/>
          <w:iCs/>
          <w:sz w:val="22"/>
          <w:szCs w:val="22"/>
        </w:rPr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Copper deposits at Capel Herman in mid Wales occur as a mass of veinlets spread through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rocks. The proportion of copper in the rock is 0.3% by mass.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(a) State </w:t>
      </w:r>
      <w:r>
        <w:rPr>
          <w:rFonts w:ascii="TimesNewRomanPS-Bold" w:hAnsi="TimesNewRomanPS-Bold" w:cs="TimesNewRomanPS-Bold"/>
          <w:b/>
          <w:bCs/>
        </w:rPr>
        <w:t xml:space="preserve">two </w:t>
      </w:r>
      <w:r>
        <w:rPr>
          <w:rFonts w:ascii="TimesNewRomanPS" w:hAnsi="TimesNewRomanPS" w:cs="TimesNewRomanPS"/>
        </w:rPr>
        <w:t xml:space="preserve">economic factors, other than the copper content, which may affect the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viability of exploiting this mineral.</w:t>
      </w:r>
      <w:r/>
    </w:p>
    <w:p>
      <w:pPr>
        <w:spacing w:after="0" w:line="240" w:lineRule="auto"/>
        <w:rPr>
          <w:rFonts w:ascii="TimesNewRomanPS" w:hAnsi="TimesNewRomanPS" w:cs="TimesNewRomanPS"/>
          <w:color w:val="ff0000"/>
        </w:rPr>
      </w:pPr>
      <w:r>
        <w:rPr>
          <w:rFonts w:ascii="TimesNewRomanPS" w:hAnsi="TimesNewRomanPS" w:cs="TimesNewRomanPS"/>
          <w:color w:val="ff0000"/>
        </w:rPr>
        <w:t xml:space="preserve">Hard to reach</w:t>
      </w:r>
      <w:r>
        <w:rPr>
          <w:rFonts w:ascii="TimesNewRomanPS" w:hAnsi="TimesNewRomanPS" w:cs="TimesNewRomanPS"/>
          <w:color w:val="ff0000"/>
        </w:rPr>
      </w:r>
    </w:p>
    <w:p>
      <w:pPr>
        <w:spacing w:after="0" w:line="240" w:lineRule="auto"/>
        <w:rPr>
          <w:rFonts w:ascii="TimesNewRomanPS-Italic" w:hAnsi="TimesNewRomanPS-Italic" w:cs="TimesNewRomanPS-Italic"/>
          <w:i/>
          <w:iCs/>
        </w:rPr>
      </w:pPr>
      <w:r>
        <w:rPr>
          <w:rFonts w:ascii="TimesNewRomanPS-Italic" w:hAnsi="TimesNewRomanPS-Italic" w:cs="TimesNewRomanPS-Italic"/>
          <w:i/>
          <w:iCs/>
        </w:rPr>
        <w:t xml:space="preserve">(2 marks)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(b) The owners of the site estimated that 350 million tonnes of rock would be mined using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opencast methods over 20 years. 1000 tonnes of rock has a volume of 375 m</w:t>
      </w:r>
      <w:r>
        <w:rPr>
          <w:rFonts w:ascii="TimesNewRomanPS" w:hAnsi="TimesNewRomanPS" w:cs="TimesNewRomanPS"/>
          <w:sz w:val="13"/>
          <w:szCs w:val="13"/>
        </w:rPr>
        <w:t xml:space="preserve">3</w:t>
      </w:r>
      <w:r>
        <w:rPr>
          <w:rFonts w:ascii="TimesNewRomanPS" w:hAnsi="TimesNewRomanPS" w:cs="TimesNewRomanPS"/>
        </w:rPr>
        <w:t xml:space="preserve">.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(i) Calculate how many tonnes of copper are contained in 350 million tonnes of rock.</w:t>
      </w:r>
      <w:r/>
    </w:p>
    <w:p>
      <w:pPr>
        <w:ind w:left="7200" w:firstLine="720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Show your working.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Answer .........................................tonnes</w:t>
      </w:r>
      <w:r/>
    </w:p>
    <w:p>
      <w:pPr>
        <w:spacing w:after="0" w:line="240" w:lineRule="auto"/>
        <w:rPr>
          <w:rFonts w:ascii="TimesNewRomanPS-Italic" w:hAnsi="TimesNewRomanPS-Italic" w:cs="TimesNewRomanPS-Italic"/>
          <w:i/>
          <w:iCs/>
        </w:rPr>
      </w:pPr>
      <w:r>
        <w:rPr>
          <w:rFonts w:ascii="TimesNewRomanPS-Italic" w:hAnsi="TimesNewRomanPS-Italic" w:cs="TimesNewRomanPS-Italic"/>
          <w:i/>
          <w:iCs/>
        </w:rPr>
        <w:t xml:space="preserve">(1 mark)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(ii) Calculate the volume of the copper-bearing rock that would be extracted from the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opencast pit.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Show your working.</w:t>
      </w:r>
      <w:r/>
    </w:p>
    <w:p>
      <w:pPr>
        <w:spacing w:after="0" w:line="240" w:lineRule="auto"/>
        <w:rPr>
          <w:rFonts w:ascii="TimesNewRomanPS" w:hAnsi="TimesNewRomanPS" w:cs="TimesNewRomanPS"/>
          <w:sz w:val="13"/>
          <w:szCs w:val="13"/>
        </w:rPr>
      </w:pPr>
      <w:r>
        <w:rPr>
          <w:rFonts w:ascii="TimesNewRomanPS" w:hAnsi="TimesNewRomanPS" w:cs="TimesNewRomanPS"/>
        </w:rPr>
        <w:t xml:space="preserve">Answer ...............................................m</w:t>
      </w:r>
      <w:r>
        <w:rPr>
          <w:rFonts w:ascii="TimesNewRomanPS" w:hAnsi="TimesNewRomanPS" w:cs="TimesNewRomanPS"/>
          <w:sz w:val="13"/>
          <w:szCs w:val="13"/>
        </w:rPr>
        <w:t xml:space="preserve">3</w:t>
      </w:r>
      <w:r/>
    </w:p>
    <w:p>
      <w:pPr>
        <w:spacing w:after="0" w:line="240" w:lineRule="auto"/>
        <w:rPr>
          <w:rFonts w:ascii="TimesNewRomanPS-Italic" w:hAnsi="TimesNewRomanPS-Italic" w:cs="TimesNewRomanPS-Italic"/>
          <w:i/>
          <w:iCs/>
        </w:rPr>
      </w:pPr>
      <w:r>
        <w:rPr>
          <w:rFonts w:ascii="TimesNewRomanPS-Italic" w:hAnsi="TimesNewRomanPS-Italic" w:cs="TimesNewRomanPS-Italic"/>
          <w:i/>
          <w:iCs/>
        </w:rPr>
        <w:t xml:space="preserve">(1 mark)</w:t>
      </w:r>
      <w:r/>
    </w:p>
    <w:p>
      <w:pPr>
        <w:spacing w:after="0" w:line="240" w:lineRule="auto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  <w:t xml:space="preserve">4</w:t>
      </w:r>
      <w:r/>
    </w:p>
    <w:p>
      <w:pPr>
        <w:spacing w:after="0" w:line="240" w:lineRule="auto"/>
        <w:rPr>
          <w:rFonts w:ascii="TimesNewRomanPS" w:hAnsi="TimesNewRomanPS" w:cs="TimesNewRomanPS"/>
          <w:sz w:val="16"/>
          <w:szCs w:val="16"/>
        </w:rPr>
      </w:pPr>
      <w:r>
        <w:rPr>
          <w:rFonts w:ascii="TimesNewRomanPS" w:hAnsi="TimesNewRomanPS" w:cs="TimesNewRomanPS"/>
          <w:sz w:val="16"/>
          <w:szCs w:val="16"/>
        </w:rPr>
        <w:t xml:space="preserve">M/S02/ESC2</w:t>
      </w:r>
      <w:r/>
    </w:p>
    <w:p>
      <w:pPr>
        <w:spacing w:after="0" w:line="240" w:lineRule="auto"/>
        <w:rPr>
          <w:rFonts w:ascii="TimesNewRomanPS-Italic" w:hAnsi="TimesNewRomanPS-Italic" w:cs="TimesNewRomanPS-Italic"/>
          <w:i/>
          <w:iCs/>
          <w:sz w:val="14"/>
          <w:szCs w:val="14"/>
        </w:rPr>
      </w:pPr>
      <w:r>
        <w:rPr>
          <w:rFonts w:ascii="TimesNewRomanPS-Italic" w:hAnsi="TimesNewRomanPS-Italic" w:cs="TimesNewRomanPS-Italic"/>
          <w:i/>
          <w:iCs/>
          <w:sz w:val="14"/>
          <w:szCs w:val="14"/>
        </w:rPr>
        <w:t xml:space="preserve">LEAVE</w:t>
      </w:r>
      <w:r/>
    </w:p>
    <w:p>
      <w:pPr>
        <w:spacing w:after="0" w:line="240" w:lineRule="auto"/>
        <w:rPr>
          <w:rFonts w:ascii="TimesNewRomanPS-Italic" w:hAnsi="TimesNewRomanPS-Italic" w:cs="TimesNewRomanPS-Italic"/>
          <w:i/>
          <w:iCs/>
          <w:sz w:val="14"/>
          <w:szCs w:val="14"/>
        </w:rPr>
      </w:pPr>
      <w:r>
        <w:rPr>
          <w:rFonts w:ascii="TimesNewRomanPS-Italic" w:hAnsi="TimesNewRomanPS-Italic" w:cs="TimesNewRomanPS-Italic"/>
          <w:i/>
          <w:iCs/>
          <w:sz w:val="14"/>
          <w:szCs w:val="14"/>
        </w:rPr>
        <w:t xml:space="preserve">MARGIN</w:t>
      </w:r>
      <w:r/>
    </w:p>
    <w:p>
      <w:pPr>
        <w:ind w:left="7200" w:firstLine="720"/>
        <w:rPr>
          <w:rFonts w:ascii="TimesNewRomanPS" w:hAnsi="TimesNewRomanPS" w:cs="TimesNewRomanPS"/>
        </w:rPr>
      </w:pPr>
      <w:r>
        <w:rPr>
          <w:rFonts w:ascii="TimesNewRomanPS-Italic" w:hAnsi="TimesNewRomanPS-Italic" w:cs="TimesNewRomanPS-Italic"/>
          <w:i/>
          <w:iCs/>
          <w:sz w:val="14"/>
          <w:szCs w:val="14"/>
        </w:rPr>
        <w:t xml:space="preserve">BLANK</w:t>
      </w:r>
      <w:r/>
    </w:p>
    <w:p>
      <w:pPr>
        <w:ind w:left="7200" w:firstLine="720"/>
        <w:rPr>
          <w:rFonts w:ascii="TimesNewRomanPS-Italic" w:hAnsi="TimesNewRomanPS-Italic" w:cs="TimesNewRomanPS-Italic"/>
          <w:i/>
          <w:iCs/>
          <w:sz w:val="22"/>
          <w:szCs w:val="22"/>
        </w:rPr>
      </w:pPr>
      <w:r>
        <w:rPr>
          <w:rFonts w:ascii="TimesNewRomanPS-Italic" w:hAnsi="TimesNewRomanPS-Italic" w:cs="TimesNewRomanPS-Italic"/>
          <w:i/>
          <w:iCs/>
          <w:sz w:val="22"/>
          <w:szCs w:val="22"/>
        </w:rPr>
      </w:r>
      <w:r/>
    </w:p>
    <w:p>
      <w:pPr>
        <w:ind w:left="7200" w:firstLine="720"/>
        <w:rPr>
          <w:rFonts w:ascii="TimesNewRomanPS" w:hAnsi="TimesNewRomanPS" w:cs="TimesNewRomanPS"/>
        </w:rPr>
      </w:pPr>
      <w:r>
        <w:rPr>
          <w:rFonts w:ascii="TimesNewRomanPS" w:hAnsi="TimesNewRomanPS" w:cs="TimesNewRomanPS"/>
        </w:rPr>
      </w:r>
      <w:r/>
    </w:p>
    <w:p>
      <w:r>
        <w:rPr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8278667"/>
                <wp:effectExtent l="0" t="0" r="2540" b="8255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10" cy="827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651.9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r>
        <w:t xml:space="preserve">By what geological processes might these copper deposits have been formed?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Italic">
    <w:panose1 w:val="02000603000000000000"/>
  </w:font>
  <w:font w:name="TimesNewRomanPS-Bold">
    <w:panose1 w:val="02000603000000000000"/>
  </w:font>
  <w:font w:name="TimesNewRomanPS">
    <w:panose1 w:val="02000603000000000000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cs="Arial" w:eastAsiaTheme="minorHAnsi"/>
        <w:sz w:val="24"/>
        <w:szCs w:val="24"/>
        <w:lang w:val="en-GB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Balloon Text"/>
    <w:basedOn w:val="599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Balloon Text Char"/>
    <w:basedOn w:val="600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emf"/><Relationship Id="rId13" Type="http://schemas.openxmlformats.org/officeDocument/2006/relationships/image" Target="media/image2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8F7E6EDCAB241808599614E1C4D20" ma:contentTypeVersion="3" ma:contentTypeDescription="Create a new document." ma:contentTypeScope="" ma:versionID="7b2d5cc23c46a910115e959b28d7ef55">
  <xsd:schema xmlns:xsd="http://www.w3.org/2001/XMLSchema" xmlns:xs="http://www.w3.org/2001/XMLSchema" xmlns:p="http://schemas.microsoft.com/office/2006/metadata/properties" xmlns:ns2="5b2fcf73-8f60-4fa7-b241-39bce98aa9a4" targetNamespace="http://schemas.microsoft.com/office/2006/metadata/properties" ma:root="true" ma:fieldsID="af4508016b39c5b1320926fe0d728062" ns2:_="">
    <xsd:import namespace="5b2fcf73-8f60-4fa7-b241-39bce98aa9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fcf73-8f60-4fa7-b241-39bce98aa9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2fcf73-8f60-4fa7-b241-39bce98aa9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B8D5-F235-44A3-AAD6-FA67A01B00C3}"/>
</file>

<file path=customXml/itemProps2.xml><?xml version="1.0" encoding="utf-8"?>
<ds:datastoreItem xmlns:ds="http://schemas.openxmlformats.org/officeDocument/2006/customXml" ds:itemID="{C97585E8-7DC5-4889-A3E8-2E4159D8FC5D}"/>
</file>

<file path=customXml/itemProps3.xml><?xml version="1.0" encoding="utf-8"?>
<ds:datastoreItem xmlns:ds="http://schemas.openxmlformats.org/officeDocument/2006/customXml" ds:itemID="{458B7ED9-4E6E-4C23-940F-A976000E312D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HSFC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Hereford Sixth Form College</dc:creator>
  <cp:keywords/>
  <dc:description/>
  <cp:revision>3</cp:revision>
  <dcterms:created xsi:type="dcterms:W3CDTF">2023-06-12T14:21:00Z</dcterms:created>
  <dcterms:modified xsi:type="dcterms:W3CDTF">2023-06-22T12:48:02Z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0x01010015B8F7E6EDCAB241808599614E1C4D20</vt:lpwstr>
  </property>
  <property fmtid="{D5CDD505-2E9C-101B-9397-08002B2CF9AE}" pid="3" name="Order">
    <vt:r8>8000.000000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