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F37" w:rsidRDefault="00A4541B" w:rsidP="000A0A85">
      <w:pPr>
        <w:pStyle w:val="Heading3"/>
        <w:jc w:val="center"/>
      </w:pPr>
      <w:r>
        <w:t>An</w:t>
      </w:r>
      <w:r w:rsidR="00352849">
        <w:t xml:space="preserve"> Assembler for </w:t>
      </w:r>
      <w:r w:rsidR="004D38EB">
        <w:t>the Tiny</w:t>
      </w:r>
      <w:r w:rsidR="00352849">
        <w:t xml:space="preserve"> Computer</w:t>
      </w:r>
    </w:p>
    <w:p w:rsidR="00352849" w:rsidRDefault="00352849" w:rsidP="000A0A85">
      <w:pPr>
        <w:jc w:val="center"/>
      </w:pPr>
      <w:r>
        <w:t>Chuck Thacker, MSR</w:t>
      </w:r>
    </w:p>
    <w:p w:rsidR="00352849" w:rsidRDefault="000055EE" w:rsidP="000A0A85">
      <w:pPr>
        <w:jc w:val="center"/>
      </w:pPr>
      <w:r>
        <w:t>16 November</w:t>
      </w:r>
      <w:r w:rsidR="00352849">
        <w:t>, 200</w:t>
      </w:r>
      <w:r>
        <w:t>9</w:t>
      </w:r>
    </w:p>
    <w:p w:rsidR="00352849" w:rsidRDefault="00352849"/>
    <w:p w:rsidR="004D38EB" w:rsidRDefault="004D38EB" w:rsidP="000A0A85">
      <w:pPr>
        <w:pStyle w:val="Heading3"/>
      </w:pPr>
      <w:r>
        <w:t>Introduction</w:t>
      </w:r>
    </w:p>
    <w:p w:rsidR="004D38EB" w:rsidRDefault="004D38EB"/>
    <w:p w:rsidR="004D38EB" w:rsidRDefault="000055EE">
      <w:r>
        <w:t>The program TC</w:t>
      </w:r>
      <w:r w:rsidR="009E15C2">
        <w:t>a</w:t>
      </w:r>
      <w:r>
        <w:t>sm.exe is an extremely simple assembler for the Tiny Computer.  To invoke it from a shell, type: “T</w:t>
      </w:r>
      <w:r w:rsidR="009E15C2">
        <w:t>C</w:t>
      </w:r>
      <w:r>
        <w:t>asm source memName”.  memName is the names given to the three output files produced by the assembler.  It is postpended with 0 for the instruction memory, 1 for the data memory, and 2 for the register file.  Although it is possible to specify the contents of all three memories this way, only the instruction memory file (memName0.coe) is important.</w:t>
      </w:r>
    </w:p>
    <w:p w:rsidR="000055EE" w:rsidRDefault="000055EE"/>
    <w:p w:rsidR="000055EE" w:rsidRDefault="000055EE">
      <w:r>
        <w:t>After assembly, the program is “loaded” by regenerating the instruction memory</w:t>
      </w:r>
      <w:r w:rsidR="009E15C2">
        <w:t xml:space="preserve"> core</w:t>
      </w:r>
      <w:r>
        <w:t xml:space="preserve"> in the </w:t>
      </w:r>
      <w:r w:rsidR="009E15C2">
        <w:t xml:space="preserve">design using the </w:t>
      </w:r>
      <w:r>
        <w:t>ISE.  This preloads the bitstream file with the contents of the instruction memory.  The register file and the data memory are initialized to zeros when the FPGA is configured.</w:t>
      </w:r>
    </w:p>
    <w:p w:rsidR="004D38EB" w:rsidRDefault="004D38EB"/>
    <w:p w:rsidR="004D38EB" w:rsidRDefault="004D38EB" w:rsidP="000055EE">
      <w:pPr>
        <w:pStyle w:val="Heading3"/>
      </w:pPr>
      <w:r>
        <w:t>The assembler</w:t>
      </w:r>
    </w:p>
    <w:p w:rsidR="00E46F3B" w:rsidRDefault="000055EE" w:rsidP="000055EE">
      <w:r>
        <w:t xml:space="preserve">The assembler is very simple, doing most of its work by looking up textual tokens </w:t>
      </w:r>
      <w:r w:rsidR="009E15C2">
        <w:t xml:space="preserve">from </w:t>
      </w:r>
      <w:r>
        <w:t>the source in a symbol table, and emitting the instruction fragment into the current instruction.  The symbol table is populated with definition directives placed at the start of the source file</w:t>
      </w:r>
      <w:r w:rsidR="00E46F3B">
        <w:t xml:space="preserve">, and by symbols representing labeled statements when these are encountered during assembly.  An instruction must occupy a single line of source text, and </w:t>
      </w:r>
      <w:r w:rsidR="00EC4845">
        <w:t>must be terminated with</w:t>
      </w:r>
      <w:r w:rsidR="00E46F3B">
        <w:t xml:space="preserve"> “;”.  Any remaining text on the line is </w:t>
      </w:r>
      <w:r w:rsidR="00E6573B">
        <w:t>ignored. Case</w:t>
      </w:r>
      <w:r w:rsidR="00E46F3B">
        <w:t xml:space="preserve"> is</w:t>
      </w:r>
      <w:r w:rsidR="009E15C2">
        <w:t xml:space="preserve"> </w:t>
      </w:r>
      <w:r w:rsidR="00E46F3B">
        <w:t>significant.  Numbers may be decimal or hex (0xnnn).</w:t>
      </w:r>
      <w:r w:rsidR="00A876D5">
        <w:t xml:space="preserve"> Tokens are separated by white space.</w:t>
      </w:r>
    </w:p>
    <w:p w:rsidR="00A876D5" w:rsidRDefault="00A876D5" w:rsidP="00A876D5"/>
    <w:p w:rsidR="00EC4845" w:rsidRDefault="00895953" w:rsidP="00A876D5">
      <w:r>
        <w:t>The assembler is two-pass.  During the first pass, t</w:t>
      </w:r>
      <w:r w:rsidR="00A876D5">
        <w:t xml:space="preserve">he </w:t>
      </w:r>
      <w:r w:rsidR="00EC4845">
        <w:t>assembler</w:t>
      </w:r>
      <w:r w:rsidR="00A876D5">
        <w:t xml:space="preserve"> skips tokens that are undefined</w:t>
      </w:r>
      <w:r w:rsidR="003E6FBE">
        <w:t>.</w:t>
      </w:r>
      <w:r w:rsidR="00A876D5">
        <w:t xml:space="preserve">  Isolated strings that resolve to fields are placed in </w:t>
      </w:r>
      <w:r w:rsidR="00A876D5" w:rsidRPr="00520D3B">
        <w:t>currentValue</w:t>
      </w:r>
      <w:r w:rsidR="00A876D5">
        <w:t xml:space="preserve"> with the indicated offset.  Isolated numbers are also placed in </w:t>
      </w:r>
      <w:r w:rsidR="00A876D5" w:rsidRPr="00520D3B">
        <w:t>currentValue</w:t>
      </w:r>
      <w:r w:rsidR="00A876D5">
        <w:t>, using an offset of 3.</w:t>
      </w:r>
    </w:p>
    <w:p w:rsidR="00EC4845" w:rsidRDefault="00EC4845" w:rsidP="00A876D5"/>
    <w:p w:rsidR="00A876D5" w:rsidRDefault="00A876D5" w:rsidP="00A876D5">
      <w:r>
        <w:t>Symbol</w:t>
      </w:r>
      <w:r w:rsidR="00895953">
        <w:t xml:space="preserve"> table entries have a </w:t>
      </w:r>
      <w:r w:rsidR="00895953" w:rsidRPr="00895953">
        <w:rPr>
          <w:i/>
        </w:rPr>
        <w:t>key</w:t>
      </w:r>
      <w:r w:rsidR="00895953">
        <w:t xml:space="preserve"> and </w:t>
      </w:r>
      <w:r w:rsidR="00895953" w:rsidRPr="00895953">
        <w:rPr>
          <w:i/>
        </w:rPr>
        <w:t>contents</w:t>
      </w:r>
      <w:r>
        <w:t xml:space="preserve"> which is a </w:t>
      </w:r>
      <w:r w:rsidRPr="00A876D5">
        <w:rPr>
          <w:i/>
        </w:rPr>
        <w:t>field</w:t>
      </w:r>
      <w:r>
        <w:t xml:space="preserve"> containing a </w:t>
      </w:r>
      <w:r w:rsidRPr="00EC4845">
        <w:rPr>
          <w:i/>
        </w:rPr>
        <w:t>value</w:t>
      </w:r>
      <w:r>
        <w:t xml:space="preserve"> and an </w:t>
      </w:r>
      <w:r w:rsidRPr="00EC4845">
        <w:rPr>
          <w:i/>
        </w:rPr>
        <w:t>offset</w:t>
      </w:r>
      <w:r>
        <w:t xml:space="preserve"> in the instruction (the bit position into which the value should be placed</w:t>
      </w:r>
      <w:r w:rsidR="003E6FBE">
        <w:t>)</w:t>
      </w:r>
      <w:r>
        <w:t>. Other built-in reserved words are treated as follows:</w:t>
      </w:r>
    </w:p>
    <w:p w:rsidR="000076EC" w:rsidRDefault="000076EC"/>
    <w:p w:rsidR="000076EC" w:rsidRDefault="000076EC">
      <w:r>
        <w:t xml:space="preserve"> </w:t>
      </w:r>
      <w:r w:rsidR="004811DA">
        <w:t>“</w:t>
      </w:r>
      <w:r w:rsidR="004811DA" w:rsidRPr="00F953B3">
        <w:t>field</w:t>
      </w:r>
      <w:r w:rsidR="004811DA">
        <w:t xml:space="preserve"> </w:t>
      </w:r>
      <w:r w:rsidR="004811DA" w:rsidRPr="00895953">
        <w:rPr>
          <w:i/>
        </w:rPr>
        <w:t>string</w:t>
      </w:r>
      <w:r w:rsidR="004811DA">
        <w:t xml:space="preserve"> </w:t>
      </w:r>
      <w:r w:rsidR="00E46F3B" w:rsidRPr="00895953">
        <w:rPr>
          <w:i/>
        </w:rPr>
        <w:t>value</w:t>
      </w:r>
      <w:r w:rsidR="004811DA">
        <w:t xml:space="preserve"> </w:t>
      </w:r>
      <w:r w:rsidR="00E46F3B" w:rsidRPr="00895953">
        <w:rPr>
          <w:i/>
        </w:rPr>
        <w:t>offset</w:t>
      </w:r>
      <w:r w:rsidR="004811DA">
        <w:t xml:space="preserve">” </w:t>
      </w:r>
      <w:r>
        <w:t xml:space="preserve">declares a </w:t>
      </w:r>
      <w:r w:rsidR="00895953">
        <w:t>symbol</w:t>
      </w:r>
      <w:r>
        <w:t xml:space="preserve">.  The </w:t>
      </w:r>
      <w:r w:rsidR="004811DA">
        <w:t>next</w:t>
      </w:r>
      <w:r>
        <w:t xml:space="preserve"> token </w:t>
      </w:r>
      <w:r w:rsidR="00520D3B">
        <w:t>must be</w:t>
      </w:r>
      <w:r>
        <w:t xml:space="preserve"> a </w:t>
      </w:r>
      <w:r w:rsidR="003D6C0F">
        <w:t>string</w:t>
      </w:r>
      <w:r>
        <w:t xml:space="preserve"> and the next two </w:t>
      </w:r>
      <w:r w:rsidR="00520D3B">
        <w:t>must be</w:t>
      </w:r>
      <w:r>
        <w:t xml:space="preserve"> numbers</w:t>
      </w:r>
      <w:r w:rsidR="00B62A2F">
        <w:t xml:space="preserve"> (or </w:t>
      </w:r>
      <w:r w:rsidR="00520D3B">
        <w:t>names</w:t>
      </w:r>
      <w:r w:rsidR="00B62A2F">
        <w:t xml:space="preserve"> that resolve to numbers</w:t>
      </w:r>
      <w:r w:rsidR="00E46F3B">
        <w:t xml:space="preserve">).  This </w:t>
      </w:r>
      <w:r w:rsidR="00A876D5">
        <w:t xml:space="preserve">creates a symbol with </w:t>
      </w:r>
      <w:r w:rsidR="00895953" w:rsidRPr="00895953">
        <w:rPr>
          <w:i/>
        </w:rPr>
        <w:t>key</w:t>
      </w:r>
      <w:r w:rsidR="00895953">
        <w:t xml:space="preserve"> = </w:t>
      </w:r>
      <w:r w:rsidR="00895953" w:rsidRPr="00895953">
        <w:rPr>
          <w:i/>
        </w:rPr>
        <w:t>string</w:t>
      </w:r>
      <w:r w:rsidR="00895953">
        <w:t xml:space="preserve"> and </w:t>
      </w:r>
      <w:r w:rsidR="00895953" w:rsidRPr="00895953">
        <w:rPr>
          <w:i/>
        </w:rPr>
        <w:t>contents</w:t>
      </w:r>
      <w:r w:rsidR="00895953">
        <w:t xml:space="preserve"> = </w:t>
      </w:r>
      <w:r w:rsidR="00A876D5">
        <w:t>{</w:t>
      </w:r>
      <w:r w:rsidR="00A876D5" w:rsidRPr="00895953">
        <w:rPr>
          <w:i/>
        </w:rPr>
        <w:t>value, offset</w:t>
      </w:r>
      <w:r w:rsidR="00895953">
        <w:t>).</w:t>
      </w:r>
    </w:p>
    <w:p w:rsidR="000076EC" w:rsidRDefault="000076EC"/>
    <w:p w:rsidR="00895953" w:rsidRDefault="00234708" w:rsidP="00895953">
      <w:r>
        <w:t xml:space="preserve"> </w:t>
      </w:r>
      <w:r w:rsidR="00895953">
        <w:t xml:space="preserve"> “</w:t>
      </w:r>
      <w:r w:rsidR="00895953" w:rsidRPr="00F953B3">
        <w:t>rfref</w:t>
      </w:r>
      <w:r w:rsidR="00895953">
        <w:t xml:space="preserve"> </w:t>
      </w:r>
      <w:r w:rsidR="00895953" w:rsidRPr="00895953">
        <w:rPr>
          <w:i/>
        </w:rPr>
        <w:t>string</w:t>
      </w:r>
      <w:r w:rsidR="00895953">
        <w:t xml:space="preserve"> </w:t>
      </w:r>
      <w:r w:rsidR="00895953" w:rsidRPr="00895953">
        <w:rPr>
          <w:i/>
        </w:rPr>
        <w:t>number</w:t>
      </w:r>
      <w:r w:rsidR="00895953">
        <w:t xml:space="preserve">” defines </w:t>
      </w:r>
      <w:r w:rsidR="00895953" w:rsidRPr="00F953B3">
        <w:t>three</w:t>
      </w:r>
      <w:r w:rsidR="00895953">
        <w:t xml:space="preserve"> symbols, with keys that are concatenations of “a”, “b and “w” with the </w:t>
      </w:r>
      <w:r w:rsidR="00895953" w:rsidRPr="00895953">
        <w:rPr>
          <w:i/>
        </w:rPr>
        <w:t>string</w:t>
      </w:r>
      <w:r w:rsidR="00895953">
        <w:t xml:space="preserve">, The contents’ values </w:t>
      </w:r>
      <w:r w:rsidR="00502C16">
        <w:t>are</w:t>
      </w:r>
      <w:r w:rsidR="00895953">
        <w:t xml:space="preserve"> </w:t>
      </w:r>
      <w:r w:rsidR="00895953" w:rsidRPr="00895953">
        <w:rPr>
          <w:i/>
        </w:rPr>
        <w:t>number</w:t>
      </w:r>
      <w:r w:rsidR="00895953">
        <w:t xml:space="preserve">, and their offsets are aoff, boff, and woff respectively.  These constants must be defined as fields before the </w:t>
      </w:r>
      <w:r w:rsidR="00895953" w:rsidRPr="004811DA">
        <w:rPr>
          <w:i/>
        </w:rPr>
        <w:t>rfref</w:t>
      </w:r>
      <w:r w:rsidR="00895953">
        <w:t xml:space="preserve">.  For </w:t>
      </w:r>
      <w:r w:rsidR="00B54424">
        <w:t xml:space="preserve">the </w:t>
      </w:r>
      <w:r w:rsidR="00895953">
        <w:lastRenderedPageBreak/>
        <w:t xml:space="preserve">TC, aoff = 22, boff = 10, and woff = 27.  The resulting symbols are used in later instructions to </w:t>
      </w:r>
      <w:r w:rsidR="00B54424">
        <w:t>name</w:t>
      </w:r>
      <w:r w:rsidR="00895953">
        <w:t xml:space="preserve"> the registe</w:t>
      </w:r>
      <w:r w:rsidR="00B54424">
        <w:t xml:space="preserve">r file’s a, b, and w instruction fields for register </w:t>
      </w:r>
      <w:r w:rsidR="00B54424" w:rsidRPr="00B54424">
        <w:rPr>
          <w:i/>
        </w:rPr>
        <w:t>number</w:t>
      </w:r>
      <w:r w:rsidR="00B54424">
        <w:t>.</w:t>
      </w:r>
      <w:r w:rsidR="00895953">
        <w:t xml:space="preserve">  </w:t>
      </w:r>
    </w:p>
    <w:p w:rsidR="00895953" w:rsidRDefault="00895953" w:rsidP="00895953"/>
    <w:p w:rsidR="000076EC" w:rsidRDefault="00895953" w:rsidP="00895953">
      <w:r>
        <w:t xml:space="preserve"> </w:t>
      </w:r>
      <w:r w:rsidR="00234708">
        <w:t>“</w:t>
      </w:r>
      <w:r w:rsidR="000076EC" w:rsidRPr="00F953B3">
        <w:t>mem</w:t>
      </w:r>
      <w:r w:rsidR="000076EC">
        <w:t xml:space="preserve"> string</w:t>
      </w:r>
      <w:r w:rsidR="00234708">
        <w:t xml:space="preserve"> (which must evaluate to a number)”</w:t>
      </w:r>
      <w:r w:rsidR="000076EC">
        <w:t xml:space="preserve"> or </w:t>
      </w:r>
      <w:r w:rsidR="00234708">
        <w:t>“</w:t>
      </w:r>
      <w:r w:rsidR="000076EC" w:rsidRPr="00F953B3">
        <w:t>mem</w:t>
      </w:r>
      <w:r w:rsidR="000076EC">
        <w:t xml:space="preserve"> </w:t>
      </w:r>
      <w:r w:rsidR="000076EC" w:rsidRPr="00F953B3">
        <w:rPr>
          <w:i/>
        </w:rPr>
        <w:t>number</w:t>
      </w:r>
      <w:r w:rsidR="00234708">
        <w:t>”</w:t>
      </w:r>
      <w:r w:rsidR="000076EC">
        <w:t xml:space="preserve"> makes M[number] the current memory.  Usually the </w:t>
      </w:r>
      <w:r w:rsidR="004811DA">
        <w:t>“</w:t>
      </w:r>
      <w:r w:rsidR="000076EC">
        <w:t>mem string</w:t>
      </w:r>
      <w:r w:rsidR="004811DA">
        <w:t>”</w:t>
      </w:r>
      <w:r w:rsidR="000076EC">
        <w:t xml:space="preserve"> form will be used, after a preceding </w:t>
      </w:r>
      <w:r w:rsidR="000076EC" w:rsidRPr="004811DA">
        <w:rPr>
          <w:i/>
        </w:rPr>
        <w:t>field</w:t>
      </w:r>
      <w:r w:rsidR="000076EC">
        <w:t xml:space="preserve"> definition of the memory name.  Memories are numbered 0 to 2.  Token processing continues after the string or number.</w:t>
      </w:r>
    </w:p>
    <w:p w:rsidR="00234708" w:rsidRDefault="00234708"/>
    <w:p w:rsidR="00234708" w:rsidRDefault="00234708">
      <w:r>
        <w:t>“</w:t>
      </w:r>
      <w:r w:rsidRPr="00F953B3">
        <w:t>loc</w:t>
      </w:r>
      <w:r>
        <w:t xml:space="preserve"> </w:t>
      </w:r>
      <w:r w:rsidRPr="00E6573B">
        <w:rPr>
          <w:i/>
        </w:rPr>
        <w:t>string</w:t>
      </w:r>
      <w:r>
        <w:t xml:space="preserve"> (which must evaluate to a number)” or “</w:t>
      </w:r>
      <w:r w:rsidRPr="00F953B3">
        <w:t>loc</w:t>
      </w:r>
      <w:r>
        <w:t xml:space="preserve"> </w:t>
      </w:r>
      <w:r w:rsidRPr="00E6573B">
        <w:rPr>
          <w:i/>
        </w:rPr>
        <w:t>number</w:t>
      </w:r>
      <w:r>
        <w:t>” sets the current location in the current memory.</w:t>
      </w:r>
    </w:p>
    <w:p w:rsidR="00234708" w:rsidRDefault="00234708"/>
    <w:p w:rsidR="004E6A8A" w:rsidRDefault="00234708">
      <w:r>
        <w:t xml:space="preserve"> </w:t>
      </w:r>
      <w:r w:rsidR="00274F1B">
        <w:t>“</w:t>
      </w:r>
      <w:r w:rsidR="003D6C0F" w:rsidRPr="00CF1DFA">
        <w:t>string</w:t>
      </w:r>
      <w:r w:rsidR="003D6C0F">
        <w:t>:</w:t>
      </w:r>
      <w:r>
        <w:t xml:space="preserve">” Provides a way to label statements.  A symbol is </w:t>
      </w:r>
      <w:r w:rsidR="001400F8">
        <w:t>defined</w:t>
      </w:r>
      <w:r>
        <w:t xml:space="preserve"> with </w:t>
      </w:r>
      <w:r w:rsidRPr="00B54424">
        <w:rPr>
          <w:i/>
        </w:rPr>
        <w:t>key</w:t>
      </w:r>
      <w:r>
        <w:t xml:space="preserve"> = </w:t>
      </w:r>
      <w:r w:rsidR="00CF1DFA" w:rsidRPr="00CF1DFA">
        <w:rPr>
          <w:i/>
        </w:rPr>
        <w:t>string</w:t>
      </w:r>
      <w:r w:rsidR="000B4205">
        <w:t>,</w:t>
      </w:r>
      <w:r>
        <w:t xml:space="preserve"> </w:t>
      </w:r>
      <w:r w:rsidR="00D44049">
        <w:rPr>
          <w:i/>
        </w:rPr>
        <w:t>contents</w:t>
      </w:r>
      <w:r>
        <w:t xml:space="preserve"> = </w:t>
      </w:r>
      <w:r w:rsidR="00D44049">
        <w:t>{</w:t>
      </w:r>
      <w:r w:rsidR="00A876D5">
        <w:t>currentLocation</w:t>
      </w:r>
      <w:r w:rsidR="00D44049">
        <w:t xml:space="preserve">, 10}. </w:t>
      </w:r>
      <w:r w:rsidR="000B4205">
        <w:t>This is an Rb constant</w:t>
      </w:r>
      <w:r w:rsidR="00D44049">
        <w:t xml:space="preserve">.  Execution of a </w:t>
      </w:r>
      <w:r w:rsidR="001718EA">
        <w:t>“</w:t>
      </w:r>
      <w:r w:rsidR="00D44049">
        <w:t>Jump</w:t>
      </w:r>
      <w:r w:rsidR="001718EA">
        <w:t xml:space="preserve"> loc ” instruction</w:t>
      </w:r>
      <w:r w:rsidR="00D44049">
        <w:t xml:space="preserve"> substitutes this (12 bit) constant for RF[Rb] as the “b” input to the ALU</w:t>
      </w:r>
      <w:r w:rsidR="00CB7623">
        <w:t>, providing that location “loc” has been labeled</w:t>
      </w:r>
      <w:r w:rsidR="00CF1DFA">
        <w:t>.  The default value for Ra is 0, and the default instruction is “add”, so the right thing happens.</w:t>
      </w:r>
    </w:p>
    <w:p w:rsidR="00EA61C7" w:rsidRDefault="00EA61C7"/>
    <w:p w:rsidR="00EA61C7" w:rsidRDefault="00EA61C7">
      <w:r>
        <w:t>It is also possible to do PC</w:t>
      </w:r>
      <w:r w:rsidR="00EC4845">
        <w:t>-</w:t>
      </w:r>
      <w:r>
        <w:t xml:space="preserve"> relative Jumps</w:t>
      </w:r>
      <w:r w:rsidR="00EC4845">
        <w:t>:</w:t>
      </w:r>
      <w:r>
        <w:t xml:space="preserve">  If Ra = 31, PC is used as the “a” input to the ALU instead of RF[Ra]</w:t>
      </w:r>
      <w:r w:rsidR="00EC4845">
        <w:t xml:space="preserve">.  If </w:t>
      </w:r>
      <w:r w:rsidR="00502C16">
        <w:t>both “</w:t>
      </w:r>
      <w:r w:rsidR="00EC4845" w:rsidRPr="00F953B3">
        <w:rPr>
          <w:i/>
        </w:rPr>
        <w:t>rfref</w:t>
      </w:r>
      <w:r w:rsidR="00EC4845">
        <w:t xml:space="preserve"> PC, 31” and </w:t>
      </w:r>
      <w:r>
        <w:t>“</w:t>
      </w:r>
      <w:r w:rsidRPr="00EA61C7">
        <w:rPr>
          <w:i/>
        </w:rPr>
        <w:t>rfref</w:t>
      </w:r>
      <w:r>
        <w:t xml:space="preserve"> Offset </w:t>
      </w:r>
      <w:r w:rsidRPr="00EA61C7">
        <w:rPr>
          <w:i/>
        </w:rPr>
        <w:t>displacement</w:t>
      </w:r>
      <w:r>
        <w:t>”</w:t>
      </w:r>
      <w:r w:rsidR="00EC4845">
        <w:t xml:space="preserve"> have been previously encountered in the source</w:t>
      </w:r>
      <w:r w:rsidR="00502C16">
        <w:t>, then</w:t>
      </w:r>
      <w:r>
        <w:t xml:space="preserve"> “Jump </w:t>
      </w:r>
      <w:r w:rsidR="00EC4845">
        <w:t>a</w:t>
      </w:r>
      <w:r>
        <w:t>PC + bOffset</w:t>
      </w:r>
      <w:r w:rsidR="00EC4845">
        <w:t xml:space="preserve"> Jumps to PC + </w:t>
      </w:r>
      <w:r w:rsidR="00EC4845">
        <w:rPr>
          <w:i/>
        </w:rPr>
        <w:t>displacement.</w:t>
      </w:r>
    </w:p>
    <w:p w:rsidR="000B4205" w:rsidRPr="000B4205" w:rsidRDefault="000B4205">
      <w:pPr>
        <w:rPr>
          <w:i/>
        </w:rPr>
      </w:pPr>
    </w:p>
    <w:p w:rsidR="00234708" w:rsidRDefault="00234708">
      <w:r>
        <w:t>When token processing</w:t>
      </w:r>
      <w:r w:rsidR="003D6C0F">
        <w:t xml:space="preserve"> for a line</w:t>
      </w:r>
      <w:r>
        <w:t xml:space="preserve"> is finished, </w:t>
      </w:r>
      <w:r w:rsidR="00C0531C">
        <w:t xml:space="preserve">if any field in </w:t>
      </w:r>
      <w:r w:rsidR="00903890" w:rsidRPr="00903890">
        <w:t>currentValue</w:t>
      </w:r>
      <w:r w:rsidR="00C0531C">
        <w:t xml:space="preserve"> has been set, the value is placed into the current location in the current memory, and the current location </w:t>
      </w:r>
      <w:r w:rsidR="001400F8">
        <w:t xml:space="preserve">in that memory </w:t>
      </w:r>
      <w:r w:rsidR="00C0531C">
        <w:t xml:space="preserve">is incremented.  </w:t>
      </w:r>
      <w:r w:rsidR="00903890" w:rsidRPr="00903890">
        <w:t>currentValue</w:t>
      </w:r>
      <w:r w:rsidR="00903890">
        <w:t xml:space="preserve"> </w:t>
      </w:r>
      <w:r w:rsidR="00C56386">
        <w:t xml:space="preserve">is cleared </w:t>
      </w:r>
      <w:r w:rsidR="00A6536D">
        <w:t>and sc</w:t>
      </w:r>
      <w:r w:rsidR="00C0531C">
        <w:t>anning resumes at the start of the next line.</w:t>
      </w:r>
    </w:p>
    <w:p w:rsidR="00CF1DFA" w:rsidRDefault="00CF1DFA"/>
    <w:p w:rsidR="00CF1DFA" w:rsidRDefault="00CF1DFA">
      <w:r>
        <w:t>Because the assembler syntax is so loose, it is easy to write programs that don’t work.  The usual error is to use the incorrect port variant for named registers.  This would be worrisome, but we don’t expect to write very much assembly code for the machine.  To make it a more useful teaching tool, a better assembler would be needed.</w:t>
      </w:r>
      <w:r w:rsidR="000F3D50">
        <w:t xml:space="preserve"> A simulator would also be useful to try out programs before committing them to the hardware.</w:t>
      </w:r>
    </w:p>
    <w:p w:rsidR="00CF1DFA" w:rsidRDefault="00CF1DFA"/>
    <w:p w:rsidR="00EE3BCB" w:rsidRDefault="00CF1DFA">
      <w:r>
        <w:t>The example below shows a very small program, with the machine definition preceding the source code:</w:t>
      </w:r>
    </w:p>
    <w:p w:rsidR="000F3D50" w:rsidRDefault="000F3D50"/>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aoff  22 0;  define the field offsets for rfref. These names must be defined and must not change.</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boff  10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woff  27 0;</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instruction 0 0; name for instruction memmory</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rf 1 0;          name for register file</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data 2 0;        name for data memory</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0 0; noise word</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field PC 0 0; noise word </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field +  0  7; the “plus” function </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1  7; the “minus”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++ 2  7; the “Rb + 1”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-- 3  7; the “Rb – 1”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lastRenderedPageBreak/>
        <w:t>field &amp;  4  7; the “and”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5  7; the “or”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  6  7; the “xor” function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field &amp;~ 7  7; the "and not" function </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rcy1  1  5;</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rcy8  2  5;</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rcy16 3  5;</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skn 1  3; skip if ALU &lt;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skz 2  3; skip if ALU =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ski 3  3; skip if InRdy</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Store  1 0; Opcodes</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StoreI 2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Out    3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Load   4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In     5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Jump   6 0;</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field Const  7 0;</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mem instruction loc 1;  Set current memory to the instruction memory, location 1.</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rfref Trash 0; r0 used for both the trashcan and the source of zero </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rfref Zero  0; </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rfref Link  1; subroutine linkage register </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;A test program to increment in the LEDs at ~600ms intervals.</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rfref DelayCount 2;  count this register down to delay</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rfref OutValue 3;    register to hold the value displayed in the LEDs</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start: wDelayCount := Const 0x4; </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       Jump delay  wLink := PC;</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       Out := wOutValue := bOutValue ++;</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       Jump start;</w:t>
      </w:r>
    </w:p>
    <w:p w:rsidR="000F3D50" w:rsidRPr="000F3D50" w:rsidRDefault="000F3D50" w:rsidP="000F3D50">
      <w:pPr>
        <w:rPr>
          <w:rFonts w:ascii="Courier New" w:hAnsi="Courier New" w:cs="Courier New"/>
          <w:sz w:val="16"/>
          <w:szCs w:val="16"/>
        </w:rPr>
      </w:pP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delay: wDelayCount := bDelayCount -- skz;  subroutine to delay 40ns * DelayCount</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 xml:space="preserve">       Jump delay;</w:t>
      </w:r>
    </w:p>
    <w:p w:rsidR="000F3D50" w:rsidRDefault="000F3D50" w:rsidP="000F3D50">
      <w:pPr>
        <w:rPr>
          <w:rFonts w:ascii="Courier New" w:hAnsi="Courier New" w:cs="Courier New"/>
          <w:sz w:val="16"/>
          <w:szCs w:val="16"/>
        </w:rPr>
      </w:pPr>
      <w:r>
        <w:rPr>
          <w:rFonts w:ascii="Courier New" w:hAnsi="Courier New" w:cs="Courier New"/>
          <w:sz w:val="16"/>
          <w:szCs w:val="16"/>
        </w:rPr>
        <w:t xml:space="preserve">       Jump aLink;    return</w:t>
      </w:r>
    </w:p>
    <w:p w:rsidR="000F3D50" w:rsidRPr="000F3D50" w:rsidRDefault="000F3D50" w:rsidP="000F3D50">
      <w:pPr>
        <w:rPr>
          <w:rFonts w:ascii="Courier New" w:hAnsi="Courier New" w:cs="Courier New"/>
          <w:sz w:val="16"/>
          <w:szCs w:val="16"/>
        </w:rPr>
      </w:pPr>
      <w:r w:rsidRPr="000F3D50">
        <w:rPr>
          <w:rFonts w:ascii="Courier New" w:hAnsi="Courier New" w:cs="Courier New"/>
          <w:sz w:val="16"/>
          <w:szCs w:val="16"/>
        </w:rPr>
        <w:t>end</w:t>
      </w:r>
    </w:p>
    <w:p w:rsidR="00C0531C" w:rsidRDefault="00C0531C"/>
    <w:p w:rsidR="00352849" w:rsidRDefault="00352849">
      <w:r>
        <w:t xml:space="preserve">  </w:t>
      </w:r>
    </w:p>
    <w:sectPr w:rsidR="00352849" w:rsidSect="004E47DE">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C3B" w:rsidRDefault="00682C3B">
      <w:r>
        <w:separator/>
      </w:r>
    </w:p>
  </w:endnote>
  <w:endnote w:type="continuationSeparator" w:id="0">
    <w:p w:rsidR="00682C3B" w:rsidRDefault="00682C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49" w:rsidRDefault="008D312B" w:rsidP="0027161D">
    <w:pPr>
      <w:pStyle w:val="Footer"/>
      <w:framePr w:wrap="around" w:vAnchor="text" w:hAnchor="margin" w:xAlign="right" w:y="1"/>
      <w:rPr>
        <w:rStyle w:val="PageNumber"/>
      </w:rPr>
    </w:pPr>
    <w:r>
      <w:rPr>
        <w:rStyle w:val="PageNumber"/>
      </w:rPr>
      <w:fldChar w:fldCharType="begin"/>
    </w:r>
    <w:r w:rsidR="00CC3549">
      <w:rPr>
        <w:rStyle w:val="PageNumber"/>
      </w:rPr>
      <w:instrText xml:space="preserve">PAGE  </w:instrText>
    </w:r>
    <w:r>
      <w:rPr>
        <w:rStyle w:val="PageNumber"/>
      </w:rPr>
      <w:fldChar w:fldCharType="end"/>
    </w:r>
  </w:p>
  <w:p w:rsidR="00CC3549" w:rsidRDefault="00CC3549" w:rsidP="0024727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49" w:rsidRDefault="008D312B" w:rsidP="0027161D">
    <w:pPr>
      <w:pStyle w:val="Footer"/>
      <w:framePr w:wrap="around" w:vAnchor="text" w:hAnchor="margin" w:xAlign="right" w:y="1"/>
      <w:rPr>
        <w:rStyle w:val="PageNumber"/>
      </w:rPr>
    </w:pPr>
    <w:r>
      <w:rPr>
        <w:rStyle w:val="PageNumber"/>
      </w:rPr>
      <w:fldChar w:fldCharType="begin"/>
    </w:r>
    <w:r w:rsidR="00CC3549">
      <w:rPr>
        <w:rStyle w:val="PageNumber"/>
      </w:rPr>
      <w:instrText xml:space="preserve">PAGE  </w:instrText>
    </w:r>
    <w:r>
      <w:rPr>
        <w:rStyle w:val="PageNumber"/>
      </w:rPr>
      <w:fldChar w:fldCharType="separate"/>
    </w:r>
    <w:r w:rsidR="000F3D50">
      <w:rPr>
        <w:rStyle w:val="PageNumber"/>
        <w:noProof/>
      </w:rPr>
      <w:t>3</w:t>
    </w:r>
    <w:r>
      <w:rPr>
        <w:rStyle w:val="PageNumber"/>
      </w:rPr>
      <w:fldChar w:fldCharType="end"/>
    </w:r>
  </w:p>
  <w:p w:rsidR="00CC3549" w:rsidRDefault="00CC3549" w:rsidP="0024727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C3B" w:rsidRDefault="00682C3B">
      <w:r>
        <w:separator/>
      </w:r>
    </w:p>
  </w:footnote>
  <w:footnote w:type="continuationSeparator" w:id="0">
    <w:p w:rsidR="00682C3B" w:rsidRDefault="00682C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352849"/>
    <w:rsid w:val="000055EE"/>
    <w:rsid w:val="000076EC"/>
    <w:rsid w:val="0006788E"/>
    <w:rsid w:val="000A0A85"/>
    <w:rsid w:val="000B4205"/>
    <w:rsid w:val="000C65C0"/>
    <w:rsid w:val="000E42E4"/>
    <w:rsid w:val="000F3D50"/>
    <w:rsid w:val="00107036"/>
    <w:rsid w:val="001234CB"/>
    <w:rsid w:val="001400F8"/>
    <w:rsid w:val="00161B25"/>
    <w:rsid w:val="00171887"/>
    <w:rsid w:val="001718EA"/>
    <w:rsid w:val="001C1872"/>
    <w:rsid w:val="00212C07"/>
    <w:rsid w:val="0022721E"/>
    <w:rsid w:val="00234708"/>
    <w:rsid w:val="00247274"/>
    <w:rsid w:val="0027161D"/>
    <w:rsid w:val="00274F1B"/>
    <w:rsid w:val="00296967"/>
    <w:rsid w:val="00301068"/>
    <w:rsid w:val="00340F5B"/>
    <w:rsid w:val="00352849"/>
    <w:rsid w:val="00387584"/>
    <w:rsid w:val="003A2F6E"/>
    <w:rsid w:val="003D6C0F"/>
    <w:rsid w:val="003D6EC1"/>
    <w:rsid w:val="003E6FBE"/>
    <w:rsid w:val="0046321E"/>
    <w:rsid w:val="004811DA"/>
    <w:rsid w:val="004A1764"/>
    <w:rsid w:val="004A3E20"/>
    <w:rsid w:val="004D38EB"/>
    <w:rsid w:val="004E47DE"/>
    <w:rsid w:val="004E6A8A"/>
    <w:rsid w:val="00502C16"/>
    <w:rsid w:val="00520D3B"/>
    <w:rsid w:val="00682C3B"/>
    <w:rsid w:val="00696046"/>
    <w:rsid w:val="006B3DBA"/>
    <w:rsid w:val="0070654A"/>
    <w:rsid w:val="007A66B4"/>
    <w:rsid w:val="007B1AAD"/>
    <w:rsid w:val="00816D9C"/>
    <w:rsid w:val="00827D39"/>
    <w:rsid w:val="00895953"/>
    <w:rsid w:val="008D312B"/>
    <w:rsid w:val="00903890"/>
    <w:rsid w:val="009E15C2"/>
    <w:rsid w:val="009F1E8C"/>
    <w:rsid w:val="00A02909"/>
    <w:rsid w:val="00A11256"/>
    <w:rsid w:val="00A24241"/>
    <w:rsid w:val="00A4541B"/>
    <w:rsid w:val="00A52794"/>
    <w:rsid w:val="00A6536D"/>
    <w:rsid w:val="00A876D5"/>
    <w:rsid w:val="00AD20D6"/>
    <w:rsid w:val="00AE184A"/>
    <w:rsid w:val="00AF6C7F"/>
    <w:rsid w:val="00B12009"/>
    <w:rsid w:val="00B12C1C"/>
    <w:rsid w:val="00B50518"/>
    <w:rsid w:val="00B54424"/>
    <w:rsid w:val="00B62A2F"/>
    <w:rsid w:val="00C0283F"/>
    <w:rsid w:val="00C0531C"/>
    <w:rsid w:val="00C44F37"/>
    <w:rsid w:val="00C56386"/>
    <w:rsid w:val="00C74171"/>
    <w:rsid w:val="00C82468"/>
    <w:rsid w:val="00C97D6C"/>
    <w:rsid w:val="00CB7623"/>
    <w:rsid w:val="00CC3549"/>
    <w:rsid w:val="00CF1DFA"/>
    <w:rsid w:val="00D44049"/>
    <w:rsid w:val="00D524F5"/>
    <w:rsid w:val="00D771DA"/>
    <w:rsid w:val="00D93F4D"/>
    <w:rsid w:val="00E46F3B"/>
    <w:rsid w:val="00E635FB"/>
    <w:rsid w:val="00E6573B"/>
    <w:rsid w:val="00E73778"/>
    <w:rsid w:val="00E96B85"/>
    <w:rsid w:val="00EA61C7"/>
    <w:rsid w:val="00EB62C4"/>
    <w:rsid w:val="00EC4845"/>
    <w:rsid w:val="00EE3BCB"/>
    <w:rsid w:val="00EE6BBC"/>
    <w:rsid w:val="00EF5F4E"/>
    <w:rsid w:val="00F36DD2"/>
    <w:rsid w:val="00F55CE0"/>
    <w:rsid w:val="00F953B3"/>
    <w:rsid w:val="00FD5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7DE"/>
    <w:rPr>
      <w:sz w:val="24"/>
      <w:szCs w:val="24"/>
    </w:rPr>
  </w:style>
  <w:style w:type="paragraph" w:styleId="Heading3">
    <w:name w:val="heading 3"/>
    <w:basedOn w:val="Normal"/>
    <w:next w:val="Normal"/>
    <w:qFormat/>
    <w:rsid w:val="000A0A8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47274"/>
    <w:pPr>
      <w:tabs>
        <w:tab w:val="center" w:pos="4320"/>
        <w:tab w:val="right" w:pos="8640"/>
      </w:tabs>
    </w:pPr>
  </w:style>
  <w:style w:type="character" w:styleId="PageNumber">
    <w:name w:val="page number"/>
    <w:basedOn w:val="DefaultParagraphFont"/>
    <w:rsid w:val="002472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 Universal Assembler for the Tiny Computer</vt:lpstr>
    </vt:vector>
  </TitlesOfParts>
  <Company>Microsoft Corporation</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Universal Assembler for the Tiny Computer</dc:title>
  <dc:subject/>
  <dc:creator>Chuck Thacker</dc:creator>
  <cp:keywords/>
  <dc:description/>
  <cp:lastModifiedBy>Chuck Thacker</cp:lastModifiedBy>
  <cp:revision>10</cp:revision>
  <cp:lastPrinted>2009-11-16T17:13:00Z</cp:lastPrinted>
  <dcterms:created xsi:type="dcterms:W3CDTF">2009-11-16T15:48:00Z</dcterms:created>
  <dcterms:modified xsi:type="dcterms:W3CDTF">2009-11-19T00:28:00Z</dcterms:modified>
</cp:coreProperties>
</file>