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29,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CAM's coverage analysis layer.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LP-07 Common Area Maintenance (CAM) — UNFAVORABLE TERMS (HIGH materiality)</w:t>
      </w:r>
      <w:r>
        <w:br/>
      </w:r>
      <w:r>
        <w:rPr>
          <w:sz w:val="18"/>
          <w:color w:val="7B5EAB"/>
        </w:rPr>
        <w:t xml:space="preserve">Missing: excluded expense categories</w:t>
      </w:r>
      <w:r>
        <w:br/>
      </w:r>
      <w:r>
        <w:rPr>
          <w:sz w:val="18"/>
          <w:color w:val="7B5EAB"/>
        </w:rPr>
        <w:t xml:space="preserve">Tenant bears uncapped and potentially expanding CAM charges because the share calculation, included cost categories, and annual increases are not capped or tightly defined. Tenant has no ability to audit or challenge the pass-throughs, so billing errors, reclassifications, or cost shifting by Landlord become Tenant’s risk and can materially increase occupancy costs.</w:t>
      </w:r>
      <w:r>
        <w:br/>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LP-03 Lease Term &amp; Renewal — INCOMPLETE (MEDIUM materiality)</w:t>
      </w:r>
      <w:r>
        <w:br/>
      </w:r>
      <w:r>
        <w:rPr>
          <w:sz w:val="18"/>
          <w:color w:val="7B5EAB"/>
        </w:rPr>
        <w:t xml:space="preserve">Missing: rent at renewal (formula or fair market value mechanism)</w:t>
      </w:r>
      <w:r>
        <w:br/>
      </w:r>
      <w:r>
        <w:rPr>
          <w:sz w:val="18"/>
          <w:color w:val="7B5EAB"/>
        </w:rPr>
        <w:t xml:space="preserve">Term and renewal rights unclear; tenant may lose right to remain in premises or face holdover penalties</w:t>
      </w:r>
      <w:r>
        <w:br/>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LP-14 Force Majeure — UNFAVORABLE TERMS (HIGH materiality)</w:t>
      </w:r>
      <w:r>
        <w:br/>
      </w:r>
      <w:r>
        <w:rPr>
          <w:sz w:val="18"/>
          <w:color w:val="7B5EAB"/>
        </w:rPr>
        <w:t xml:space="preserve">Missing: partial rent abatement or adjustment for operational impairment</w:t>
      </w:r>
      <w:r>
        <w:br/>
      </w:r>
      <w:r>
        <w:rPr>
          <w:sz w:val="18"/>
          <w:color w:val="7B5EAB"/>
        </w:rPr>
        <w:t xml:space="preserve">Tenant has limited force majeure relief and no meaningful rent protection unless the space becomes wholly untenantable, so Tenant can be stuck paying full rent even when operations are materially impaired (e.g., utility loss, restricted access, or regulatory shutdown). Tenant also bears risk that narrow/unclear event definitions and excused-obligation scope leave key performance duties unexcused while Landlord’s obligations are not equally affected.</w:t>
      </w:r>
      <w:r>
        <w:br/>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LP-02 Rent Escalation — INCOMPLETE (MEDIUM materiality)</w:t>
      </w:r>
      <w:r>
        <w:br/>
      </w:r>
      <w:r>
        <w:rPr>
          <w:sz w:val="18"/>
          <w:color w:val="7B5EAB"/>
        </w:rPr>
        <w:t xml:space="preserve">Missing: escalation cap or ceiling, calculation methodology</w:t>
      </w:r>
      <w:r>
        <w:br/>
      </w:r>
      <w:r>
        <w:rPr>
          <w:sz w:val="18"/>
          <w:color w:val="7B5EAB"/>
        </w:rPr>
        <w:t xml:space="preserve">No rent escalation mechanism; landlord bears full inflation risk or tenant bears uncapped exposure</w:t>
      </w:r>
      <w:r>
        <w:br/>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LP-08 Insurance Requirements — INCOMPLETE (MEDIUM materiality)</w:t>
      </w:r>
      <w:r>
        <w:br/>
      </w:r>
      <w:r>
        <w:rPr>
          <w:sz w:val="18"/>
          <w:color w:val="7B5EAB"/>
        </w:rPr>
        <w:t xml:space="preserve">Missing: waiver of subrogation</w:t>
      </w:r>
      <w:r>
        <w:br/>
      </w:r>
      <w:r>
        <w:rPr>
          <w:sz w:val="18"/>
          <w:color w:val="7B5EAB"/>
        </w:rPr>
        <w:t xml:space="preserve">Insurance obligations undefined; landlord has no protection against tenant-caused losses and no subrogation waiver</w:t>
      </w:r>
      <w:r>
        <w:br/>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LP-09 Subletting &amp; Assignment — INCOMPLETE (HIGH materiality)</w:t>
      </w:r>
      <w:r>
        <w:br/>
      </w:r>
      <w:r>
        <w:rPr>
          <w:sz w:val="18"/>
          <w:color w:val="7B5EAB"/>
        </w:rPr>
        <w:t xml:space="preserve">Missing: recapture right (landlord can terminate and lease directly), assignment in connection with sale of business</w:t>
      </w:r>
      <w:r>
        <w:br/>
      </w:r>
      <w:r>
        <w:rPr>
          <w:sz w:val="18"/>
          <w:color w:val="7B5EAB"/>
        </w:rPr>
        <w:t xml:space="preserve">Landlord can recapture the space if Tenant seeks to sublet or assign, letting Landlord terminate Tenant’s lease and lease directly while Tenant loses the deal and any expected transfer value. Tenant also lacks clear rights to assign in connection with a sale of its business, which can block or delay an exit transaction or force Tenant to keep paying rent after selling.</w:t>
      </w:r>
      <w:r>
        <w:br/>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LP-10 Alterations &amp; Improvements — INCOMPLETE (MEDIUM materiality)</w:t>
      </w:r>
      <w:r>
        <w:br/>
      </w:r>
      <w:r>
        <w:rPr>
          <w:sz w:val="18"/>
          <w:color w:val="7B5EAB"/>
        </w:rPr>
        <w:t xml:space="preserve">Missing: landlord contribution to tenant improvements (if any)</w:t>
      </w:r>
      <w:r>
        <w:br/>
      </w:r>
      <w:r>
        <w:rPr>
          <w:sz w:val="18"/>
          <w:color w:val="7B5EAB"/>
        </w:rPr>
        <w:t xml:space="preserve">Alteration rights undefined; tenant faces removal obligation uncertainty and potential forfeiture of improvement investment</w:t>
      </w:r>
      <w:r>
        <w:br/>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LP-11 Default &amp; Remedies — UNFAVORABLE TERMS (HIGH materiality)</w:t>
      </w:r>
      <w:r>
        <w:br/>
      </w:r>
      <w:r>
        <w:rPr>
          <w:sz w:val="18"/>
          <w:color w:val="7B5EAB"/>
        </w:rPr>
        <w:t xml:space="preserve">Missing: tenant's right to cure third-party defaults</w:t>
      </w:r>
      <w:r>
        <w:br/>
      </w:r>
      <w:r>
        <w:rPr>
          <w:sz w:val="18"/>
          <w:color w:val="7B5EAB"/>
        </w:rPr>
        <w:t xml:space="preserve">Tenant can be declared in default quickly and without prior notice, giving Landlord leverage to accelerate remedies (including termination and eviction) before Tenant has a realistic chance to fix payment or operational issues. Tenant bears the cost and disruption of an unusually short non-monetary cure period, increasing the risk of losing the space over minor or administrative breaches.</w:t>
      </w:r>
      <w:r>
        <w:br/>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LP-12 Early Termination — INCOMPLETE (MEDIUM materiality)</w:t>
      </w:r>
      <w:r>
        <w:br/>
      </w:r>
      <w:r>
        <w:rPr>
          <w:sz w:val="18"/>
          <w:color w:val="7B5EAB"/>
        </w:rPr>
        <w:t xml:space="preserve">Missing: unamortized tenant improvement cost recovery, co-tenancy termination trigger (if applicable)</w:t>
      </w:r>
      <w:r>
        <w:br/>
      </w:r>
      <w:r>
        <w:rPr>
          <w:sz w:val="18"/>
          <w:color w:val="7B5EAB"/>
        </w:rPr>
        <w:t xml:space="preserve">No early exit right; tenant bears full term obligation regardless of operational changes</w:t>
      </w:r>
      <w:r>
        <w:br/>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LP-13 Indemnification &amp; Liability — UNFAVORABLE TERMS (HIGH materiality)</w:t>
      </w:r>
      <w:r>
        <w:br/>
      </w:r>
      <w:r>
        <w:rPr>
          <w:sz w:val="18"/>
          <w:color w:val="7B5EAB"/>
        </w:rPr>
        <w:t xml:space="preserve">Missing: cap on liability (if any)</w:t>
      </w:r>
      <w:r>
        <w:br/>
      </w:r>
      <w:r>
        <w:rPr>
          <w:sz w:val="18"/>
          <w:color w:val="7B5EAB"/>
        </w:rPr>
        <w:t xml:space="preserve">Tenant bears broad indemnity exposure while getting only a narrow indemnity back from Landlord (limited to gross negligence or willful misconduct), so routine landlord-side negligence and related third‑party claims can still land on Tenant. Landlord is protected far more than Tenant, leaving Tenant to absorb defense costs and losses with limited ability to shift risk back.</w:t>
      </w:r>
      <w:r>
        <w:br/>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LP-17 Dispute Resolution — INCOMPLETE (MEDIUM materiality)</w:t>
      </w:r>
      <w:r>
        <w:br/>
      </w:r>
      <w:r>
        <w:rPr>
          <w:sz w:val="18"/>
          <w:color w:val="7B5EAB"/>
        </w:rPr>
        <w:t xml:space="preserve">Missing: time limit for bringing claims</w:t>
      </w:r>
      <w:r>
        <w:br/>
      </w:r>
      <w:r>
        <w:rPr>
          <w:sz w:val="18"/>
          <w:color w:val="7B5EAB"/>
        </w:rPr>
        <w:t xml:space="preserve">Dispute framework absent; attorney fee allocation and venue undefined, creating uncertainty in enforcement cost</w:t>
      </w:r>
      <w:r>
        <w:br/>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