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c3c4_initializer_residual_vapor_state_stage2_20260706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Simulation operating report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0.585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SIMULATED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15.0 min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0.482</w:t>
            </w:r>
          </w:p>
        </w:tc>
      </w:tr>
    </w:tbl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20260710_113142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2026-07-10 11:31:42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2026-07-10 12:02:50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Scripts\Dynamic_DistillationII\logs\c3c4_stage2_truelevel_fixedcond_Q42MM_dwsimPR_900s_r2_20260710\c3c4_initializer_residual_vapor_state_stage2_20260706__checkpoint_20260709_214209.npz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Scripts\Dynamic_DistillationII\logs\c3c4_checkpoint900_bottomTi300_continue_900s_r2_20260710\column_summary_20260710_113142.csv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Scripts\Dynamic_DistillationII\logs\c3c4_checkpoint900_bottomTi300_continue_900s_r2_20260710\column_profile_20260710_113142.csv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2,008.41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3,844.18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228.170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232.177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208.69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248.11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-42.000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level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46.58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%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level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43.41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%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0.5848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8.486%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15.210%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71.082%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65.447%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0.074%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0.686%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15.065%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13.971%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91.440%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84.104%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13.853%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20.582%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227.896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0.7545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0.2298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229.896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7,268.2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0.4671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0.4750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0.0579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0.7545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0.2298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0.0157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134.05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230.016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6,599.5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0.4591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0.4821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0.0588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0.4044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0.0641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230.135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6,632.4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0.5333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0.0646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230.255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6,728.8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0.4439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0.4030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0.5325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0.0645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230.375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6,849.4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0.4383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0.0608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0.4039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0.5317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0.0644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230.495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6,954.6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0.4333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0.4047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0.0644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230.617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7,003.8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0.4282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0.5104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0.4056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0.0643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230.738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6,995.7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0.4227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0.5156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0.0642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230.860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6,981.9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0.4167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0.5211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0.4072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0.5286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0.0641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230.983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6,954.7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0.4103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0.4081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0.5279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0.0641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231.136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6,905.8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0.3666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0.5442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0.0892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0.4089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0.5271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0.0640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231.290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7,072.3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0.3648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0.5459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0.0893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0.5263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0.0639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231.444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7,103.4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0.3630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0.5475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0.5255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231.599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13,110.8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7,115.2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0.3612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0.5491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0.0896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0.5247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231.735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13,111.2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7,208.2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0.3592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0.4123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0.5240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231.870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13,111.8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7,285.1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0.3571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0.5529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0.4133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0.5231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232.022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13,112.8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7,430.5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0.3544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0.4142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232.177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13,114.1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7,735.2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0.3516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0.5579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0.0905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0.5214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0.0635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5,084.1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0.2501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0.6167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0.1333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0.4159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0.0634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797"/>
        <w:gridCol w:w="67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67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67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67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67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67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67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4500</w:t>
            </w:r>
          </w:p>
        </w:tc>
      </w:tr>
      <w:tr>
        <w:tc>
          <w:tcPr>
            <w:tcW w:type="dxa" w:w="67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67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67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67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</w:tbl>
    <w:sectPr w:rsidR="00FC693F" w:rsidRPr="0006063C" w:rsidSect="00034616">
      <w:headerReference w:type="default" r:id="rId16"/>
      <w:footerReference w:type="default" r:id="rId17"/>
      <w:pgSz w:w="15840" w:h="122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c3c4_initializer_residual_vapor_state_stage2_20260706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c3c4_initializer_residual_vapor_state_stage2_20260706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c3c4_initializer_residual_vapor_state_stage2_20260706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c3c4_initializer_residual_vapor_state_stage2_20260706</dc:title>
  <dc:subject>Run 20260710_113142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