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8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Панина</w:t>
      </w:r>
      <w:r>
        <w:t xml:space="preserve"> </w:t>
      </w:r>
      <w:r>
        <w:t xml:space="preserve">Жанна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7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№9, перехожу в него и создаю файл lab09-1.asm (рис. -fig. 1).</w:t>
      </w:r>
    </w:p>
    <w:p>
      <w:pPr>
        <w:pStyle w:val="CaptionedFigure"/>
      </w:pPr>
      <w:r>
        <w:drawing>
          <wp:inline>
            <wp:extent cx="3733800" cy="1638077"/>
            <wp:effectExtent b="0" l="0" r="0" t="0"/>
            <wp:docPr descr="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-fig. 2).</w:t>
      </w:r>
    </w:p>
    <w:p>
      <w:pPr>
        <w:pStyle w:val="CaptionedFigure"/>
      </w:pPr>
      <w:r>
        <w:drawing>
          <wp:inline>
            <wp:extent cx="3733800" cy="1638077"/>
            <wp:effectExtent b="0" l="0" r="0" t="0"/>
            <wp:docPr descr="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 _subcalcul (рис. -fig. 3).</w:t>
      </w:r>
    </w:p>
    <w:p>
      <w:pPr>
        <w:pStyle w:val="CaptionedFigure"/>
      </w:pPr>
      <w:r>
        <w:drawing>
          <wp:inline>
            <wp:extent cx="3733800" cy="3524885"/>
            <wp:effectExtent b="0" l="0" r="0" t="0"/>
            <wp:docPr descr="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p>
      <w:pPr>
        <w:pStyle w:val="BodyText"/>
      </w:pPr>
      <w:r>
        <w:t xml:space="preserve">Теперь она вычисляет значение функции для выражения f(g(x)) (рис. -fig. 4).</w:t>
      </w:r>
    </w:p>
    <w:p>
      <w:pPr>
        <w:pStyle w:val="CaptionedFigure"/>
      </w:pPr>
      <w:r>
        <w:drawing>
          <wp:inline>
            <wp:extent cx="3733800" cy="1638077"/>
            <wp:effectExtent b="0" l="0" r="0" t="0"/>
            <wp:docPr descr="Запуск изменённой програм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изменённой программы</w:t>
      </w:r>
    </w:p>
    <w:bookmarkStart w:id="47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отладчике. Запустив программу командой run, я убедилась в том, что она работает исправно (рис. -fig. 5).</w:t>
      </w:r>
    </w:p>
    <w:p>
      <w:pPr>
        <w:pStyle w:val="CaptionedFigure"/>
      </w:pPr>
      <w:r>
        <w:drawing>
          <wp:inline>
            <wp:extent cx="3733800" cy="2920463"/>
            <wp:effectExtent b="0" l="0" r="0" t="0"/>
            <wp:docPr descr="Проверка программы отладчиком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-fig. 6).</w:t>
      </w:r>
    </w:p>
    <w:p>
      <w:pPr>
        <w:pStyle w:val="CaptionedFigure"/>
      </w:pPr>
      <w:r>
        <w:drawing>
          <wp:inline>
            <wp:extent cx="3733800" cy="1032972"/>
            <wp:effectExtent b="0" l="0" r="0" t="0"/>
            <wp:docPr descr="Запуск отладичка с брейкпоинтом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переключаюсь на отображение команд с синтаксисом Intel (рис. -fig. 7).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3263643"/>
            <wp:effectExtent b="0" l="0" r="0" t="0"/>
            <wp:docPr descr="Дисассимилирова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-fig. 8).</w:t>
      </w:r>
    </w:p>
    <w:p>
      <w:pPr>
        <w:pStyle w:val="CaptionedFigure"/>
      </w:pPr>
      <w:r>
        <w:drawing>
          <wp:inline>
            <wp:extent cx="3733800" cy="2552071"/>
            <wp:effectExtent b="0" l="0" r="0" t="0"/>
            <wp:docPr descr="Режим псевдографик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47"/>
    <w:bookmarkStart w:id="53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-fig. 9).</w:t>
      </w:r>
    </w:p>
    <w:p>
      <w:pPr>
        <w:pStyle w:val="CaptionedFigure"/>
      </w:pPr>
      <w:r>
        <w:drawing>
          <wp:inline>
            <wp:extent cx="3733800" cy="2546466"/>
            <wp:effectExtent b="0" l="0" r="0" t="0"/>
            <wp:docPr descr="Список брейкпоинт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 (рис. -fig. 10).</w:t>
      </w:r>
    </w:p>
    <w:p>
      <w:pPr>
        <w:pStyle w:val="CaptionedFigure"/>
      </w:pPr>
      <w:r>
        <w:drawing>
          <wp:inline>
            <wp:extent cx="3733800" cy="2546466"/>
            <wp:effectExtent b="0" l="0" r="0" t="0"/>
            <wp:docPr descr="Добавление второй точки останов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53"/>
    <w:bookmarkStart w:id="69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-fig. 11).</w:t>
      </w:r>
    </w:p>
    <w:p>
      <w:pPr>
        <w:pStyle w:val="CaptionedFigure"/>
      </w:pPr>
      <w:r>
        <w:drawing>
          <wp:inline>
            <wp:extent cx="3733800" cy="2561738"/>
            <wp:effectExtent b="0" l="0" r="0" t="0"/>
            <wp:docPr descr="Просмотр содержимого регистр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-fig. 12).</w:t>
      </w:r>
    </w:p>
    <w:p>
      <w:pPr>
        <w:pStyle w:val="CaptionedFigure"/>
      </w:pPr>
      <w:r>
        <w:drawing>
          <wp:inline>
            <wp:extent cx="3733800" cy="2587592"/>
            <wp:effectExtent b="0" l="0" r="0" t="0"/>
            <wp:docPr descr="Просмотр содержимого переменных двумя способа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-fig. 13).</w:t>
      </w:r>
    </w:p>
    <w:p>
      <w:pPr>
        <w:pStyle w:val="CaptionedFigure"/>
      </w:pPr>
      <w:r>
        <w:drawing>
          <wp:inline>
            <wp:extent cx="3733800" cy="2557920"/>
            <wp:effectExtent b="0" l="0" r="0" t="0"/>
            <wp:docPr descr="Изменение содержимого переменных двумя способ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-fig. 14).</w:t>
      </w:r>
    </w:p>
    <w:p>
      <w:pPr>
        <w:pStyle w:val="CaptionedFigure"/>
      </w:pPr>
      <w:r>
        <w:drawing>
          <wp:inline>
            <wp:extent cx="3733800" cy="2862006"/>
            <wp:effectExtent b="0" l="0" r="0" t="0"/>
            <wp:docPr descr="Просмотр значения регистра разными представлениям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-fig. 15).</w:t>
      </w:r>
    </w:p>
    <w:p>
      <w:pPr>
        <w:pStyle w:val="CaptionedFigure"/>
      </w:pPr>
      <w:r>
        <w:drawing>
          <wp:inline>
            <wp:extent cx="3733800" cy="2862006"/>
            <wp:effectExtent b="0" l="0" r="0" t="0"/>
            <wp:docPr descr="Примеры использования команды set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69"/>
    <w:bookmarkStart w:id="76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-fig. 16).</w:t>
      </w:r>
    </w:p>
    <w:p>
      <w:pPr>
        <w:pStyle w:val="CaptionedFigure"/>
      </w:pPr>
      <w:r>
        <w:drawing>
          <wp:inline>
            <wp:extent cx="3733800" cy="455954"/>
            <wp:effectExtent b="0" l="0" r="0" t="0"/>
            <wp:docPr descr="Подготовка нов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-fig. 17).</w:t>
      </w:r>
    </w:p>
    <w:p>
      <w:pPr>
        <w:pStyle w:val="CaptionedFigure"/>
      </w:pPr>
      <w:r>
        <w:drawing>
          <wp:inline>
            <wp:extent cx="3733800" cy="4073583"/>
            <wp:effectExtent b="0" l="0" r="0" t="0"/>
            <wp:docPr descr="Проверка работы стек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3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76"/>
    <w:bookmarkEnd w:id="77"/>
    <w:bookmarkStart w:id="90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-fig. 18).</w:t>
      </w:r>
    </w:p>
    <w:p>
      <w:pPr>
        <w:pStyle w:val="CaptionedFigure"/>
      </w:pPr>
      <w:r>
        <w:drawing>
          <wp:inline>
            <wp:extent cx="3733800" cy="3939886"/>
            <wp:effectExtent b="0" l="0" r="0" t="0"/>
            <wp:docPr descr="Измененная программа предыдущей лабораторной работы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Измененная программа предыдущей лабораторной работы</w:t>
      </w:r>
    </w:p>
    <w:p>
      <w:pPr>
        <w:pStyle w:val="BodyText"/>
      </w:pPr>
      <w:r>
        <w:t xml:space="preserve">Запускаю исполняемый файл и убеждаюсь, что ошибок в коде нет (рис. -fig. 19).</w:t>
      </w:r>
    </w:p>
    <w:p>
      <w:pPr>
        <w:pStyle w:val="CaptionedFigure"/>
      </w:pPr>
      <w:r>
        <w:drawing>
          <wp:inline>
            <wp:extent cx="3733800" cy="513751"/>
            <wp:effectExtent b="0" l="0" r="0" t="0"/>
            <wp:docPr descr="Запуск программы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программы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CommentTok"/>
        </w:rPr>
        <w:t xml:space="preserve">;--------------------------------------------------------------------</w:t>
      </w:r>
      <w:r>
        <w:br/>
      </w:r>
      <w:r>
        <w:rPr>
          <w:rStyle w:val="CommentTok"/>
        </w:rPr>
        <w:t xml:space="preserve">; Программа вычисления суммы значенийфункции f(x) для 𝑥 =𝑥1,𝑥2,...,𝑥n</w:t>
      </w:r>
      <w:r>
        <w:br/>
      </w:r>
      <w:r>
        <w:rPr>
          <w:rStyle w:val="CommentTok"/>
        </w:rPr>
        <w:t xml:space="preserve">;--------------------------------------------------------------------</w:t>
      </w: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15x + 2"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ControlFlowTok"/>
        </w:rP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режиме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-fig. 20).</w:t>
      </w:r>
    </w:p>
    <w:p>
      <w:pPr>
        <w:pStyle w:val="CaptionedFigure"/>
      </w:pPr>
      <w:r>
        <w:drawing>
          <wp:inline>
            <wp:extent cx="3733800" cy="2813927"/>
            <wp:effectExtent b="0" l="0" r="0" t="0"/>
            <wp:docPr descr="Поиск ошибки в программе через пошаговую отладку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-fig. 21).</w:t>
      </w:r>
    </w:p>
    <w:p>
      <w:pPr>
        <w:pStyle w:val="CaptionedFigure"/>
      </w:pPr>
      <w:r>
        <w:drawing>
          <wp:inline>
            <wp:extent cx="3733800" cy="1267506"/>
            <wp:effectExtent b="0" l="0" r="0" t="0"/>
            <wp:docPr descr="Проверка корректировок в программме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Программа вычисления выражения (3+2)∗4+5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;---- Вычисление выражения (3+2)*4+5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;---- Вывод результата на экран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подпрограмм, а так же познакомилась с методами отладки</w:t>
      </w:r>
      <w:r>
        <w:t xml:space="preserve"> </w:t>
      </w:r>
      <w:r>
        <w:t xml:space="preserve">при помощи GDB и его основными возможностями.</w:t>
      </w:r>
    </w:p>
    <w:bookmarkEnd w:id="92"/>
    <w:bookmarkStart w:id="9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3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4">
        <w:r>
          <w:rPr>
            <w:rStyle w:val="Hyperlink"/>
          </w:rPr>
          <w:t xml:space="preserve">Лабораторная работа №9</w:t>
        </w:r>
      </w:hyperlink>
    </w:p>
    <w:p>
      <w:pPr>
        <w:numPr>
          <w:ilvl w:val="0"/>
          <w:numId w:val="1004"/>
        </w:numPr>
        <w:pStyle w:val="Compact"/>
      </w:pPr>
      <w:hyperlink r:id="rId95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93" Target="https://esystem.rudn.ru/course/view.php?id=112" TargetMode="External" /><Relationship Type="http://schemas.openxmlformats.org/officeDocument/2006/relationships/hyperlink" Id="rId95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4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3" Target="https://esystem.rudn.ru/course/view.php?id=112" TargetMode="External" /><Relationship Type="http://schemas.openxmlformats.org/officeDocument/2006/relationships/hyperlink" Id="rId95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4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Панина Жанна Валерьевна</dc:creator>
  <dc:language>ru-RU</dc:language>
  <cp:keywords/>
  <dcterms:created xsi:type="dcterms:W3CDTF">2024-12-07T17:33:30Z</dcterms:created>
  <dcterms:modified xsi:type="dcterms:W3CDTF">2024-12-07T17:33:30Z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