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23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Segoe UI Emoji" w:eastAsia="微軟正黑體 Light" w:hAnsi="Segoe UI Emoji" w:cs="Segoe UI Emoji"/>
          <w:b/>
          <w:bCs/>
        </w:rPr>
        <w:t>🇹🇼</w:t>
      </w:r>
      <w:r w:rsidRPr="0007521C">
        <w:rPr>
          <w:rFonts w:ascii="微軟正黑體 Light" w:eastAsia="微軟正黑體 Light" w:hAnsi="微軟正黑體 Light"/>
          <w:b/>
          <w:bCs/>
        </w:rPr>
        <w:t xml:space="preserve"> 戰後台灣（1945–至今）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1️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行政制度與政治沿革</w:t>
      </w:r>
    </w:p>
    <w:p w:rsidR="0007521C" w:rsidRPr="0007521C" w:rsidRDefault="0007521C" w:rsidP="0007521C">
      <w:pPr>
        <w:numPr>
          <w:ilvl w:val="0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1945–1949</w:t>
      </w:r>
      <w:r w:rsidRPr="0007521C">
        <w:rPr>
          <w:rFonts w:ascii="微軟正黑體 Light" w:eastAsia="微軟正黑體 Light" w:hAnsi="微軟正黑體 Light"/>
        </w:rPr>
        <w:t>：國民政府接管台灣</w:t>
      </w:r>
    </w:p>
    <w:p w:rsidR="0007521C" w:rsidRPr="0007521C" w:rsidRDefault="0007521C" w:rsidP="0007521C">
      <w:pPr>
        <w:numPr>
          <w:ilvl w:val="1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設置</w:t>
      </w:r>
      <w:r w:rsidRPr="0007521C">
        <w:rPr>
          <w:rFonts w:ascii="微軟正黑體 Light" w:eastAsia="微軟正黑體 Light" w:hAnsi="微軟正黑體 Light"/>
          <w:b/>
          <w:bCs/>
        </w:rPr>
        <w:t>台灣省行政長官公署</w:t>
      </w:r>
    </w:p>
    <w:p w:rsidR="0007521C" w:rsidRPr="0007521C" w:rsidRDefault="0007521C" w:rsidP="0007521C">
      <w:pPr>
        <w:numPr>
          <w:ilvl w:val="1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省政府統籌地方事務，各縣市政府設置行政架構</w:t>
      </w:r>
    </w:p>
    <w:p w:rsidR="0007521C" w:rsidRPr="0007521C" w:rsidRDefault="0007521C" w:rsidP="0007521C">
      <w:pPr>
        <w:numPr>
          <w:ilvl w:val="0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1947 二二八事件</w:t>
      </w:r>
      <w:r w:rsidRPr="0007521C">
        <w:rPr>
          <w:rFonts w:ascii="微軟正黑體 Light" w:eastAsia="微軟正黑體 Light" w:hAnsi="微軟正黑體 Light"/>
        </w:rPr>
        <w:t>：民眾抗議官僚貪腐與社會不公 → 武力鎮壓，造成重大死傷</w:t>
      </w:r>
    </w:p>
    <w:p w:rsidR="0007521C" w:rsidRPr="0007521C" w:rsidRDefault="0007521C" w:rsidP="0007521C">
      <w:pPr>
        <w:numPr>
          <w:ilvl w:val="0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1949–1987 戒嚴時期</w:t>
      </w:r>
      <w:r w:rsidRPr="0007521C">
        <w:rPr>
          <w:rFonts w:ascii="微軟正黑體 Light" w:eastAsia="微軟正黑體 Light" w:hAnsi="微軟正黑體 Light"/>
        </w:rPr>
        <w:t>：</w:t>
      </w:r>
    </w:p>
    <w:p w:rsidR="0007521C" w:rsidRPr="0007521C" w:rsidRDefault="0007521C" w:rsidP="0007521C">
      <w:pPr>
        <w:numPr>
          <w:ilvl w:val="1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國民黨一黨專政，限制地方自治</w:t>
      </w:r>
    </w:p>
    <w:p w:rsidR="0007521C" w:rsidRPr="0007521C" w:rsidRDefault="0007521C" w:rsidP="0007521C">
      <w:pPr>
        <w:numPr>
          <w:ilvl w:val="1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白色恐怖：政治迫害、言論受限</w:t>
      </w:r>
    </w:p>
    <w:p w:rsidR="0007521C" w:rsidRPr="0007521C" w:rsidRDefault="0007521C" w:rsidP="0007521C">
      <w:pPr>
        <w:numPr>
          <w:ilvl w:val="0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1987 解除戒嚴</w:t>
      </w:r>
      <w:r w:rsidRPr="0007521C">
        <w:rPr>
          <w:rFonts w:ascii="微軟正黑體 Light" w:eastAsia="微軟正黑體 Light" w:hAnsi="微軟正黑體 Light"/>
        </w:rPr>
        <w:t>：</w:t>
      </w:r>
    </w:p>
    <w:p w:rsidR="0007521C" w:rsidRPr="0007521C" w:rsidRDefault="0007521C" w:rsidP="0007521C">
      <w:pPr>
        <w:numPr>
          <w:ilvl w:val="1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政黨開放，民主化進程開始</w:t>
      </w:r>
    </w:p>
    <w:p w:rsidR="0007521C" w:rsidRPr="0007521C" w:rsidRDefault="0007521C" w:rsidP="0007521C">
      <w:pPr>
        <w:numPr>
          <w:ilvl w:val="1"/>
          <w:numId w:val="1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地方選舉恢復，立法院、縣市議會民主化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24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2️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社會事件與抗爭</w:t>
      </w:r>
    </w:p>
    <w:p w:rsidR="0007521C" w:rsidRPr="0007521C" w:rsidRDefault="0007521C" w:rsidP="0007521C">
      <w:pPr>
        <w:numPr>
          <w:ilvl w:val="0"/>
          <w:numId w:val="1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二二八事件（1947）</w:t>
      </w:r>
      <w:r w:rsidRPr="0007521C">
        <w:rPr>
          <w:rFonts w:ascii="微軟正黑體 Light" w:eastAsia="微軟正黑體 Light" w:hAnsi="微軟正黑體 Light"/>
        </w:rPr>
        <w:t>：反貪腐、民眾武裝抗爭 → 政治整肅</w:t>
      </w:r>
    </w:p>
    <w:p w:rsidR="0007521C" w:rsidRPr="0007521C" w:rsidRDefault="0007521C" w:rsidP="0007521C">
      <w:pPr>
        <w:numPr>
          <w:ilvl w:val="0"/>
          <w:numId w:val="1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白色恐怖（1949–1987）</w:t>
      </w:r>
      <w:r w:rsidRPr="0007521C">
        <w:rPr>
          <w:rFonts w:ascii="微軟正黑體 Light" w:eastAsia="微軟正黑體 Light" w:hAnsi="微軟正黑體 Light"/>
        </w:rPr>
        <w:t>：鎮壓反對派，社會高度緊張</w:t>
      </w:r>
    </w:p>
    <w:p w:rsidR="0007521C" w:rsidRPr="0007521C" w:rsidRDefault="0007521C" w:rsidP="0007521C">
      <w:pPr>
        <w:numPr>
          <w:ilvl w:val="0"/>
          <w:numId w:val="1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民主運動</w:t>
      </w:r>
      <w:r w:rsidRPr="0007521C">
        <w:rPr>
          <w:rFonts w:ascii="微軟正黑體 Light" w:eastAsia="微軟正黑體 Light" w:hAnsi="微軟正黑體 Light"/>
        </w:rPr>
        <w:t>：野百合學運（1990）、黨外運動 → 促進民主政治</w:t>
      </w:r>
    </w:p>
    <w:p w:rsidR="0007521C" w:rsidRPr="0007521C" w:rsidRDefault="0007521C" w:rsidP="0007521C">
      <w:pPr>
        <w:numPr>
          <w:ilvl w:val="0"/>
          <w:numId w:val="1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lastRenderedPageBreak/>
        <w:t>社會運動</w:t>
      </w:r>
      <w:r w:rsidRPr="0007521C">
        <w:rPr>
          <w:rFonts w:ascii="微軟正黑體 Light" w:eastAsia="微軟正黑體 Light" w:hAnsi="微軟正黑體 Light"/>
        </w:rPr>
        <w:t>：環保運動、勞工運動、性別平權、族群權益運動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25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3️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經濟發展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初期重建（1945–1960s）</w:t>
      </w:r>
    </w:p>
    <w:p w:rsidR="0007521C" w:rsidRPr="0007521C" w:rsidRDefault="0007521C" w:rsidP="0007521C">
      <w:pPr>
        <w:numPr>
          <w:ilvl w:val="0"/>
          <w:numId w:val="1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土地改革（1949–1953）：土地三七五減租 → 農民收益增加</w:t>
      </w:r>
    </w:p>
    <w:p w:rsidR="0007521C" w:rsidRPr="0007521C" w:rsidRDefault="0007521C" w:rsidP="0007521C">
      <w:pPr>
        <w:numPr>
          <w:ilvl w:val="0"/>
          <w:numId w:val="1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農業現代化、外資與美援投入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工業化（1960s–1980s）</w:t>
      </w:r>
    </w:p>
    <w:p w:rsidR="0007521C" w:rsidRPr="0007521C" w:rsidRDefault="0007521C" w:rsidP="0007521C">
      <w:pPr>
        <w:numPr>
          <w:ilvl w:val="0"/>
          <w:numId w:val="17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出口導向型產業政策（E.O.P）</w:t>
      </w:r>
    </w:p>
    <w:p w:rsidR="0007521C" w:rsidRPr="0007521C" w:rsidRDefault="0007521C" w:rsidP="0007521C">
      <w:pPr>
        <w:numPr>
          <w:ilvl w:val="0"/>
          <w:numId w:val="17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主要產業：紡織、電子、機械</w:t>
      </w:r>
    </w:p>
    <w:p w:rsidR="0007521C" w:rsidRPr="0007521C" w:rsidRDefault="0007521C" w:rsidP="0007521C">
      <w:pPr>
        <w:numPr>
          <w:ilvl w:val="0"/>
          <w:numId w:val="17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科學園區建立（1979） → 台灣科技發展起步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高科技與資訊化（1980s–至今）</w:t>
      </w:r>
    </w:p>
    <w:p w:rsidR="0007521C" w:rsidRPr="0007521C" w:rsidRDefault="0007521C" w:rsidP="0007521C">
      <w:pPr>
        <w:numPr>
          <w:ilvl w:val="0"/>
          <w:numId w:val="18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半導體、電子資訊產業崛起</w:t>
      </w:r>
    </w:p>
    <w:p w:rsidR="0007521C" w:rsidRPr="0007521C" w:rsidRDefault="0007521C" w:rsidP="0007521C">
      <w:pPr>
        <w:numPr>
          <w:ilvl w:val="0"/>
          <w:numId w:val="18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台灣成為全球科技供應鏈重要角色</w:t>
      </w:r>
    </w:p>
    <w:p w:rsidR="0007521C" w:rsidRPr="0007521C" w:rsidRDefault="0007521C" w:rsidP="0007521C">
      <w:pPr>
        <w:numPr>
          <w:ilvl w:val="0"/>
          <w:numId w:val="18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經濟結構轉型：農業→製造業→高科技與服務業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26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4️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教育與文化</w:t>
      </w:r>
    </w:p>
    <w:p w:rsidR="0007521C" w:rsidRPr="0007521C" w:rsidRDefault="0007521C" w:rsidP="0007521C">
      <w:pPr>
        <w:numPr>
          <w:ilvl w:val="0"/>
          <w:numId w:val="19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義務教育</w:t>
      </w:r>
      <w:r w:rsidRPr="0007521C">
        <w:rPr>
          <w:rFonts w:ascii="微軟正黑體 Light" w:eastAsia="微軟正黑體 Light" w:hAnsi="微軟正黑體 Light"/>
        </w:rPr>
        <w:t>：小學6年 → 初中3年</w:t>
      </w:r>
    </w:p>
    <w:p w:rsidR="0007521C" w:rsidRPr="0007521C" w:rsidRDefault="0007521C" w:rsidP="0007521C">
      <w:pPr>
        <w:numPr>
          <w:ilvl w:val="0"/>
          <w:numId w:val="19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高等教育</w:t>
      </w:r>
      <w:r w:rsidRPr="0007521C">
        <w:rPr>
          <w:rFonts w:ascii="微軟正黑體 Light" w:eastAsia="微軟正黑體 Light" w:hAnsi="微軟正黑體 Light"/>
        </w:rPr>
        <w:t>：大學、科技大學快速發展</w:t>
      </w:r>
    </w:p>
    <w:p w:rsidR="0007521C" w:rsidRPr="0007521C" w:rsidRDefault="0007521C" w:rsidP="0007521C">
      <w:pPr>
        <w:numPr>
          <w:ilvl w:val="0"/>
          <w:numId w:val="19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lastRenderedPageBreak/>
        <w:t>文化政策</w:t>
      </w:r>
      <w:r w:rsidRPr="0007521C">
        <w:rPr>
          <w:rFonts w:ascii="微軟正黑體 Light" w:eastAsia="微軟正黑體 Light" w:hAnsi="微軟正黑體 Light"/>
        </w:rPr>
        <w:t>：</w:t>
      </w:r>
    </w:p>
    <w:p w:rsidR="0007521C" w:rsidRPr="0007521C" w:rsidRDefault="0007521C" w:rsidP="0007521C">
      <w:pPr>
        <w:numPr>
          <w:ilvl w:val="1"/>
          <w:numId w:val="19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本土文化保存、影視、音樂、文學發展</w:t>
      </w:r>
    </w:p>
    <w:p w:rsidR="0007521C" w:rsidRPr="0007521C" w:rsidRDefault="0007521C" w:rsidP="0007521C">
      <w:pPr>
        <w:numPr>
          <w:ilvl w:val="1"/>
          <w:numId w:val="19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語言政策：國語教育推行 → 本土語言復興運動</w:t>
      </w:r>
    </w:p>
    <w:p w:rsidR="0007521C" w:rsidRPr="0007521C" w:rsidRDefault="0007521C" w:rsidP="0007521C">
      <w:pPr>
        <w:numPr>
          <w:ilvl w:val="0"/>
          <w:numId w:val="19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沿生</w:t>
      </w:r>
      <w:r w:rsidRPr="0007521C">
        <w:rPr>
          <w:rFonts w:ascii="微軟正黑體 Light" w:eastAsia="微軟正黑體 Light" w:hAnsi="微軟正黑體 Light"/>
        </w:rPr>
        <w:t>：教育普及 → 人才培養 → 科技與文化發展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27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5️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基礎建設與十大建設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大型交通與能源</w:t>
      </w:r>
    </w:p>
    <w:p w:rsidR="0007521C" w:rsidRPr="0007521C" w:rsidRDefault="0007521C" w:rsidP="0007521C">
      <w:pPr>
        <w:numPr>
          <w:ilvl w:val="0"/>
          <w:numId w:val="20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中山高速公路</w:t>
      </w:r>
      <w:r w:rsidRPr="0007521C">
        <w:rPr>
          <w:rFonts w:ascii="微軟正黑體 Light" w:eastAsia="微軟正黑體 Light" w:hAnsi="微軟正黑體 Light"/>
        </w:rPr>
        <w:t>（1978）</w:t>
      </w:r>
    </w:p>
    <w:p w:rsidR="0007521C" w:rsidRPr="0007521C" w:rsidRDefault="0007521C" w:rsidP="0007521C">
      <w:pPr>
        <w:numPr>
          <w:ilvl w:val="0"/>
          <w:numId w:val="20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北迴鐵路</w:t>
      </w:r>
      <w:r w:rsidRPr="0007521C">
        <w:rPr>
          <w:rFonts w:ascii="微軟正黑體 Light" w:eastAsia="微軟正黑體 Light" w:hAnsi="微軟正黑體 Light"/>
        </w:rPr>
        <w:t>、鐵路改善</w:t>
      </w:r>
    </w:p>
    <w:p w:rsidR="0007521C" w:rsidRPr="0007521C" w:rsidRDefault="0007521C" w:rsidP="0007521C">
      <w:pPr>
        <w:numPr>
          <w:ilvl w:val="0"/>
          <w:numId w:val="20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桃園國際機場整建</w:t>
      </w:r>
    </w:p>
    <w:p w:rsidR="0007521C" w:rsidRPr="0007521C" w:rsidRDefault="0007521C" w:rsidP="0007521C">
      <w:pPr>
        <w:numPr>
          <w:ilvl w:val="0"/>
          <w:numId w:val="20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水利工程</w:t>
      </w:r>
      <w:r w:rsidRPr="0007521C">
        <w:rPr>
          <w:rFonts w:ascii="微軟正黑體 Light" w:eastAsia="微軟正黑體 Light" w:hAnsi="微軟正黑體 Light"/>
        </w:rPr>
        <w:t>：石門水庫、曾文水庫、嘉南大圳現代化</w:t>
      </w:r>
    </w:p>
    <w:p w:rsidR="0007521C" w:rsidRPr="0007521C" w:rsidRDefault="0007521C" w:rsidP="0007521C">
      <w:pPr>
        <w:numPr>
          <w:ilvl w:val="0"/>
          <w:numId w:val="20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能源</w:t>
      </w:r>
      <w:r w:rsidRPr="0007521C">
        <w:rPr>
          <w:rFonts w:ascii="微軟正黑體 Light" w:eastAsia="微軟正黑體 Light" w:hAnsi="微軟正黑體 Light"/>
        </w:rPr>
        <w:t>：火力、核能發電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工業與經濟建設（十大建設）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中山高速公路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台中火力發電廠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民生工業區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港口與碼頭整建（基隆、台中、台南、高雄）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輸水工程（石門、曾文水庫）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lastRenderedPageBreak/>
        <w:t>北迴鐵路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石化工業（台塑、南部石化園區）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鋼鐵工業（中鋼）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油氣及能源開發</w:t>
      </w:r>
    </w:p>
    <w:p w:rsidR="0007521C" w:rsidRPr="0007521C" w:rsidRDefault="0007521C" w:rsidP="0007521C">
      <w:pPr>
        <w:numPr>
          <w:ilvl w:val="0"/>
          <w:numId w:val="21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機場與航空建設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Segoe UI Emoji" w:eastAsia="微軟正黑體 Light" w:hAnsi="Segoe UI Emoji" w:cs="Segoe UI Emoji"/>
        </w:rPr>
        <w:t>💡</w:t>
      </w:r>
      <w:r w:rsidRPr="0007521C">
        <w:rPr>
          <w:rFonts w:ascii="微軟正黑體 Light" w:eastAsia="微軟正黑體 Light" w:hAnsi="微軟正黑體 Light"/>
        </w:rPr>
        <w:t xml:space="preserve"> 效果：促進工業化、都市化、出口貿易、能源與交通現代化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28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6️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社會變遷</w:t>
      </w:r>
    </w:p>
    <w:p w:rsidR="0007521C" w:rsidRPr="0007521C" w:rsidRDefault="0007521C" w:rsidP="0007521C">
      <w:pPr>
        <w:numPr>
          <w:ilvl w:val="0"/>
          <w:numId w:val="22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人口結構</w:t>
      </w:r>
      <w:r w:rsidRPr="0007521C">
        <w:rPr>
          <w:rFonts w:ascii="微軟正黑體 Light" w:eastAsia="微軟正黑體 Light" w:hAnsi="微軟正黑體 Light"/>
        </w:rPr>
        <w:t>：農村人口移向都市</w:t>
      </w:r>
    </w:p>
    <w:p w:rsidR="0007521C" w:rsidRPr="0007521C" w:rsidRDefault="0007521C" w:rsidP="0007521C">
      <w:pPr>
        <w:numPr>
          <w:ilvl w:val="0"/>
          <w:numId w:val="22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都市化</w:t>
      </w:r>
      <w:r w:rsidRPr="0007521C">
        <w:rPr>
          <w:rFonts w:ascii="微軟正黑體 Light" w:eastAsia="微軟正黑體 Light" w:hAnsi="微軟正黑體 Light"/>
        </w:rPr>
        <w:t>：高樓、捷運、工業園區、商業區</w:t>
      </w:r>
    </w:p>
    <w:p w:rsidR="0007521C" w:rsidRPr="0007521C" w:rsidRDefault="0007521C" w:rsidP="0007521C">
      <w:pPr>
        <w:numPr>
          <w:ilvl w:val="0"/>
          <w:numId w:val="22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生活型態</w:t>
      </w:r>
      <w:r w:rsidRPr="0007521C">
        <w:rPr>
          <w:rFonts w:ascii="微軟正黑體 Light" w:eastAsia="微軟正黑體 Light" w:hAnsi="微軟正黑體 Light"/>
        </w:rPr>
        <w:t>：農業社會轉向資訊化與服務業</w:t>
      </w:r>
    </w:p>
    <w:p w:rsidR="0007521C" w:rsidRPr="0007521C" w:rsidRDefault="0007521C" w:rsidP="0007521C">
      <w:pPr>
        <w:numPr>
          <w:ilvl w:val="0"/>
          <w:numId w:val="22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社會運動</w:t>
      </w:r>
      <w:r w:rsidRPr="0007521C">
        <w:rPr>
          <w:rFonts w:ascii="微軟正黑體 Light" w:eastAsia="微軟正黑體 Light" w:hAnsi="微軟正黑體 Light"/>
        </w:rPr>
        <w:t>：環保、勞工、性別、族群權益</w:t>
      </w:r>
    </w:p>
    <w:p w:rsidR="0007521C" w:rsidRPr="0007521C" w:rsidRDefault="0007521C" w:rsidP="0007521C">
      <w:pPr>
        <w:numPr>
          <w:ilvl w:val="0"/>
          <w:numId w:val="22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沿生</w:t>
      </w:r>
      <w:r w:rsidRPr="0007521C">
        <w:rPr>
          <w:rFonts w:ascii="微軟正黑體 Light" w:eastAsia="微軟正黑體 Light" w:hAnsi="微軟正黑體 Light"/>
        </w:rPr>
        <w:t>：經濟建設 → 都市化與生活型態轉型 → 社會運動興起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29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7️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文化演變</w:t>
      </w:r>
    </w:p>
    <w:p w:rsidR="0007521C" w:rsidRPr="0007521C" w:rsidRDefault="0007521C" w:rsidP="0007521C">
      <w:pPr>
        <w:numPr>
          <w:ilvl w:val="0"/>
          <w:numId w:val="23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1945–1960s：中華文化、國語教育推行</w:t>
      </w:r>
    </w:p>
    <w:p w:rsidR="0007521C" w:rsidRPr="0007521C" w:rsidRDefault="0007521C" w:rsidP="0007521C">
      <w:pPr>
        <w:numPr>
          <w:ilvl w:val="0"/>
          <w:numId w:val="23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1970s–1980s：本土文化萌芽、影視、文學興起</w:t>
      </w:r>
    </w:p>
    <w:p w:rsidR="0007521C" w:rsidRPr="0007521C" w:rsidRDefault="0007521C" w:rsidP="0007521C">
      <w:pPr>
        <w:numPr>
          <w:ilvl w:val="0"/>
          <w:numId w:val="23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1980s–1990s：解除戒嚴 → 本土語言、歷史教育復興</w:t>
      </w:r>
    </w:p>
    <w:p w:rsidR="0007521C" w:rsidRPr="0007521C" w:rsidRDefault="0007521C" w:rsidP="0007521C">
      <w:pPr>
        <w:numPr>
          <w:ilvl w:val="0"/>
          <w:numId w:val="23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lastRenderedPageBreak/>
        <w:t>2000s–至今：多元文化、國際交流、本土與全球文化融合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30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8️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對外關係</w:t>
      </w:r>
    </w:p>
    <w:p w:rsidR="0007521C" w:rsidRPr="0007521C" w:rsidRDefault="0007521C" w:rsidP="0007521C">
      <w:pPr>
        <w:numPr>
          <w:ilvl w:val="0"/>
          <w:numId w:val="2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1949–1971</w:t>
      </w:r>
      <w:r w:rsidRPr="0007521C">
        <w:rPr>
          <w:rFonts w:ascii="微軟正黑體 Light" w:eastAsia="微軟正黑體 Light" w:hAnsi="微軟正黑體 Light"/>
        </w:rPr>
        <w:t>：聯合國席位 → 美國友好與軍事合作</w:t>
      </w:r>
    </w:p>
    <w:p w:rsidR="0007521C" w:rsidRPr="0007521C" w:rsidRDefault="0007521C" w:rsidP="0007521C">
      <w:pPr>
        <w:numPr>
          <w:ilvl w:val="0"/>
          <w:numId w:val="2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1970s後</w:t>
      </w:r>
      <w:r w:rsidRPr="0007521C">
        <w:rPr>
          <w:rFonts w:ascii="微軟正黑體 Light" w:eastAsia="微軟正黑體 Light" w:hAnsi="微軟正黑體 Light"/>
        </w:rPr>
        <w:t>：外交受限 → 經濟與民間交流增強</w:t>
      </w:r>
    </w:p>
    <w:p w:rsidR="0007521C" w:rsidRPr="0007521C" w:rsidRDefault="0007521C" w:rsidP="0007521C">
      <w:pPr>
        <w:numPr>
          <w:ilvl w:val="0"/>
          <w:numId w:val="2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1980s–2000s</w:t>
      </w:r>
      <w:r w:rsidRPr="0007521C">
        <w:rPr>
          <w:rFonts w:ascii="微軟正黑體 Light" w:eastAsia="微軟正黑體 Light" w:hAnsi="微軟正黑體 Light"/>
        </w:rPr>
        <w:t>：科技出口、經貿合作成為主要對外關係</w:t>
      </w:r>
    </w:p>
    <w:p w:rsidR="0007521C" w:rsidRPr="0007521C" w:rsidRDefault="0007521C" w:rsidP="0007521C">
      <w:pPr>
        <w:numPr>
          <w:ilvl w:val="0"/>
          <w:numId w:val="24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外交策略</w:t>
      </w:r>
      <w:r w:rsidRPr="0007521C">
        <w:rPr>
          <w:rFonts w:ascii="微軟正黑體 Light" w:eastAsia="微軟正黑體 Light" w:hAnsi="微軟正黑體 Light"/>
        </w:rPr>
        <w:t>：維持少數邦交國、實質民間與經濟交流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31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微軟正黑體 Light" w:eastAsia="微軟正黑體 Light" w:hAnsi="微軟正黑體 Light"/>
          <w:b/>
          <w:bCs/>
        </w:rPr>
        <w:t>9️</w:t>
      </w:r>
      <w:r w:rsidRPr="0007521C">
        <w:rPr>
          <w:rFonts w:ascii="Segoe UI Symbol" w:eastAsia="微軟正黑體 Light" w:hAnsi="Segoe UI Symbol" w:cs="Segoe UI Symbol"/>
          <w:b/>
          <w:bCs/>
        </w:rPr>
        <w:t>⃣</w:t>
      </w:r>
      <w:r w:rsidRPr="0007521C">
        <w:rPr>
          <w:rFonts w:ascii="微軟正黑體 Light" w:eastAsia="微軟正黑體 Light" w:hAnsi="微軟正黑體 Light"/>
          <w:b/>
          <w:bCs/>
        </w:rPr>
        <w:t xml:space="preserve"> 兩岸關係</w:t>
      </w:r>
    </w:p>
    <w:p w:rsidR="0007521C" w:rsidRPr="0007521C" w:rsidRDefault="0007521C" w:rsidP="0007521C">
      <w:pPr>
        <w:numPr>
          <w:ilvl w:val="0"/>
          <w:numId w:val="2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1949–1970s：敵對狀態，國共對峙</w:t>
      </w:r>
    </w:p>
    <w:p w:rsidR="0007521C" w:rsidRPr="0007521C" w:rsidRDefault="0007521C" w:rsidP="0007521C">
      <w:pPr>
        <w:numPr>
          <w:ilvl w:val="0"/>
          <w:numId w:val="2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1980s：開放探親、民間交流</w:t>
      </w:r>
    </w:p>
    <w:p w:rsidR="0007521C" w:rsidRPr="0007521C" w:rsidRDefault="0007521C" w:rsidP="0007521C">
      <w:pPr>
        <w:numPr>
          <w:ilvl w:val="0"/>
          <w:numId w:val="2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1990s–2000s：直航、貿易、投資增加</w:t>
      </w:r>
    </w:p>
    <w:p w:rsidR="0007521C" w:rsidRPr="0007521C" w:rsidRDefault="0007521C" w:rsidP="0007521C">
      <w:pPr>
        <w:numPr>
          <w:ilvl w:val="0"/>
          <w:numId w:val="2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2008–2016：ECFA簽署，經濟合作深化</w:t>
      </w:r>
    </w:p>
    <w:p w:rsidR="0007521C" w:rsidRPr="0007521C" w:rsidRDefault="0007521C" w:rsidP="0007521C">
      <w:pPr>
        <w:numPr>
          <w:ilvl w:val="0"/>
          <w:numId w:val="25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t>2016至今：政治對話有限，但民間與經貿交流持續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32" style="width:0;height:1.5pt" o:hralign="center" o:hrstd="t" o:hr="t" fillcolor="#a0a0a0" stroked="f"/>
        </w:pic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  <w:b/>
          <w:bCs/>
        </w:rPr>
      </w:pPr>
      <w:r w:rsidRPr="0007521C">
        <w:rPr>
          <w:rFonts w:ascii="Segoe UI Emoji" w:eastAsia="微軟正黑體 Light" w:hAnsi="Segoe UI Emoji" w:cs="Segoe UI Emoji"/>
          <w:b/>
          <w:bCs/>
        </w:rPr>
        <w:t>🔗</w:t>
      </w:r>
      <w:r w:rsidRPr="0007521C">
        <w:rPr>
          <w:rFonts w:ascii="微軟正黑體 Light" w:eastAsia="微軟正黑體 Light" w:hAnsi="微軟正黑體 Light"/>
          <w:b/>
          <w:bCs/>
        </w:rPr>
        <w:t xml:space="preserve"> 沿生總整理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戰後接管 → 行政設置 → 二二八事件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戒嚴時期 → 白色恐怖 → 民主運動萌芽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lastRenderedPageBreak/>
        <w:t>土地改革 → 農業現代化 → 工業化 → 高科技經濟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教育普及 → 文化發展 → 本土文化與多元文化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十大建設與都市化 → 交通、水利、能源現代化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社會運動 → 勞工、環保、性別、族群權益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對外關係 → 國際經貿、外交策略、科技出口</w:t>
      </w:r>
    </w:p>
    <w:p w:rsidR="0007521C" w:rsidRPr="0007521C" w:rsidRDefault="0007521C" w:rsidP="0007521C">
      <w:pPr>
        <w:numPr>
          <w:ilvl w:val="0"/>
          <w:numId w:val="26"/>
        </w:num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  <w:b/>
          <w:bCs/>
        </w:rPr>
        <w:t>兩岸關係 → 政治對峙 → 民間與經濟交流 → 現代局勢</w:t>
      </w:r>
    </w:p>
    <w:p w:rsidR="0007521C" w:rsidRPr="0007521C" w:rsidRDefault="0007521C" w:rsidP="0007521C">
      <w:pPr>
        <w:rPr>
          <w:rFonts w:ascii="微軟正黑體 Light" w:eastAsia="微軟正黑體 Light" w:hAnsi="微軟正黑體 Light"/>
        </w:rPr>
      </w:pPr>
      <w:r w:rsidRPr="0007521C">
        <w:rPr>
          <w:rFonts w:ascii="微軟正黑體 Light" w:eastAsia="微軟正黑體 Light" w:hAnsi="微軟正黑體 Light"/>
        </w:rPr>
        <w:pict>
          <v:rect id="_x0000_i1233" style="width:0;height:1.5pt" o:hralign="center" o:hrstd="t" o:hr="t" fillcolor="#a0a0a0" stroked="f"/>
        </w:pict>
      </w:r>
    </w:p>
    <w:p w:rsidR="0007521C" w:rsidRPr="0007521C" w:rsidRDefault="0007521C">
      <w:pPr>
        <w:rPr>
          <w:rFonts w:ascii="微軟正黑體 Light" w:eastAsia="微軟正黑體 Light" w:hAnsi="微軟正黑體 Light"/>
        </w:rPr>
      </w:pPr>
    </w:p>
    <w:sectPr w:rsidR="0007521C" w:rsidRPr="0007521C" w:rsidSect="000752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9C8"/>
    <w:multiLevelType w:val="multilevel"/>
    <w:tmpl w:val="429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E6F"/>
    <w:multiLevelType w:val="multilevel"/>
    <w:tmpl w:val="C4BE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D32"/>
    <w:multiLevelType w:val="multilevel"/>
    <w:tmpl w:val="5850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12FF5"/>
    <w:multiLevelType w:val="multilevel"/>
    <w:tmpl w:val="EFA0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07BAD"/>
    <w:multiLevelType w:val="multilevel"/>
    <w:tmpl w:val="BF7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F738B"/>
    <w:multiLevelType w:val="multilevel"/>
    <w:tmpl w:val="CD6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4504F"/>
    <w:multiLevelType w:val="multilevel"/>
    <w:tmpl w:val="4206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F51F6"/>
    <w:multiLevelType w:val="multilevel"/>
    <w:tmpl w:val="06AE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D0473"/>
    <w:multiLevelType w:val="multilevel"/>
    <w:tmpl w:val="C116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C7B0E"/>
    <w:multiLevelType w:val="multilevel"/>
    <w:tmpl w:val="551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E1820"/>
    <w:multiLevelType w:val="multilevel"/>
    <w:tmpl w:val="518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74B52"/>
    <w:multiLevelType w:val="multilevel"/>
    <w:tmpl w:val="9F6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0067D"/>
    <w:multiLevelType w:val="multilevel"/>
    <w:tmpl w:val="269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388"/>
    <w:multiLevelType w:val="multilevel"/>
    <w:tmpl w:val="067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36B5B"/>
    <w:multiLevelType w:val="multilevel"/>
    <w:tmpl w:val="836C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A309A"/>
    <w:multiLevelType w:val="multilevel"/>
    <w:tmpl w:val="A03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C1EE0"/>
    <w:multiLevelType w:val="multilevel"/>
    <w:tmpl w:val="55F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34563"/>
    <w:multiLevelType w:val="multilevel"/>
    <w:tmpl w:val="322C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52638"/>
    <w:multiLevelType w:val="multilevel"/>
    <w:tmpl w:val="C25C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F612F"/>
    <w:multiLevelType w:val="multilevel"/>
    <w:tmpl w:val="1AA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1074C"/>
    <w:multiLevelType w:val="multilevel"/>
    <w:tmpl w:val="3E7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A6983"/>
    <w:multiLevelType w:val="multilevel"/>
    <w:tmpl w:val="13B0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757423"/>
    <w:multiLevelType w:val="multilevel"/>
    <w:tmpl w:val="5CE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EE0D5B"/>
    <w:multiLevelType w:val="multilevel"/>
    <w:tmpl w:val="260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90483"/>
    <w:multiLevelType w:val="multilevel"/>
    <w:tmpl w:val="AD2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B1E13"/>
    <w:multiLevelType w:val="multilevel"/>
    <w:tmpl w:val="08B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791554">
    <w:abstractNumId w:val="10"/>
  </w:num>
  <w:num w:numId="2" w16cid:durableId="326325522">
    <w:abstractNumId w:val="3"/>
  </w:num>
  <w:num w:numId="3" w16cid:durableId="22171576">
    <w:abstractNumId w:val="15"/>
  </w:num>
  <w:num w:numId="4" w16cid:durableId="315839696">
    <w:abstractNumId w:val="0"/>
  </w:num>
  <w:num w:numId="5" w16cid:durableId="1721203536">
    <w:abstractNumId w:val="18"/>
  </w:num>
  <w:num w:numId="6" w16cid:durableId="1716151629">
    <w:abstractNumId w:val="1"/>
  </w:num>
  <w:num w:numId="7" w16cid:durableId="1382435824">
    <w:abstractNumId w:val="24"/>
  </w:num>
  <w:num w:numId="8" w16cid:durableId="446702871">
    <w:abstractNumId w:val="21"/>
  </w:num>
  <w:num w:numId="9" w16cid:durableId="1297639756">
    <w:abstractNumId w:val="2"/>
  </w:num>
  <w:num w:numId="10" w16cid:durableId="1155023577">
    <w:abstractNumId w:val="16"/>
  </w:num>
  <w:num w:numId="11" w16cid:durableId="1830637352">
    <w:abstractNumId w:val="11"/>
  </w:num>
  <w:num w:numId="12" w16cid:durableId="1995836393">
    <w:abstractNumId w:val="19"/>
  </w:num>
  <w:num w:numId="13" w16cid:durableId="544757984">
    <w:abstractNumId w:val="7"/>
  </w:num>
  <w:num w:numId="14" w16cid:durableId="1544247297">
    <w:abstractNumId w:val="25"/>
  </w:num>
  <w:num w:numId="15" w16cid:durableId="827139747">
    <w:abstractNumId w:val="20"/>
  </w:num>
  <w:num w:numId="16" w16cid:durableId="634216221">
    <w:abstractNumId w:val="23"/>
  </w:num>
  <w:num w:numId="17" w16cid:durableId="1380781342">
    <w:abstractNumId w:val="8"/>
  </w:num>
  <w:num w:numId="18" w16cid:durableId="684138925">
    <w:abstractNumId w:val="22"/>
  </w:num>
  <w:num w:numId="19" w16cid:durableId="969625206">
    <w:abstractNumId w:val="5"/>
  </w:num>
  <w:num w:numId="20" w16cid:durableId="992831028">
    <w:abstractNumId w:val="12"/>
  </w:num>
  <w:num w:numId="21" w16cid:durableId="360592129">
    <w:abstractNumId w:val="6"/>
  </w:num>
  <w:num w:numId="22" w16cid:durableId="498888354">
    <w:abstractNumId w:val="17"/>
  </w:num>
  <w:num w:numId="23" w16cid:durableId="958755505">
    <w:abstractNumId w:val="4"/>
  </w:num>
  <w:num w:numId="24" w16cid:durableId="1676885754">
    <w:abstractNumId w:val="13"/>
  </w:num>
  <w:num w:numId="25" w16cid:durableId="152111419">
    <w:abstractNumId w:val="9"/>
  </w:num>
  <w:num w:numId="26" w16cid:durableId="3763979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C"/>
    <w:rsid w:val="0007521C"/>
    <w:rsid w:val="00A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503C"/>
  <w15:chartTrackingRefBased/>
  <w15:docId w15:val="{3DF28786-5BB7-44AB-8965-DB15A482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52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1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521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21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21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21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21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521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75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7521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75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7521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521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7521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7521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752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52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7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52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752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752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52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52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5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752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75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2025-08-19T09:32:00Z</dcterms:created>
  <dcterms:modified xsi:type="dcterms:W3CDTF">2025-08-19T09:33:00Z</dcterms:modified>
</cp:coreProperties>
</file>