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footer9.xml" ContentType="application/vnd.openxmlformats-officedocument.wordprocessingml.footer+xml"/>
  <Override PartName="/word/styles.xml" ContentType="application/vnd.openxmlformats-officedocument.wordprocessingml.styles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oter2.xml" ContentType="application/vnd.openxmlformats-officedocument.wordprocessingml.footer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firstLineChars="200"/>
        <w:jc w:val="center"/>
        <w:rPr>
          <w:rFonts w:cs="Times New Roman"/>
          <w:b/>
        </w:rPr>
      </w:pPr>
      <w:r>
        <w:rPr>
          <w:rFonts w:cs="Times New Roman" w:hint="eastAsia"/>
          <w:b/>
        </w:rPr>
        <w:t>经费</w:t>
      </w:r>
      <w:r>
        <w:rPr>
          <w:rFonts w:cs="Times New Roman"/>
          <w:b/>
        </w:rPr>
        <w:t>概算</w:t>
      </w:r>
    </w:p>
    <w:p>
      <w:pPr>
        <w:pStyle w:val="Normal"/>
        <w:widowControl/>
        <w:ind w:firstLineChars="200" w:end="238"/>
        <w:jc w:val="end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单位：万元</w:t>
      </w:r>
    </w:p>
    <w:tbl>
      <w:tblPr>
        <w:tblStyle w:val="20"/>
        <w:tblW w:w="130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21"/>
        <w:gridCol w:w="1060"/>
        <w:gridCol w:w="1562"/>
        <w:gridCol w:w="1624"/>
        <w:gridCol w:w="997"/>
        <w:gridCol w:w="2623"/>
        <w:gridCol w:w="953"/>
        <w:gridCol w:w="1596"/>
      </w:tblGrid>
      <w:tr>
        <w:trPr>
          <w:tblHeader w:val="true"/>
          <w:trHeight w:val="567" w:hRule="exact"/>
        </w:trPr>
        <w:tc>
          <w:tcPr>
            <w:tcW w:w="36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ascii="黑体" w:hAnsi="黑体" w:cs="Times New Roman" w:hint="eastAsia" w:eastAsia="黑体"/>
                <w:sz w:val="24"/>
                <w:szCs w:val="24"/>
              </w:rPr>
              <w:t>科目名称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ascii="黑体" w:hAnsi="黑体" w:cs="Times New Roman" w:hint="eastAsia" w:eastAsia="黑体"/>
                <w:sz w:val="24"/>
                <w:szCs w:val="24"/>
              </w:rPr>
              <w:t>用途</w:t>
            </w:r>
          </w:p>
        </w:tc>
        <w:tc>
          <w:tcPr>
            <w:tcW w:w="45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ascii="黑体" w:hAnsi="黑体" w:cs="Times New Roman" w:hint="eastAsia" w:eastAsia="黑体"/>
                <w:sz w:val="24"/>
                <w:szCs w:val="24"/>
              </w:rPr>
              <w:t>经费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ascii="黑体" w:hAnsi="黑体" w:cs="Times New Roman" w:hint="eastAsia" w:eastAsia="黑体"/>
                <w:sz w:val="24"/>
                <w:szCs w:val="24"/>
              </w:rPr>
              <w:t>备注</w:t>
            </w:r>
          </w:p>
        </w:tc>
      </w:tr>
      <w:tr>
        <w:trPr>
          <w:trHeight w:val="624" w:hRule="exact"/>
        </w:trPr>
        <w:tc>
          <w:tcPr>
            <w:tcW w:w="36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黑体" w:hAnsi="黑体" w:eastAsia="黑体" w:cs="Times New Roman"/>
                <w:sz w:val="24"/>
              </w:rPr>
            </w:pPr>
            <w:r>
              <w:rPr>
                <w:rFonts w:ascii="黑体" w:hAnsi="黑体" w:cs="Times New Roman" w:hint="eastAsia" w:eastAsia="黑体"/>
                <w:sz w:val="24"/>
              </w:rPr>
              <w:t>总经费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45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kern w:val="0"/>
                <w:sz w:val="24"/>
              </w:rPr>
            </w:pPr>
            <w:r>
              <w:rPr>
                <w:rFonts w:cs="Times New Roman"/>
                <w:kern w:val="0"/>
                <w:sz w:val="24"/>
              </w:rPr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宋体" w:hAnsi="宋体" w:cs="Times New Roman"/>
                <w:sz w:val="24"/>
              </w:rPr>
            </w:pPr>
            <w:r>
              <w:rPr>
                <w:rFonts w:cs="Times New Roman" w:ascii="宋体" w:hAnsi="宋体"/>
                <w:sz w:val="24"/>
              </w:rPr>
            </w:r>
          </w:p>
        </w:tc>
      </w:tr>
      <w:tr>
        <w:trPr>
          <w:trHeight w:val="624" w:hRule="exact"/>
        </w:trPr>
        <w:tc>
          <w:tcPr>
            <w:tcW w:w="36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黑体" w:hAnsi="黑体" w:eastAsia="黑体" w:cs="Times New Roman"/>
                <w:sz w:val="24"/>
              </w:rPr>
            </w:pPr>
            <w:r>
              <w:rPr>
                <w:rFonts w:ascii="黑体" w:hAnsi="黑体" w:cs="Times New Roman" w:hint="eastAsia" w:eastAsia="黑体"/>
                <w:sz w:val="24"/>
              </w:rPr>
              <w:t>（一）直接费用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45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{{</w:t>
            </w:r>
            <w:r>
              <w:rPr>
                <w:rFonts w:cs="Times New Roman" w:hint="eastAsia"/>
                <w:sz w:val="24"/>
                <w:szCs w:val="24"/>
                <w:lang w:val="en-US" w:eastAsia="zh-CN"/>
              </w:rPr>
              <w:t>直接费</w:t>
            </w:r>
            <w:r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宋体" w:hAnsi="宋体" w:cs="Times New Roman"/>
                <w:sz w:val="24"/>
              </w:rPr>
            </w:pPr>
            <w:r>
              <w:rPr>
                <w:rFonts w:cs="Times New Roman" w:ascii="宋体" w:hAnsi="宋体"/>
                <w:sz w:val="24"/>
              </w:rPr>
            </w:r>
          </w:p>
        </w:tc>
      </w:tr>
      <w:tr>
        <w:trPr>
          <w:trHeight w:val="624" w:hRule="exact"/>
        </w:trPr>
        <w:tc>
          <w:tcPr>
            <w:tcW w:w="36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</w:t>
            </w:r>
            <w:r>
              <w:rPr>
                <w:rFonts w:cs="Times New Roman" w:hint="eastAsia"/>
                <w:sz w:val="24"/>
                <w:szCs w:val="24"/>
              </w:rPr>
              <w:t>设备费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45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{{</w:t>
            </w:r>
            <w:r>
              <w:rPr>
                <w:rFonts w:cs="Times New Roman"/>
                <w:sz w:val="24"/>
                <w:szCs w:val="24"/>
              </w:rPr>
              <w:t>设备费</w:t>
            </w:r>
            <w:r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宋体" w:hAnsi="宋体" w:cs="Times New Roman"/>
                <w:sz w:val="24"/>
              </w:rPr>
            </w:pPr>
            <w:r>
              <w:rPr>
                <w:rFonts w:cs="Times New Roman" w:ascii="宋体" w:hAnsi="宋体"/>
                <w:sz w:val="24"/>
              </w:rPr>
            </w:r>
          </w:p>
        </w:tc>
      </w:tr>
      <w:tr>
        <w:trPr>
          <w:trHeight w:val="1587" w:hRule="exact"/>
        </w:trPr>
        <w:tc>
          <w:tcPr>
            <w:tcW w:w="36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2.</w:t>
            </w:r>
            <w:r>
              <w:rPr>
                <w:rFonts w:cs="Times New Roman" w:hint="eastAsia"/>
                <w:sz w:val="24"/>
                <w:szCs w:val="24"/>
              </w:rPr>
              <w:t>材料费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45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{{</w:t>
            </w:r>
            <w:r>
              <w:rPr>
                <w:rFonts w:cs="Times New Roman"/>
                <w:sz w:val="24"/>
                <w:szCs w:val="24"/>
              </w:rPr>
              <w:t>设备费</w:t>
            </w:r>
            <w:r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仿宋_GB2312"/>
                <w:sz w:val="24"/>
              </w:rPr>
            </w:pPr>
            <w:r>
              <w:rPr>
                <w:rFonts w:cs="仿宋_GB2312"/>
                <w:sz w:val="24"/>
              </w:rPr>
            </w:r>
          </w:p>
        </w:tc>
      </w:tr>
      <w:tr>
        <w:trPr>
          <w:trHeight w:val="1701" w:hRule="exact"/>
        </w:trPr>
        <w:tc>
          <w:tcPr>
            <w:tcW w:w="36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3.</w:t>
            </w:r>
            <w:r>
              <w:rPr>
                <w:rFonts w:cs="Times New Roman" w:hint="eastAsia"/>
                <w:sz w:val="24"/>
                <w:szCs w:val="24"/>
              </w:rPr>
              <w:t>外部协作费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highlight w:val="yellow"/>
              </w:rPr>
            </w:pPr>
            <w:r>
              <w:rPr>
                <w:rFonts w:cs="Times New Roman"/>
                <w:sz w:val="24"/>
                <w:highlight w:val="yellow"/>
              </w:rPr>
            </w:r>
          </w:p>
        </w:tc>
        <w:tc>
          <w:tcPr>
            <w:tcW w:w="45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{{</w:t>
            </w:r>
            <w:r>
              <w:rPr>
                <w:rFonts w:cs="Times New Roman" w:hint="eastAsia"/>
                <w:sz w:val="24"/>
                <w:szCs w:val="24"/>
                <w:lang w:val="en-US" w:eastAsia="zh-CN"/>
              </w:rPr>
              <w:t>外部协作费</w:t>
            </w:r>
            <w:r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宋体" w:hAnsi="宋体" w:cs="Times New Roman"/>
                <w:sz w:val="24"/>
              </w:rPr>
            </w:pPr>
            <w:r>
              <w:rPr>
                <w:rFonts w:cs="Times New Roman" w:ascii="宋体" w:hAnsi="宋体"/>
                <w:sz w:val="24"/>
              </w:rPr>
            </w:r>
          </w:p>
        </w:tc>
      </w:tr>
      <w:tr>
        <w:trPr>
          <w:trHeight w:val="624" w:hRule="exact"/>
        </w:trPr>
        <w:tc>
          <w:tcPr>
            <w:tcW w:w="36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4.</w:t>
            </w:r>
            <w:r>
              <w:rPr>
                <w:rFonts w:cs="Times New Roman" w:hint="eastAsia"/>
                <w:sz w:val="24"/>
                <w:szCs w:val="24"/>
              </w:rPr>
              <w:t>燃料动力费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45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{{</w:t>
            </w:r>
            <w:r>
              <w:rPr>
                <w:rFonts w:cs="Times New Roman" w:hint="eastAsia"/>
                <w:sz w:val="24"/>
                <w:szCs w:val="24"/>
                <w:lang w:val="en-US" w:eastAsia="zh-CN"/>
              </w:rPr>
              <w:t>燃料动力费</w:t>
            </w:r>
            <w:r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宋体" w:hAnsi="宋体" w:cs="Times New Roman"/>
                <w:sz w:val="24"/>
              </w:rPr>
            </w:pPr>
            <w:r>
              <w:rPr>
                <w:rFonts w:cs="Times New Roman" w:ascii="宋体" w:hAnsi="宋体"/>
                <w:sz w:val="24"/>
              </w:rPr>
            </w:r>
          </w:p>
        </w:tc>
      </w:tr>
      <w:tr>
        <w:trPr>
          <w:trHeight w:val="958" w:hRule="exact"/>
        </w:trPr>
        <w:tc>
          <w:tcPr>
            <w:tcW w:w="36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5.</w:t>
            </w:r>
            <w:r>
              <w:rPr>
                <w:rFonts w:cs="Times New Roman" w:hint="eastAsia"/>
                <w:sz w:val="24"/>
                <w:szCs w:val="24"/>
              </w:rPr>
              <w:t>会议</w:t>
            </w:r>
            <w:r>
              <w:rPr>
                <w:rFonts w:cs="Times New Roman"/>
                <w:sz w:val="24"/>
                <w:szCs w:val="24"/>
              </w:rPr>
              <w:t>/</w:t>
            </w:r>
            <w:r>
              <w:rPr>
                <w:rFonts w:cs="Times New Roman" w:hint="eastAsia"/>
                <w:sz w:val="24"/>
                <w:szCs w:val="24"/>
              </w:rPr>
              <w:t>差旅</w:t>
            </w:r>
            <w:r>
              <w:rPr>
                <w:rFonts w:cs="Times New Roman"/>
                <w:sz w:val="24"/>
                <w:szCs w:val="24"/>
              </w:rPr>
              <w:t>/</w:t>
            </w:r>
            <w:r>
              <w:rPr>
                <w:rFonts w:cs="Times New Roman" w:hint="eastAsia"/>
                <w:sz w:val="24"/>
                <w:szCs w:val="24"/>
              </w:rPr>
              <w:t>国际合作与交流费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45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{{</w:t>
            </w:r>
            <w:r>
              <w:rPr>
                <w:rFonts w:cs="Times New Roman" w:hint="eastAsia"/>
                <w:sz w:val="24"/>
                <w:szCs w:val="24"/>
                <w:lang w:val="en-US" w:eastAsia="zh-CN"/>
              </w:rPr>
              <w:t>会议差旅国际合作交流费</w:t>
            </w:r>
            <w:r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宋体" w:hAnsi="宋体" w:cs="Times New Roman"/>
                <w:sz w:val="24"/>
              </w:rPr>
            </w:pPr>
            <w:r>
              <w:rPr>
                <w:rFonts w:cs="Times New Roman" w:ascii="宋体" w:hAnsi="宋体"/>
                <w:sz w:val="24"/>
              </w:rPr>
            </w:r>
          </w:p>
        </w:tc>
      </w:tr>
      <w:tr>
        <w:trPr>
          <w:trHeight w:val="1054" w:hRule="exact"/>
        </w:trPr>
        <w:tc>
          <w:tcPr>
            <w:tcW w:w="36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6.</w:t>
            </w:r>
            <w:r>
              <w:rPr>
                <w:rFonts w:cs="Times New Roman" w:hint="eastAsia"/>
                <w:sz w:val="24"/>
                <w:szCs w:val="24"/>
              </w:rPr>
              <w:t>出版</w:t>
            </w:r>
            <w:r>
              <w:rPr>
                <w:rFonts w:cs="Times New Roman"/>
                <w:sz w:val="24"/>
                <w:szCs w:val="24"/>
              </w:rPr>
              <w:t>/</w:t>
            </w:r>
            <w:r>
              <w:rPr>
                <w:rFonts w:cs="Times New Roman" w:hint="eastAsia"/>
                <w:sz w:val="24"/>
                <w:szCs w:val="24"/>
              </w:rPr>
              <w:t>文献</w:t>
            </w:r>
            <w:r>
              <w:rPr>
                <w:rFonts w:cs="Times New Roman"/>
                <w:sz w:val="24"/>
                <w:szCs w:val="24"/>
              </w:rPr>
              <w:t>/</w:t>
            </w:r>
            <w:r>
              <w:rPr>
                <w:rFonts w:cs="Times New Roman" w:hint="eastAsia"/>
                <w:sz w:val="24"/>
                <w:szCs w:val="24"/>
              </w:rPr>
              <w:t>信息传播</w:t>
            </w:r>
            <w:r>
              <w:rPr>
                <w:rFonts w:cs="Times New Roman"/>
                <w:sz w:val="24"/>
                <w:szCs w:val="24"/>
              </w:rPr>
              <w:t>/</w:t>
            </w:r>
            <w:r>
              <w:rPr>
                <w:rFonts w:cs="Times New Roman" w:hint="eastAsia"/>
                <w:sz w:val="24"/>
                <w:szCs w:val="24"/>
              </w:rPr>
              <w:t>知识产权事务费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45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{{</w:t>
            </w:r>
            <w:r>
              <w:rPr>
                <w:rFonts w:cs="Times New Roman" w:hint="eastAsia"/>
                <w:sz w:val="24"/>
                <w:szCs w:val="24"/>
              </w:rPr>
              <w:t>出版文献信息传播知识产权事务费</w:t>
            </w:r>
            <w:r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宋体" w:hAnsi="宋体" w:cs="Times New Roman"/>
                <w:sz w:val="24"/>
              </w:rPr>
            </w:pPr>
            <w:r>
              <w:rPr>
                <w:rFonts w:cs="Times New Roman" w:ascii="宋体" w:hAnsi="宋体"/>
                <w:sz w:val="24"/>
              </w:rPr>
            </w:r>
          </w:p>
        </w:tc>
      </w:tr>
      <w:tr>
        <w:trPr>
          <w:trHeight w:val="624" w:hRule="exact"/>
        </w:trPr>
        <w:tc>
          <w:tcPr>
            <w:tcW w:w="36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7.</w:t>
            </w:r>
            <w:r>
              <w:rPr>
                <w:rFonts w:cs="Times New Roman" w:hint="eastAsia"/>
                <w:sz w:val="24"/>
                <w:szCs w:val="24"/>
              </w:rPr>
              <w:t>劳务费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45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{{</w:t>
            </w:r>
            <w:r>
              <w:rPr>
                <w:rFonts w:cs="Times New Roman" w:hint="eastAsia"/>
                <w:sz w:val="24"/>
                <w:szCs w:val="24"/>
                <w:lang w:val="en-US" w:eastAsia="zh-CN"/>
              </w:rPr>
              <w:t>劳务费</w:t>
            </w:r>
            <w:r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宋体" w:hAnsi="宋体" w:cs="Times New Roman"/>
                <w:sz w:val="24"/>
              </w:rPr>
            </w:pPr>
            <w:r>
              <w:rPr>
                <w:rFonts w:cs="Times New Roman" w:ascii="宋体" w:hAnsi="宋体"/>
                <w:sz w:val="24"/>
              </w:rPr>
            </w:r>
          </w:p>
        </w:tc>
      </w:tr>
      <w:tr>
        <w:trPr>
          <w:trHeight w:val="624" w:hRule="exact"/>
        </w:trPr>
        <w:tc>
          <w:tcPr>
            <w:tcW w:w="36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8.</w:t>
            </w:r>
            <w:r>
              <w:rPr>
                <w:rFonts w:cs="Times New Roman" w:hint="eastAsia"/>
                <w:sz w:val="24"/>
                <w:szCs w:val="24"/>
              </w:rPr>
              <w:t>专家咨询费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45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{{</w:t>
            </w:r>
            <w:r>
              <w:rPr>
                <w:rFonts w:cs="Times New Roman" w:hint="eastAsia"/>
                <w:sz w:val="24"/>
                <w:szCs w:val="24"/>
              </w:rPr>
              <w:t>专家咨询费</w:t>
            </w:r>
            <w:r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宋体" w:hAnsi="宋体" w:cs="Times New Roman"/>
                <w:sz w:val="24"/>
              </w:rPr>
            </w:pPr>
            <w:r>
              <w:rPr>
                <w:rFonts w:cs="Times New Roman" w:ascii="宋体" w:hAnsi="宋体"/>
                <w:sz w:val="24"/>
              </w:rPr>
            </w:r>
          </w:p>
        </w:tc>
      </w:tr>
      <w:tr>
        <w:trPr>
          <w:trHeight w:val="624" w:hRule="exact"/>
        </w:trPr>
        <w:tc>
          <w:tcPr>
            <w:tcW w:w="36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9.</w:t>
            </w:r>
            <w:r>
              <w:rPr>
                <w:rFonts w:cs="Times New Roman" w:hint="eastAsia"/>
                <w:sz w:val="24"/>
                <w:szCs w:val="24"/>
              </w:rPr>
              <w:t>其他支出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45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{{</w:t>
            </w:r>
            <w:r>
              <w:rPr>
                <w:rFonts w:cs="Times New Roman" w:hint="eastAsia"/>
                <w:sz w:val="24"/>
                <w:szCs w:val="24"/>
              </w:rPr>
              <w:t>其他支出</w:t>
            </w:r>
            <w:r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宋体" w:hAnsi="宋体" w:cs="Times New Roman"/>
                <w:sz w:val="24"/>
              </w:rPr>
            </w:pPr>
            <w:r>
              <w:rPr>
                <w:rFonts w:cs="Times New Roman" w:ascii="宋体" w:hAnsi="宋体"/>
                <w:sz w:val="24"/>
              </w:rPr>
            </w:r>
          </w:p>
        </w:tc>
      </w:tr>
      <w:tr>
        <w:trPr>
          <w:trHeight w:val="624" w:hRule="exact"/>
        </w:trPr>
        <w:tc>
          <w:tcPr>
            <w:tcW w:w="36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黑体" w:hAnsi="黑体" w:eastAsia="黑体" w:cs="Times New Roman"/>
                <w:sz w:val="24"/>
              </w:rPr>
            </w:pPr>
            <w:r>
              <w:rPr>
                <w:rFonts w:ascii="黑体" w:hAnsi="黑体" w:cs="Times New Roman" w:hint="eastAsia" w:eastAsia="黑体"/>
                <w:sz w:val="24"/>
              </w:rPr>
              <w:t>（二）间接费用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45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{{</w:t>
            </w:r>
            <w:r>
              <w:rPr>
                <w:rFonts w:cs="Times New Roman" w:hint="eastAsia"/>
                <w:sz w:val="24"/>
                <w:szCs w:val="24"/>
                <w:lang w:val="en-US" w:eastAsia="zh-CN"/>
              </w:rPr>
              <w:t>间接费用</w:t>
            </w:r>
            <w:r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宋体" w:hAnsi="宋体" w:cs="Times New Roman"/>
                <w:sz w:val="24"/>
              </w:rPr>
            </w:pPr>
            <w:r>
              <w:rPr>
                <w:rFonts w:cs="Times New Roman" w:ascii="宋体" w:hAnsi="宋体"/>
                <w:sz w:val="24"/>
              </w:rPr>
            </w:r>
          </w:p>
        </w:tc>
      </w:tr>
      <w:tr>
        <w:trPr>
          <w:trHeight w:val="624" w:hRule="exact"/>
        </w:trPr>
        <w:tc>
          <w:tcPr>
            <w:tcW w:w="36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黑体" w:hAnsi="黑体" w:eastAsia="黑体" w:cs="Times New Roman"/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rFonts w:hint="eastAsia"/>
                <w:sz w:val="24"/>
              </w:rPr>
              <w:t>管理费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科研绩效支出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45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{{</w:t>
            </w:r>
            <w:r>
              <w:rPr>
                <w:rFonts w:cs="Times New Roman" w:hint="eastAsia"/>
                <w:sz w:val="24"/>
                <w:szCs w:val="24"/>
                <w:lang w:val="en-US" w:eastAsia="zh-CN"/>
              </w:rPr>
              <w:t>管理费科研绩效支出</w:t>
            </w:r>
            <w:r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宋体" w:hAnsi="宋体" w:cs="Times New Roman"/>
                <w:sz w:val="24"/>
              </w:rPr>
            </w:pPr>
            <w:r>
              <w:rPr>
                <w:rFonts w:cs="Times New Roman" w:ascii="宋体" w:hAnsi="宋体"/>
                <w:sz w:val="24"/>
              </w:rPr>
            </w:r>
          </w:p>
        </w:tc>
      </w:tr>
      <w:tr>
        <w:trPr>
          <w:trHeight w:val="624" w:hRule="exact"/>
        </w:trPr>
        <w:tc>
          <w:tcPr>
            <w:tcW w:w="13036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ascii="宋体" w:hAnsi="宋体" w:cs="Times New Roman"/>
                <w:b/>
                <w:sz w:val="24"/>
              </w:rPr>
            </w:pPr>
            <w:r>
              <w:rPr>
                <w:rFonts w:ascii="黑体" w:hAnsi="黑体" w:cs="Times New Roman" w:hint="eastAsia" w:eastAsia="黑体"/>
                <w:sz w:val="24"/>
                <w:szCs w:val="24"/>
              </w:rPr>
              <w:t>年度经费概算</w:t>
            </w:r>
          </w:p>
        </w:tc>
      </w:tr>
      <w:tr>
        <w:trPr>
          <w:trHeight w:val="567" w:hRule="exact"/>
        </w:trPr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eastAsia="黑体" w:cs="Times New Roman" w:hint="eastAsia" w:ascii="黑体" w:hAnsi="黑体"/>
                <w:sz w:val="24"/>
                <w:szCs w:val="24"/>
              </w:rPr>
              <w:t>2</w:t>
            </w:r>
            <w:r>
              <w:rPr>
                <w:rFonts w:eastAsia="黑体" w:cs="Times New Roman" w:ascii="黑体" w:hAnsi="黑体"/>
                <w:sz w:val="24"/>
                <w:szCs w:val="24"/>
              </w:rPr>
              <w:t>026</w:t>
            </w:r>
            <w:r>
              <w:rPr>
                <w:rFonts w:ascii="黑体" w:hAnsi="黑体" w:cs="Times New Roman" w:hint="eastAsia" w:eastAsia="黑体"/>
                <w:sz w:val="24"/>
                <w:szCs w:val="24"/>
              </w:rPr>
              <w:t>年</w:t>
            </w:r>
          </w:p>
        </w:tc>
        <w:tc>
          <w:tcPr>
            <w:tcW w:w="26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eastAsia="黑体" w:cs="Times New Roman" w:hint="eastAsia" w:ascii="黑体" w:hAnsi="黑体"/>
                <w:sz w:val="24"/>
                <w:szCs w:val="24"/>
              </w:rPr>
              <w:t>2</w:t>
            </w:r>
            <w:r>
              <w:rPr>
                <w:rFonts w:eastAsia="黑体" w:cs="Times New Roman" w:ascii="黑体" w:hAnsi="黑体"/>
                <w:sz w:val="24"/>
                <w:szCs w:val="24"/>
              </w:rPr>
              <w:t>027</w:t>
            </w:r>
            <w:r>
              <w:rPr>
                <w:rFonts w:ascii="黑体" w:hAnsi="黑体" w:cs="Times New Roman" w:hint="eastAsia" w:eastAsia="黑体"/>
                <w:sz w:val="24"/>
                <w:szCs w:val="24"/>
              </w:rPr>
              <w:t>年</w:t>
            </w:r>
          </w:p>
        </w:tc>
        <w:tc>
          <w:tcPr>
            <w:tcW w:w="26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eastAsia="黑体" w:cs="Times New Roman" w:hint="eastAsia" w:ascii="黑体" w:hAnsi="黑体"/>
                <w:sz w:val="24"/>
                <w:szCs w:val="24"/>
              </w:rPr>
              <w:t>2</w:t>
            </w:r>
            <w:r>
              <w:rPr>
                <w:rFonts w:eastAsia="黑体" w:cs="Times New Roman" w:ascii="黑体" w:hAnsi="黑体"/>
                <w:sz w:val="24"/>
                <w:szCs w:val="24"/>
              </w:rPr>
              <w:t>028</w:t>
            </w:r>
            <w:r>
              <w:rPr>
                <w:rFonts w:ascii="黑体" w:hAnsi="黑体" w:cs="Times New Roman" w:hint="eastAsia" w:eastAsia="黑体"/>
                <w:sz w:val="24"/>
                <w:szCs w:val="24"/>
              </w:rPr>
              <w:t>年</w:t>
            </w:r>
          </w:p>
        </w:tc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eastAsia="黑体" w:cs="Times New Roman" w:hint="eastAsia" w:ascii="黑体" w:hAnsi="黑体"/>
                <w:sz w:val="24"/>
                <w:szCs w:val="24"/>
              </w:rPr>
              <w:t>2</w:t>
            </w:r>
            <w:r>
              <w:rPr>
                <w:rFonts w:eastAsia="黑体" w:cs="Times New Roman" w:ascii="黑体" w:hAnsi="黑体"/>
                <w:sz w:val="24"/>
                <w:szCs w:val="24"/>
              </w:rPr>
              <w:t>029</w:t>
            </w:r>
            <w:r>
              <w:rPr>
                <w:rFonts w:ascii="黑体" w:hAnsi="黑体" w:cs="Times New Roman" w:hint="eastAsia" w:eastAsia="黑体"/>
                <w:sz w:val="24"/>
                <w:szCs w:val="24"/>
              </w:rPr>
              <w:t>年</w:t>
            </w:r>
          </w:p>
        </w:tc>
        <w:tc>
          <w:tcPr>
            <w:tcW w:w="25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eastAsia="黑体" w:cs="Times New Roman" w:hint="eastAsia" w:ascii="黑体" w:hAnsi="黑体"/>
                <w:sz w:val="24"/>
                <w:szCs w:val="24"/>
              </w:rPr>
              <w:t>2</w:t>
            </w:r>
            <w:r>
              <w:rPr>
                <w:rFonts w:eastAsia="黑体" w:cs="Times New Roman" w:ascii="黑体" w:hAnsi="黑体"/>
                <w:sz w:val="24"/>
                <w:szCs w:val="24"/>
              </w:rPr>
              <w:t>030</w:t>
            </w:r>
            <w:r>
              <w:rPr>
                <w:rFonts w:ascii="黑体" w:hAnsi="黑体" w:cs="Times New Roman" w:hint="eastAsia" w:eastAsia="黑体"/>
                <w:sz w:val="24"/>
                <w:szCs w:val="24"/>
              </w:rPr>
              <w:t>年</w:t>
            </w:r>
          </w:p>
        </w:tc>
      </w:tr>
      <w:tr>
        <w:trPr>
          <w:trHeight w:val="567" w:hRule="exact"/>
        </w:trPr>
        <w:tc>
          <w:tcPr>
            <w:tcW w:w="2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26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26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25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0"/>
              <w:ind w:hangingChars="0" w:hanging="0"/>
              <w:jc w:val="star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  <w:bookmarkStart w:id="0" w:name="_Hlk228389403"/>
            <w:bookmarkStart w:id="1" w:name="_Hlk228389403"/>
            <w:bookmarkEnd w:id="1"/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orient="landscape" w:w="16838" w:h="11906"/>
          <w:pgMar w:left="1134" w:right="2098" w:gutter="0" w:header="851" w:top="1588" w:footer="1474" w:bottom="1531"/>
          <w:pgNumType w:start="1" w:fmt="decimal"/>
          <w:formProt w:val="false"/>
          <w:titlePg/>
          <w:textDirection w:val="lrTb"/>
          <w:docGrid w:type="lines" w:linePitch="579" w:charSpace="0"/>
        </w:sectPr>
      </w:pPr>
    </w:p>
    <w:p>
      <w:pPr>
        <w:pStyle w:val="Heading2"/>
        <w:bidi w:val="0"/>
        <w:ind w:hanging="0"/>
        <w:rPr>
          <w:rFonts w:hint="eastAsia"/>
        </w:rPr>
      </w:pPr>
      <w:r>
        <w:rPr>
          <w:rFonts w:hint="eastAsia"/>
        </w:rPr>
        <w:t>直接费用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>{%p if ENABLE_</w:t>
      </w:r>
      <w:r>
        <w:rPr>
          <w:rFonts w:hint="eastAsia"/>
          <w:lang w:eastAsia="zh-CN"/>
        </w:rPr>
        <w:t>设备费</w:t>
      </w:r>
      <w:r>
        <w:rPr>
          <w:rFonts w:hint="eastAsia"/>
        </w:rPr>
        <w:t xml:space="preserve"> </w:t>
      </w:r>
      <w:r>
        <w:rPr>
          <w:rFonts w:hint="eastAsia"/>
        </w:rPr>
        <w:t>%}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 xml:space="preserve">{{p </w:t>
      </w:r>
      <w:r>
        <w:rPr>
          <w:rFonts w:hint="eastAsia"/>
          <w:lang w:eastAsia="zh-CN"/>
        </w:rPr>
        <w:t>设备费</w:t>
      </w:r>
      <w:r>
        <w:rPr>
          <w:rFonts w:hint="eastAsia"/>
        </w:rPr>
        <w:t>_SUBDOC }}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>{%p endif %}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>{%p if ENABLE_</w:t>
      </w:r>
      <w:r>
        <w:rPr>
          <w:rFonts w:hint="eastAsia"/>
          <w:lang w:eastAsia="zh-CN"/>
        </w:rPr>
        <w:t>材料费</w:t>
      </w:r>
      <w:r>
        <w:rPr>
          <w:rFonts w:hint="eastAsia"/>
        </w:rPr>
        <w:t xml:space="preserve"> </w:t>
      </w:r>
      <w:r>
        <w:rPr>
          <w:rFonts w:hint="eastAsia"/>
        </w:rPr>
        <w:t>%}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 xml:space="preserve">{{p </w:t>
      </w:r>
      <w:r>
        <w:rPr>
          <w:rFonts w:hint="eastAsia"/>
          <w:lang w:eastAsia="zh-CN"/>
        </w:rPr>
        <w:t>材料费</w:t>
      </w:r>
      <w:r>
        <w:rPr>
          <w:rFonts w:hint="eastAsia"/>
        </w:rPr>
        <w:t>_SUBDOC }}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>{%p endif %}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>{%p if ENABLE_</w:t>
      </w:r>
      <w:r>
        <w:rPr>
          <w:rFonts w:hint="eastAsia"/>
          <w:lang w:eastAsia="zh-CN"/>
        </w:rPr>
        <w:t>外部协作费</w:t>
      </w:r>
      <w:r>
        <w:rPr>
          <w:rFonts w:hint="eastAsia"/>
        </w:rPr>
        <w:t xml:space="preserve"> </w:t>
      </w:r>
      <w:r>
        <w:rPr>
          <w:rFonts w:hint="eastAsia"/>
        </w:rPr>
        <w:t>%}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 xml:space="preserve">{{p </w:t>
      </w:r>
      <w:r>
        <w:rPr>
          <w:rFonts w:hint="eastAsia"/>
          <w:lang w:eastAsia="zh-CN"/>
        </w:rPr>
        <w:t>外部协作费</w:t>
      </w:r>
      <w:r>
        <w:rPr>
          <w:rFonts w:hint="eastAsia"/>
        </w:rPr>
        <w:t>_SUBDOC }}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>{%p endif %}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>{%p if ENABLE_</w:t>
      </w:r>
      <w:r>
        <w:rPr>
          <w:rFonts w:hint="eastAsia"/>
          <w:lang w:eastAsia="zh-CN"/>
        </w:rPr>
        <w:t>燃料动力费</w:t>
      </w:r>
      <w:r>
        <w:rPr>
          <w:rFonts w:hint="eastAsia"/>
        </w:rPr>
        <w:t xml:space="preserve"> </w:t>
      </w:r>
      <w:r>
        <w:rPr>
          <w:rFonts w:hint="eastAsia"/>
        </w:rPr>
        <w:t>%}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 xml:space="preserve">{{p </w:t>
      </w:r>
      <w:r>
        <w:rPr>
          <w:rFonts w:hint="eastAsia"/>
          <w:lang w:eastAsia="zh-CN"/>
        </w:rPr>
        <w:t>燃料动力费</w:t>
      </w:r>
      <w:r>
        <w:rPr>
          <w:rFonts w:hint="eastAsia"/>
        </w:rPr>
        <w:t>_SUBDOC }}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>{%p endif %}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>{%p if ENABLE_</w:t>
      </w:r>
      <w:r>
        <w:rPr>
          <w:rFonts w:hint="eastAsia"/>
          <w:lang w:eastAsia="zh-CN"/>
        </w:rPr>
        <w:t>会议差旅国际合作与交流费</w:t>
      </w:r>
      <w:r>
        <w:rPr>
          <w:rFonts w:hint="eastAsia"/>
        </w:rPr>
        <w:t xml:space="preserve"> </w:t>
      </w:r>
      <w:r>
        <w:rPr>
          <w:rFonts w:hint="eastAsia"/>
        </w:rPr>
        <w:t>%}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 xml:space="preserve">{{p </w:t>
      </w:r>
      <w:r>
        <w:rPr>
          <w:rFonts w:hint="eastAsia"/>
          <w:lang w:eastAsia="zh-CN"/>
        </w:rPr>
        <w:t>会议差旅国际合作与交流费</w:t>
      </w:r>
      <w:r>
        <w:rPr>
          <w:rFonts w:hint="eastAsia"/>
        </w:rPr>
        <w:t>_SUBDOC }}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>{%p endif %}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>{%p if ENABLE_</w:t>
      </w:r>
      <w:r>
        <w:rPr>
          <w:rFonts w:hint="eastAsia"/>
          <w:lang w:eastAsia="zh-CN"/>
        </w:rPr>
        <w:t>出版文献信息传播知识产权事务费</w:t>
      </w:r>
      <w:r>
        <w:rPr>
          <w:rFonts w:hint="eastAsia"/>
        </w:rPr>
        <w:t xml:space="preserve"> </w:t>
      </w:r>
      <w:r>
        <w:rPr>
          <w:rFonts w:hint="eastAsia"/>
        </w:rPr>
        <w:t>%}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 xml:space="preserve">{{p </w:t>
      </w:r>
      <w:r>
        <w:rPr>
          <w:rFonts w:hint="eastAsia"/>
          <w:lang w:eastAsia="zh-CN"/>
        </w:rPr>
        <w:t>出版文献信息传</w:t>
      </w:r>
      <w:bookmarkStart w:id="2" w:name="_GoBack"/>
      <w:bookmarkEnd w:id="2"/>
      <w:r>
        <w:rPr>
          <w:rFonts w:hint="eastAsia"/>
          <w:lang w:eastAsia="zh-CN"/>
        </w:rPr>
        <w:t>播知识产权事务费</w:t>
      </w:r>
      <w:r>
        <w:rPr>
          <w:rFonts w:hint="eastAsia"/>
        </w:rPr>
        <w:t>_SUBDOC }}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>{%p endif %}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>{%p if ENABLE_</w:t>
      </w:r>
      <w:r>
        <w:rPr>
          <w:rFonts w:hint="eastAsia"/>
          <w:lang w:eastAsia="zh-CN"/>
        </w:rPr>
        <w:t>劳务费</w:t>
      </w:r>
      <w:r>
        <w:rPr>
          <w:rFonts w:hint="eastAsia"/>
        </w:rPr>
        <w:t xml:space="preserve"> </w:t>
      </w:r>
      <w:r>
        <w:rPr>
          <w:rFonts w:hint="eastAsia"/>
        </w:rPr>
        <w:t>%}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 xml:space="preserve">{{p </w:t>
      </w:r>
      <w:r>
        <w:rPr>
          <w:rFonts w:hint="eastAsia"/>
          <w:lang w:eastAsia="zh-CN"/>
        </w:rPr>
        <w:t>劳务费</w:t>
      </w:r>
      <w:r>
        <w:rPr>
          <w:rFonts w:hint="eastAsia"/>
        </w:rPr>
        <w:t>_SUBDOC }}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>{%p endif %}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>{%p if ENABLE_</w:t>
      </w:r>
      <w:r>
        <w:rPr>
          <w:rFonts w:hint="eastAsia"/>
          <w:lang w:eastAsia="zh-CN"/>
        </w:rPr>
        <w:t>专家咨询费</w:t>
      </w:r>
      <w:r>
        <w:rPr>
          <w:rFonts w:hint="eastAsia"/>
        </w:rPr>
        <w:t xml:space="preserve"> </w:t>
      </w:r>
      <w:r>
        <w:rPr>
          <w:rFonts w:hint="eastAsia"/>
        </w:rPr>
        <w:t>%}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 xml:space="preserve">{{p </w:t>
      </w:r>
      <w:r>
        <w:rPr>
          <w:rFonts w:hint="eastAsia"/>
          <w:lang w:eastAsia="zh-CN"/>
        </w:rPr>
        <w:t>专家咨询费</w:t>
      </w:r>
      <w:r>
        <w:rPr>
          <w:rFonts w:hint="eastAsia"/>
        </w:rPr>
        <w:t>_SUBDOC }}</w:t>
      </w:r>
    </w:p>
    <w:p>
      <w:pPr>
        <w:pStyle w:val="Normal"/>
        <w:bidi w:val="0"/>
        <w:rPr/>
      </w:pPr>
      <w:r>
        <w:rPr/>
        <w:t>{%p endif %}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>{%p if ENABLE_</w:t>
      </w:r>
      <w:r>
        <w:rPr>
          <w:rFonts w:hint="eastAsia"/>
          <w:lang w:eastAsia="zh-CN"/>
        </w:rPr>
        <w:t>其他支出</w:t>
      </w:r>
      <w:r>
        <w:rPr>
          <w:rFonts w:hint="eastAsia"/>
        </w:rPr>
        <w:t xml:space="preserve"> </w:t>
      </w:r>
      <w:r>
        <w:rPr>
          <w:rFonts w:hint="eastAsia"/>
        </w:rPr>
        <w:t>%}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 xml:space="preserve">{{p </w:t>
      </w:r>
      <w:r>
        <w:rPr>
          <w:rFonts w:hint="eastAsia"/>
          <w:lang w:eastAsia="zh-CN"/>
        </w:rPr>
        <w:t>其他支出</w:t>
      </w:r>
      <w:r>
        <w:rPr>
          <w:rFonts w:hint="eastAsia"/>
        </w:rPr>
        <w:t>_SUBDOC }}</w:t>
      </w:r>
    </w:p>
    <w:p>
      <w:pPr>
        <w:pStyle w:val="Normal"/>
        <w:bidi w:val="0"/>
        <w:rPr/>
      </w:pPr>
      <w:r>
        <w:rPr/>
        <w:t>{%p endif %}</w:t>
      </w:r>
    </w:p>
    <w:p>
      <w:pPr>
        <w:pStyle w:val="Heading2"/>
        <w:numPr>
          <w:ilvl w:val="0"/>
          <w:numId w:val="2"/>
        </w:numPr>
        <w:bidi w:val="0"/>
        <w:rPr/>
      </w:pPr>
      <w:r>
        <w:rPr>
          <w:rFonts w:hint="eastAsia"/>
        </w:rPr>
        <w:t>间接</w:t>
      </w:r>
      <w:r>
        <w:rPr/>
        <w:t>费用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>{%p if ENABLE_</w:t>
      </w:r>
      <w:r>
        <w:rPr>
          <w:rFonts w:hint="eastAsia"/>
        </w:rPr>
        <w:t xml:space="preserve">间接经费 </w:t>
      </w:r>
      <w:r>
        <w:rPr>
          <w:rFonts w:hint="eastAsia"/>
        </w:rPr>
        <w:t>%}</w:t>
      </w:r>
    </w:p>
    <w:p>
      <w:pPr>
        <w:pStyle w:val="Normal"/>
        <w:bidi w:val="0"/>
        <w:rPr>
          <w:rFonts w:hint="eastAsia"/>
        </w:rPr>
      </w:pPr>
      <w:r>
        <w:rPr>
          <w:rFonts w:hint="eastAsia"/>
        </w:rPr>
        <w:t xml:space="preserve">{{p </w:t>
      </w:r>
      <w:r>
        <w:rPr>
          <w:rFonts w:hint="eastAsia"/>
        </w:rPr>
        <w:t>间接经费</w:t>
      </w:r>
      <w:r>
        <w:rPr>
          <w:rFonts w:hint="eastAsia"/>
        </w:rPr>
        <w:t>_SUBDOC }}</w:t>
      </w:r>
    </w:p>
    <w:p>
      <w:pPr>
        <w:pStyle w:val="Normal"/>
        <w:bidi w:val="0"/>
        <w:rPr/>
      </w:pPr>
      <w:r>
        <w:rPr>
          <w:rFonts w:hint="eastAsia"/>
        </w:rPr>
        <w:t>{%p endif %}</w:t>
      </w:r>
    </w:p>
    <w:p>
      <w:pPr>
        <w:pStyle w:val="Normal"/>
        <w:bidi w:val="0"/>
        <w:rPr>
          <w:rFonts w:ascii="Times New Roman" w:hAnsi="Times New Roman" w:cs="Times New Roman"/>
        </w:r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1588" w:right="1474" w:gutter="0" w:header="851" w:top="2098" w:footer="1474" w:bottom="1531"/>
          <w:pgNumType w:start="1" w:fmt="decimal"/>
          <w:formProt w:val="false"/>
          <w:titlePg/>
          <w:textDirection w:val="lrTb"/>
          <w:docGrid w:type="lines" w:linePitch="579" w:charSpace="0"/>
        </w:sect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/>
        <w:ind w:hangingChars="0" w:hanging="0"/>
        <w:rPr/>
      </w:pPr>
      <w:r>
        <w:rPr/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1906" w:h="16838"/>
      <w:pgMar w:left="1474" w:right="1474" w:gutter="0" w:header="851" w:top="1134" w:footer="1474" w:bottom="1985"/>
      <w:pgNumType w:start="5" w:fmt="decimal"/>
      <w:formProt w:val="false"/>
      <w:titlePg/>
      <w:textDirection w:val="lrTb"/>
      <w:docGrid w:type="lines" w:linePitch="57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仿宋_GB2312">
    <w:charset w:val="01" w:characterSet="utf-8"/>
    <w:family w:val="roman"/>
    <w:pitch w:val="variable"/>
  </w:font>
  <w:font w:name="黑体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方正小标宋简体">
    <w:charset w:val="01" w:characterSet="utf-8"/>
    <w:family w:val="roman"/>
    <w:pitch w:val="variable"/>
  </w:font>
  <w:font w:name="楷体_GB2312">
    <w:charset w:val="01" w:characterSet="utf-8"/>
    <w:family w:val="roman"/>
    <w:pitch w:val="variable"/>
  </w:font>
  <w:font w:name="宋体">
    <w:charset w:val="01" w:characterSet="utf-8"/>
    <w:family w:val="roman"/>
    <w:pitch w:val="variable"/>
  </w:font>
  <w:font w:name="楷体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等线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254000"/>
              <wp:effectExtent l="0" t="0" r="0" b="0"/>
              <wp:wrapNone/>
              <wp:docPr id="1" name="文本框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2541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color w:val="000000"/>
                            </w:rPr>
                            <w:t>—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color w:val="000000"/>
                            </w:rPr>
                            <w:t>—</w:t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68.15pt;margin-top:0.05pt;width:143.95pt;height:19.95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color w:val="000000"/>
                      </w:rPr>
                      <w:t>—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rFonts w:hint="eastAsia"/>
                        <w:color w:val="000000"/>
                      </w:rPr>
                      <w:t>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254000"/>
              <wp:effectExtent l="0" t="0" r="0" b="0"/>
              <wp:wrapNone/>
              <wp:docPr id="2" name="文本框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2541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color w:val="000000"/>
                            </w:rPr>
                            <w:t>—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color w:val="000000"/>
                            </w:rPr>
                            <w:t>—</w:t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68.15pt;margin-top:0.05pt;width:143.95pt;height:19.95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color w:val="000000"/>
                      </w:rPr>
                      <w:t>—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rFonts w:hint="eastAsia"/>
                        <w:color w:val="000000"/>
                      </w:rPr>
                      <w:t>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254000"/>
              <wp:effectExtent l="0" t="0" r="0" b="0"/>
              <wp:wrapNone/>
              <wp:docPr id="3" name="文本框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2541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color w:val="000000"/>
                            </w:rPr>
                            <w:t>—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color w:val="000000"/>
                            </w:rPr>
                            <w:t>—</w:t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49.1pt;margin-top:0.05pt;width:143.95pt;height:19.95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color w:val="000000"/>
                      </w:rPr>
                      <w:t>—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rFonts w:hint="eastAsia"/>
                        <w:color w:val="000000"/>
                      </w:rPr>
                      <w:t>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8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254000"/>
              <wp:effectExtent l="0" t="0" r="0" b="0"/>
              <wp:wrapNone/>
              <wp:docPr id="4" name="文本框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2541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color w:val="000000"/>
                            </w:rPr>
                            <w:t>—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color w:val="000000"/>
                            </w:rPr>
                            <w:t>—</w:t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49.1pt;margin-top:0.05pt;width:143.95pt;height:19.95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color w:val="000000"/>
                      </w:rPr>
                      <w:t>—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rFonts w:hint="eastAsia"/>
                        <w:color w:val="000000"/>
                      </w:rPr>
                      <w:t>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10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828800"/>
              <wp:effectExtent l="0" t="0" r="0" b="0"/>
              <wp:wrapNone/>
              <wp:docPr id="5" name="文本框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color w:val="000000"/>
                            </w:rPr>
                            <w:t>—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0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color w:val="000000"/>
                            </w:rPr>
                            <w:t>—</w:t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.05pt;width:143.95pt;height:143.95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color w:val="000000"/>
                      </w:rPr>
                      <w:t>—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0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rFonts w:hint="eastAsia"/>
                        <w:color w:val="000000"/>
                      </w:rPr>
                      <w:t>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254000"/>
              <wp:effectExtent l="0" t="0" r="0" b="0"/>
              <wp:wrapNone/>
              <wp:docPr id="6" name="文本框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2541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color w:val="000000"/>
                            </w:rPr>
                            <w:t>—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5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color w:val="000000"/>
                            </w:rPr>
                            <w:t>—</w:t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51.95pt;margin-top:0.05pt;width:143.95pt;height:19.95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color w:val="000000"/>
                      </w:rPr>
                      <w:t>—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5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rFonts w:hint="eastAsia"/>
                        <w:color w:val="000000"/>
                      </w:rPr>
                      <w:t>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Chars="20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Chars="200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Chars="200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Chars="200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Chars="200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Chars="20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pStyle w:val="Heading1"/>
      <w:suff w:val="nothing"/>
      <w:lvlText w:val="%1、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chineseCountingThousand"/>
      <w:pStyle w:val="Heading2"/>
      <w:suff w:val="nothing"/>
      <w:lvlText w:val="（%2）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pStyle w:val="Heading3"/>
      <w:suff w:val="nothing"/>
      <w:lvlText w:val="%3．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pStyle w:val="Heading4"/>
      <w:suff w:val="nothing"/>
      <w:lvlText w:val="（%4）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EnclosedCircle"/>
      <w:pStyle w:val="Heading5"/>
      <w:suff w:val="nothing"/>
      <w:lvlText w:val="%5"/>
      <w:lvlJc w:val="start"/>
      <w:pPr>
        <w:tabs>
          <w:tab w:val="num" w:pos="0"/>
        </w:tabs>
        <w:ind w:start="0" w:firstLine="402"/>
      </w:pPr>
      <w:rPr/>
    </w:lvl>
    <w:lvl w:ilvl="5">
      <w:start w:val="1"/>
      <w:numFmt w:val="decimal"/>
      <w:pStyle w:val="Heading6"/>
      <w:suff w:val="nothing"/>
      <w:lvlText w:val="%6）"/>
      <w:lvlJc w:val="start"/>
      <w:pPr>
        <w:tabs>
          <w:tab w:val="num" w:pos="0"/>
        </w:tabs>
        <w:ind w:start="0" w:firstLine="402"/>
      </w:pPr>
      <w:rPr/>
    </w:lvl>
    <w:lvl w:ilvl="6">
      <w:start w:val="1"/>
      <w:numFmt w:val="lowerLetter"/>
      <w:pStyle w:val="Heading7"/>
      <w:suff w:val="nothing"/>
      <w:lvlText w:val="%7．"/>
      <w:lvlJc w:val="start"/>
      <w:pPr>
        <w:tabs>
          <w:tab w:val="num" w:pos="0"/>
        </w:tabs>
        <w:ind w:start="0" w:firstLine="402"/>
      </w:pPr>
      <w:rPr/>
    </w:lvl>
    <w:lvl w:ilvl="7">
      <w:start w:val="1"/>
      <w:numFmt w:val="lowerLetter"/>
      <w:pStyle w:val="Heading8"/>
      <w:suff w:val="nothing"/>
      <w:lvlText w:val="%8）"/>
      <w:lvlJc w:val="start"/>
      <w:pPr>
        <w:tabs>
          <w:tab w:val="num" w:pos="0"/>
        </w:tabs>
        <w:ind w:start="0" w:firstLine="402"/>
      </w:pPr>
      <w:rPr/>
    </w:lvl>
    <w:lvl w:ilvl="8">
      <w:start w:val="1"/>
      <w:numFmt w:val="lowerRoman"/>
      <w:pStyle w:val="Heading9"/>
      <w:suff w:val="nothing"/>
      <w:lvlText w:val="%9 "/>
      <w:lvlJc w:val="start"/>
      <w:pPr>
        <w:tabs>
          <w:tab w:val="num" w:pos="0"/>
        </w:tabs>
        <w:ind w:start="0" w:firstLine="402"/>
      </w:pPr>
      <w:rPr/>
    </w:lvl>
  </w:abstractNum>
  <w:abstractNum w:abstractNumId="2">
    <w:lvl w:ilvl="0">
      <w:start w:val="2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 w:qFormat="1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0" w:semiHidden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 w:qFormat="1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 w:semiHidden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Placeholder Text" w:uiPriority="99" w:unhideWhenUsed="0" w:qFormat="1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overflowPunct w:val="true"/>
      <w:bidi w:val="0"/>
      <w:spacing w:lineRule="auto" w:line="240" w:before="0" w:after="0"/>
      <w:ind w:firstLineChars="200"/>
      <w:jc w:val="both"/>
    </w:pPr>
    <w:rPr>
      <w:rFonts w:ascii="仿宋_GB2312" w:hAnsi="仿宋_GB2312" w:eastAsia="仿宋_GB2312" w:cs="" w:cstheme="minorBidi"/>
      <w:color w:val="auto"/>
      <w:kern w:val="2"/>
      <w:sz w:val="32"/>
      <w:szCs w:val="32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numPr>
        <w:ilvl w:val="0"/>
        <w:numId w:val="1"/>
      </w:numPr>
      <w:snapToGrid w:val="false"/>
      <w:ind w:hangingChars="0" w:hanging="0"/>
      <w:outlineLvl w:val="0"/>
    </w:pPr>
    <w:rPr>
      <w:rFonts w:ascii="黑体" w:hAnsi="黑体" w:eastAsia="黑体"/>
      <w:szCs w:val="21"/>
    </w:rPr>
  </w:style>
  <w:style w:type="paragraph" w:styleId="Heading2">
    <w:name w:val="heading 2"/>
    <w:next w:val="Normal"/>
    <w:link w:val="2"/>
    <w:uiPriority w:val="9"/>
    <w:unhideWhenUsed/>
    <w:qFormat/>
    <w:pPr>
      <w:widowControl/>
      <w:numPr>
        <w:ilvl w:val="1"/>
        <w:numId w:val="1"/>
      </w:numPr>
      <w:suppressAutoHyphens w:val="true"/>
      <w:bidi w:val="0"/>
      <w:spacing w:lineRule="exact" w:line="500" w:before="0" w:after="160"/>
      <w:ind w:hanging="0"/>
      <w:jc w:val="start"/>
      <w:outlineLvl w:val="1"/>
    </w:pPr>
    <w:rPr>
      <w:rFonts w:ascii="仿宋_GB2312" w:hAnsi="仿宋_GB2312" w:eastAsia="仿宋_GB2312" w:cs="仿宋_GB2312"/>
      <w:color w:val="auto"/>
      <w:kern w:val="0"/>
      <w:sz w:val="32"/>
      <w:szCs w:val="20"/>
      <w:lang w:val="en-US" w:eastAsia="zh-CN" w:bidi="hi-IN"/>
    </w:rPr>
  </w:style>
  <w:style w:type="paragraph" w:styleId="Heading3">
    <w:name w:val="heading 3"/>
    <w:next w:val="Normal"/>
    <w:link w:val="3"/>
    <w:uiPriority w:val="9"/>
    <w:unhideWhenUsed/>
    <w:qFormat/>
    <w:pPr>
      <w:widowControl/>
      <w:numPr>
        <w:ilvl w:val="2"/>
        <w:numId w:val="1"/>
      </w:numPr>
      <w:suppressAutoHyphens w:val="true"/>
      <w:bidi w:val="0"/>
      <w:spacing w:lineRule="exact" w:line="500" w:before="0" w:after="160"/>
      <w:ind w:hanging="0"/>
      <w:jc w:val="start"/>
      <w:outlineLvl w:val="2"/>
    </w:pPr>
    <w:rPr>
      <w:rFonts w:ascii="Times New Roman" w:hAnsi="Times New Roman" w:eastAsia="仿宋_GB2312" w:cs="Times New Roman"/>
      <w:color w:val="auto"/>
      <w:kern w:val="0"/>
      <w:sz w:val="32"/>
      <w:szCs w:val="20"/>
      <w:lang w:val="en-US" w:eastAsia="zh-CN" w:bidi="hi-IN"/>
    </w:rPr>
  </w:style>
  <w:style w:type="paragraph" w:styleId="Heading4">
    <w:name w:val="heading 4"/>
    <w:next w:val="Normal"/>
    <w:link w:val="4"/>
    <w:uiPriority w:val="9"/>
    <w:unhideWhenUsed/>
    <w:qFormat/>
    <w:pPr>
      <w:keepNext w:val="true"/>
      <w:keepLines/>
      <w:widowControl/>
      <w:numPr>
        <w:ilvl w:val="3"/>
        <w:numId w:val="1"/>
      </w:numPr>
      <w:suppressAutoHyphens w:val="true"/>
      <w:bidi w:val="0"/>
      <w:spacing w:lineRule="exact" w:line="578" w:before="0" w:after="0"/>
      <w:jc w:val="start"/>
      <w:outlineLvl w:val="3"/>
    </w:pPr>
    <w:rPr>
      <w:rFonts w:ascii="Times New Roman" w:hAnsi="Times New Roman" w:eastAsia="仿宋_GB2312" w:cs="" w:cstheme="majorBidi"/>
      <w:bCs/>
      <w:color w:val="auto"/>
      <w:kern w:val="0"/>
      <w:sz w:val="32"/>
      <w:szCs w:val="28"/>
      <w:lang w:val="en-US" w:eastAsia="zh-CN" w:bidi="hi-I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numPr>
        <w:ilvl w:val="4"/>
        <w:numId w:val="1"/>
      </w:numPr>
      <w:spacing w:lineRule="auto" w:line="372" w:beforeAutospacing="0" w:before="280" w:afterAutospacing="0" w:after="290"/>
      <w:ind w:firstLineChars="0" w:firstLine="402"/>
      <w:outlineLvl w:val="4"/>
    </w:pPr>
    <w:rPr>
      <w:b/>
      <w:sz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numPr>
        <w:ilvl w:val="5"/>
        <w:numId w:val="1"/>
      </w:numPr>
      <w:spacing w:lineRule="auto" w:line="317" w:beforeAutospacing="0" w:before="240" w:afterAutospacing="0" w:after="64"/>
      <w:ind w:firstLineChars="0" w:firstLine="402"/>
      <w:outlineLvl w:val="5"/>
    </w:pPr>
    <w:rPr>
      <w:rFonts w:ascii="Arial" w:hAnsi="Arial" w:eastAsia="黑体"/>
      <w:b/>
      <w:sz w:val="24"/>
    </w:rPr>
  </w:style>
  <w:style w:type="paragraph" w:styleId="Heading7">
    <w:name w:val="heading 7"/>
    <w:basedOn w:val="Normal"/>
    <w:next w:val="Normal"/>
    <w:uiPriority w:val="9"/>
    <w:semiHidden/>
    <w:unhideWhenUsed/>
    <w:qFormat/>
    <w:pPr>
      <w:keepNext w:val="true"/>
      <w:keepLines/>
      <w:numPr>
        <w:ilvl w:val="6"/>
        <w:numId w:val="1"/>
      </w:numPr>
      <w:spacing w:lineRule="auto" w:line="317" w:beforeAutospacing="0" w:before="240" w:afterAutospacing="0" w:after="64"/>
      <w:ind w:firstLineChars="0" w:firstLine="402"/>
      <w:outlineLvl w:val="6"/>
    </w:pPr>
    <w:rPr>
      <w:b/>
      <w:sz w:val="24"/>
    </w:rPr>
  </w:style>
  <w:style w:type="paragraph" w:styleId="Heading8">
    <w:name w:val="heading 8"/>
    <w:basedOn w:val="Normal"/>
    <w:next w:val="Normal"/>
    <w:uiPriority w:val="9"/>
    <w:semiHidden/>
    <w:unhideWhenUsed/>
    <w:qFormat/>
    <w:pPr>
      <w:keepNext w:val="true"/>
      <w:keepLines/>
      <w:numPr>
        <w:ilvl w:val="7"/>
        <w:numId w:val="1"/>
      </w:numPr>
      <w:spacing w:lineRule="auto" w:line="317" w:beforeAutospacing="0" w:before="240" w:afterAutospacing="0" w:after="64"/>
      <w:ind w:firstLineChars="0" w:firstLine="402"/>
      <w:outlineLvl w:val="7"/>
    </w:pPr>
    <w:rPr>
      <w:rFonts w:ascii="Arial" w:hAnsi="Arial" w:eastAsia="黑体"/>
      <w:sz w:val="24"/>
    </w:rPr>
  </w:style>
  <w:style w:type="paragraph" w:styleId="Heading9">
    <w:name w:val="heading 9"/>
    <w:basedOn w:val="Normal"/>
    <w:next w:val="Normal"/>
    <w:uiPriority w:val="9"/>
    <w:semiHidden/>
    <w:unhideWhenUsed/>
    <w:qFormat/>
    <w:pPr>
      <w:keepNext w:val="true"/>
      <w:keepLines/>
      <w:numPr>
        <w:ilvl w:val="8"/>
        <w:numId w:val="1"/>
      </w:numPr>
      <w:spacing w:lineRule="auto" w:line="317" w:beforeAutospacing="0" w:before="240" w:afterAutospacing="0" w:after="64"/>
      <w:ind w:firstLineChars="0" w:firstLine="402"/>
      <w:outlineLvl w:val="8"/>
    </w:pPr>
    <w:rPr>
      <w:rFonts w:ascii="Arial" w:hAnsi="Arial" w:eastAsia="黑体"/>
      <w:sz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>
    <w:name w:val="脚注符"/>
    <w:uiPriority w:val="99"/>
    <w:semiHidden/>
    <w:unhideWhenUsed/>
    <w:qFormat/>
    <w:rPr>
      <w:vertAlign w:val="superscript"/>
    </w:rPr>
  </w:style>
  <w:style w:type="character" w:styleId="user">
    <w:name w:val="脚注符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标题 1 字符"/>
    <w:uiPriority w:val="9"/>
    <w:qFormat/>
    <w:rPr>
      <w:rFonts w:ascii="黑体" w:hAnsi="黑体" w:eastAsia="黑体"/>
      <w:sz w:val="32"/>
    </w:rPr>
  </w:style>
  <w:style w:type="character" w:styleId="2" w:customStyle="1">
    <w:name w:val="标题 2 字符"/>
    <w:uiPriority w:val="9"/>
    <w:qFormat/>
    <w:rPr>
      <w:rFonts w:ascii="仿宋_GB2312" w:hAnsi="仿宋_GB2312" w:eastAsia="仿宋_GB2312" w:cs="仿宋_GB2312"/>
      <w:sz w:val="32"/>
    </w:rPr>
  </w:style>
  <w:style w:type="character" w:styleId="Style6" w:customStyle="1">
    <w:name w:val="标题 字符"/>
    <w:uiPriority w:val="10"/>
    <w:qFormat/>
    <w:rPr>
      <w:rFonts w:ascii="方正小标宋简体" w:hAnsi="方正小标宋简体" w:eastAsia="方正小标宋简体"/>
      <w:bCs/>
      <w:sz w:val="44"/>
      <w:szCs w:val="32"/>
    </w:rPr>
  </w:style>
  <w:style w:type="character" w:styleId="Style7" w:customStyle="1">
    <w:name w:val="副标题 字符"/>
    <w:basedOn w:val="DefaultParagraphFont"/>
    <w:uiPriority w:val="11"/>
    <w:qFormat/>
    <w:rPr>
      <w:rFonts w:ascii="楷体_GB2312" w:hAnsi="楷体_GB2312" w:eastAsia="楷体_GB2312" w:cs="" w:cstheme="majorBidi"/>
      <w:bCs/>
      <w:kern w:val="2"/>
      <w:sz w:val="32"/>
      <w:szCs w:val="32"/>
    </w:rPr>
  </w:style>
  <w:style w:type="character" w:styleId="3" w:customStyle="1">
    <w:name w:val="标题 3 字符"/>
    <w:uiPriority w:val="9"/>
    <w:qFormat/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styleId="Style8" w:customStyle="1">
    <w:name w:val="页脚 字符"/>
    <w:basedOn w:val="DefaultParagraphFont"/>
    <w:uiPriority w:val="99"/>
    <w:qFormat/>
    <w:rPr>
      <w:rFonts w:ascii="宋体" w:hAnsi="宋体" w:eastAsia="宋体"/>
      <w:sz w:val="28"/>
      <w:szCs w:val="18"/>
    </w:rPr>
  </w:style>
  <w:style w:type="character" w:styleId="Style9" w:customStyle="1">
    <w:name w:val="页眉 字符"/>
    <w:basedOn w:val="DefaultParagraphFont"/>
    <w:uiPriority w:val="99"/>
    <w:qFormat/>
    <w:rPr>
      <w:rFonts w:ascii="宋体" w:hAnsi="宋体" w:eastAsia="宋体"/>
      <w:sz w:val="18"/>
      <w:szCs w:val="18"/>
    </w:rPr>
  </w:style>
  <w:style w:type="character" w:styleId="Style10" w:customStyle="1">
    <w:name w:val="黑体字"/>
    <w:basedOn w:val="DefaultParagraphFont"/>
    <w:uiPriority w:val="1"/>
    <w:qFormat/>
    <w:rPr>
      <w:rFonts w:ascii="黑体" w:hAnsi="黑体" w:eastAsia="黑体"/>
    </w:rPr>
  </w:style>
  <w:style w:type="character" w:styleId="Style11" w:customStyle="1">
    <w:name w:val="楷体字"/>
    <w:basedOn w:val="DefaultParagraphFont"/>
    <w:uiPriority w:val="1"/>
    <w:qFormat/>
    <w:rPr>
      <w:rFonts w:ascii="楷体" w:hAnsi="楷体" w:eastAsia="楷体_GB2312"/>
    </w:rPr>
  </w:style>
  <w:style w:type="character" w:styleId="4" w:customStyle="1">
    <w:name w:val="标题 4 字符"/>
    <w:basedOn w:val="DefaultParagraphFont"/>
    <w:uiPriority w:val="9"/>
    <w:qFormat/>
    <w:rPr>
      <w:rFonts w:ascii="Times New Roman" w:hAnsi="Times New Roman" w:eastAsia="仿宋_GB2312" w:cs="" w:cstheme="majorBidi"/>
      <w:bCs/>
      <w:sz w:val="32"/>
      <w:szCs w:val="28"/>
    </w:rPr>
  </w:style>
  <w:style w:type="character" w:styleId="Style12" w:customStyle="1">
    <w:name w:val="脚注文本 字符"/>
    <w:basedOn w:val="DefaultParagraphFont"/>
    <w:uiPriority w:val="99"/>
    <w:semiHidden/>
    <w:qFormat/>
    <w:rPr>
      <w:rFonts w:ascii="仿宋_GB2312" w:hAnsi="仿宋_GB2312" w:eastAsia="仿宋_GB2312"/>
      <w:sz w:val="18"/>
      <w:szCs w:val="18"/>
    </w:rPr>
  </w:style>
  <w:style w:type="character" w:styleId="Style13" w:customStyle="1">
    <w:name w:val="批注框文本 字符"/>
    <w:basedOn w:val="DefaultParagraphFont"/>
    <w:link w:val="BalloonText"/>
    <w:uiPriority w:val="99"/>
    <w:semiHidden/>
    <w:qFormat/>
    <w:rPr>
      <w:rFonts w:ascii="仿宋_GB2312" w:hAnsi="仿宋_GB2312" w:eastAsia="仿宋_GB231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Style14" w:customStyle="1">
    <w:name w:val="列表段落 字符"/>
    <w:link w:val="ListParagraph"/>
    <w:uiPriority w:val="34"/>
    <w:qFormat/>
    <w:rPr>
      <w:rFonts w:ascii="仿宋_GB2312" w:hAnsi="仿宋_GB2312" w:eastAsia="仿宋_GB2312"/>
      <w:sz w:val="32"/>
      <w:szCs w:val="32"/>
    </w:rPr>
  </w:style>
  <w:style w:type="character" w:styleId="Style15" w:customStyle="1">
    <w:name w:val="题注 字符"/>
    <w:uiPriority w:val="0"/>
    <w:qFormat/>
    <w:rPr>
      <w:rFonts w:ascii="仿宋_GB2312" w:hAnsi="仿宋_GB2312" w:eastAsia="仿宋_GB2312" w:cs="仿宋_GB2312"/>
      <w:kern w:val="2"/>
      <w:sz w:val="32"/>
      <w:szCs w:val="32"/>
      <w:lang w:val="en-US" w:eastAsia="zh-CN" w:bidi="ar-SA"/>
    </w:rPr>
  </w:style>
  <w:style w:type="character" w:styleId="Style16" w:customStyle="1">
    <w:name w:val="正文文本 字符"/>
    <w:basedOn w:val="DefaultParagraphFont"/>
    <w:uiPriority w:val="99"/>
    <w:qFormat/>
    <w:rPr>
      <w:rFonts w:ascii="Times New Roman" w:hAnsi="Times New Roman" w:eastAsia="仿宋_GB2312" w:cs="Times New Roman"/>
      <w:kern w:val="2"/>
      <w:sz w:val="32"/>
      <w:szCs w:val="24"/>
    </w:rPr>
  </w:style>
  <w:style w:type="paragraph" w:styleId="Style17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link w:val="Style16"/>
    <w:uiPriority w:val="99"/>
    <w:unhideWhenUsed/>
    <w:qFormat/>
    <w:pPr>
      <w:overflowPunct w:val="false"/>
      <w:snapToGrid w:val="false"/>
      <w:spacing w:lineRule="auto" w:line="240"/>
      <w:ind w:firstLineChars="200"/>
    </w:pPr>
    <w:rPr>
      <w:rFonts w:ascii="Times New Roman" w:hAnsi="Times New Roman" w:cs="Times New Roman"/>
      <w:szCs w:val="24"/>
    </w:rPr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next w:val="Normal"/>
    <w:link w:val="Style15"/>
    <w:uiPriority w:val="0"/>
    <w:unhideWhenUsed/>
    <w:qFormat/>
    <w:pPr>
      <w:jc w:val="center"/>
    </w:pPr>
    <w:rPr>
      <w:rFonts w:cs="仿宋_GB2312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  <w:style w:type="paragraph" w:styleId="user1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user2">
    <w:name w:val="索引 (user)"/>
    <w:basedOn w:val="Normal"/>
    <w:qFormat/>
    <w:pPr>
      <w:suppressLineNumbers/>
    </w:pPr>
    <w:rPr>
      <w:rFonts w:cs="Noto Sans CJK SC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pPr>
      <w:spacing w:lineRule="auto" w:line="240"/>
    </w:pPr>
    <w:rPr>
      <w:sz w:val="18"/>
      <w:szCs w:val="18"/>
    </w:rPr>
  </w:style>
  <w:style w:type="paragraph" w:styleId="Style19">
    <w:name w:val="页眉与页脚"/>
    <w:basedOn w:val="Normal"/>
    <w:qFormat/>
    <w:pPr/>
    <w:rPr/>
  </w:style>
  <w:style w:type="paragraph" w:styleId="user3">
    <w:name w:val="页眉与页脚 (user)"/>
    <w:basedOn w:val="Normal"/>
    <w:qFormat/>
    <w:pPr/>
    <w:rPr/>
  </w:style>
  <w:style w:type="paragraph" w:styleId="Footer">
    <w:name w:val="footer"/>
    <w:basedOn w:val="Normal"/>
    <w:link w:val="Style8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ind w:hangingChars="0" w:hanging="0" w:startChars="100" w:endChars="100"/>
      <w:jc w:val="center"/>
    </w:pPr>
    <w:rPr>
      <w:rFonts w:ascii="宋体" w:hAnsi="宋体" w:eastAsia="宋体"/>
      <w:sz w:val="28"/>
      <w:szCs w:val="18"/>
    </w:rPr>
  </w:style>
  <w:style w:type="paragraph" w:styleId="Header">
    <w:name w:val="header"/>
    <w:basedOn w:val="Normal"/>
    <w:link w:val="Style9"/>
    <w:uiPriority w:val="99"/>
    <w:unhideWhenUsed/>
    <w:qFormat/>
    <w:pPr>
      <w:widowControl/>
      <w:tabs>
        <w:tab w:val="clear" w:pos="420"/>
        <w:tab w:val="center" w:pos="4153" w:leader="none"/>
        <w:tab w:val="right" w:pos="8306" w:leader="none"/>
      </w:tabs>
      <w:overflowPunct w:val="false"/>
      <w:snapToGrid w:val="false"/>
      <w:spacing w:lineRule="atLeast" w:line="240"/>
      <w:jc w:val="center"/>
    </w:pPr>
    <w:rPr>
      <w:rFonts w:ascii="宋体" w:hAnsi="宋体" w:eastAsia="宋体"/>
      <w:sz w:val="18"/>
      <w:szCs w:val="18"/>
    </w:rPr>
  </w:style>
  <w:style w:type="paragraph" w:styleId="Subtitle">
    <w:name w:val="Subtitle"/>
    <w:basedOn w:val="Normal"/>
    <w:next w:val="Normal"/>
    <w:link w:val="Style7"/>
    <w:uiPriority w:val="11"/>
    <w:qFormat/>
    <w:pPr>
      <w:ind w:hangingChars="0" w:hanging="0"/>
      <w:jc w:val="center"/>
    </w:pPr>
    <w:rPr>
      <w:rFonts w:ascii="楷体_GB2312" w:hAnsi="楷体_GB2312" w:eastAsia="楷体_GB2312" w:cs="" w:cstheme="majorBidi"/>
      <w:bCs/>
      <w:kern w:val="2"/>
    </w:rPr>
  </w:style>
  <w:style w:type="paragraph" w:styleId="FootnoteText">
    <w:name w:val="footnote text"/>
    <w:basedOn w:val="Normal"/>
    <w:link w:val="Style12"/>
    <w:uiPriority w:val="99"/>
    <w:semiHidden/>
    <w:unhideWhenUsed/>
    <w:qFormat/>
    <w:pPr>
      <w:snapToGrid w:val="false"/>
      <w:jc w:val="start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overflowPunct w:val="false"/>
      <w:spacing w:lineRule="auto" w:line="240" w:beforeAutospacing="1" w:afterAutospacing="1"/>
      <w:ind w:hangingChars="0" w:hanging="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Style6"/>
    <w:uiPriority w:val="10"/>
    <w:qFormat/>
    <w:pPr>
      <w:ind w:hangingChars="0" w:hanging="0"/>
      <w:jc w:val="center"/>
    </w:pPr>
    <w:rPr>
      <w:rFonts w:ascii="方正小标宋简体" w:hAnsi="方正小标宋简体" w:eastAsia="方正小标宋简体"/>
      <w:bCs/>
      <w:sz w:val="44"/>
    </w:rPr>
  </w:style>
  <w:style w:type="paragraph" w:styleId="ListParagraph">
    <w:name w:val="List Paragraph"/>
    <w:basedOn w:val="Normal"/>
    <w:link w:val="Style14"/>
    <w:uiPriority w:val="34"/>
    <w:qFormat/>
    <w:pPr>
      <w:ind w:firstLineChars="200"/>
    </w:pPr>
    <w:rPr/>
  </w:style>
  <w:style w:type="paragraph" w:styleId="11" w:customStyle="1">
    <w:name w:val="列出段落1"/>
    <w:basedOn w:val="Normal"/>
    <w:uiPriority w:val="34"/>
    <w:qFormat/>
    <w:pPr>
      <w:overflowPunct w:val="false"/>
      <w:spacing w:lineRule="auto" w:line="240"/>
      <w:ind w:firstLineChars="200"/>
    </w:pPr>
    <w:rPr>
      <w:rFonts w:ascii="Times New Roman" w:hAnsi="Times New Roman" w:eastAsia="宋体" w:cs="Times New Roman"/>
      <w:sz w:val="21"/>
      <w:szCs w:val="21"/>
    </w:rPr>
  </w:style>
  <w:style w:type="paragraph" w:styleId="NoSpacing">
    <w:name w:val="No Spacing"/>
    <w:uiPriority w:val="1"/>
    <w:qFormat/>
    <w:pPr>
      <w:widowControl w:val="false"/>
      <w:suppressAutoHyphens w:val="true"/>
      <w:overflowPunct w:val="true"/>
      <w:bidi w:val="0"/>
      <w:spacing w:before="0" w:after="0"/>
      <w:ind w:firstLineChars="200"/>
      <w:jc w:val="both"/>
    </w:pPr>
    <w:rPr>
      <w:rFonts w:ascii="仿宋_GB2312" w:hAnsi="仿宋_GB2312" w:eastAsia="仿宋_GB2312" w:cs="" w:cstheme="minorBidi"/>
      <w:color w:val="auto"/>
      <w:kern w:val="2"/>
      <w:sz w:val="32"/>
      <w:szCs w:val="32"/>
      <w:lang w:val="en-US" w:eastAsia="zh-CN" w:bidi="ar-SA"/>
    </w:rPr>
  </w:style>
  <w:style w:type="paragraph" w:styleId="WPSOffice1" w:customStyle="1">
    <w:name w:val="WPSOffice手动目录 1"/>
    <w:uiPriority w:val="0"/>
    <w:qFormat/>
    <w:pPr>
      <w:widowControl/>
      <w:suppressAutoHyphens w:val="true"/>
      <w:bidi w:val="0"/>
      <w:spacing w:before="0" w:after="0"/>
      <w:jc w:val="start"/>
    </w:pPr>
    <w:rPr>
      <w:rFonts w:ascii="等线" w:hAnsi="等线" w:eastAsia="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paragraph" w:styleId="WPSOffice2" w:customStyle="1">
    <w:name w:val="WPSOffice手动目录 2"/>
    <w:uiPriority w:val="0"/>
    <w:qFormat/>
    <w:pPr>
      <w:widowControl/>
      <w:suppressAutoHyphens w:val="true"/>
      <w:bidi w:val="0"/>
      <w:spacing w:before="0" w:after="0"/>
      <w:ind w:startChars="200"/>
      <w:jc w:val="start"/>
    </w:pPr>
    <w:rPr>
      <w:rFonts w:ascii="等线" w:hAnsi="等线" w:eastAsia="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paragraph" w:styleId="Style20">
    <w:name w:val="框架内容"/>
    <w:basedOn w:val="Normal"/>
    <w:qFormat/>
    <w:pPr/>
    <w:rPr/>
  </w:style>
  <w:style w:type="paragraph" w:styleId="Style21">
    <w:name w:val="页眉左侧"/>
    <w:basedOn w:val="Header"/>
    <w:qFormat/>
    <w:pPr/>
    <w:rPr/>
  </w:style>
  <w:style w:type="paragraph" w:styleId="user4">
    <w:name w:val="框架内容 (user)"/>
    <w:basedOn w:val="Normal"/>
    <w:qFormat/>
    <w:pPr/>
    <w:rPr/>
  </w:style>
  <w:style w:type="paragraph" w:styleId="user5">
    <w:name w:val="图示 (user)"/>
    <w:basedOn w:val="Caption"/>
    <w:qFormat/>
    <w:pPr/>
    <w:rPr/>
  </w:style>
  <w:style w:type="paragraph" w:styleId="Style22">
    <w:name w:val="图片标题"/>
    <w:basedOn w:val="Caption"/>
    <w:qFormat/>
    <w:pPr>
      <w:pageBreakBefore/>
    </w:pPr>
    <w:rPr/>
  </w:style>
  <w:style w:type="paragraph" w:styleId="TableCaption">
    <w:name w:val="TableCaption"/>
    <w:basedOn w:val="Caption"/>
    <w:qFormat/>
    <w:pPr>
      <w:pageBreakBefore/>
    </w:pPr>
    <w:rPr/>
  </w:style>
  <w:style w:type="paragraph" w:styleId="Style23">
    <w:name w:val="表格内容"/>
    <w:basedOn w:val="Normal"/>
    <w:qFormat/>
    <w:pPr>
      <w:widowControl w:val="false"/>
      <w:suppressLineNumbers/>
    </w:pPr>
    <w:rPr/>
  </w:style>
  <w:style w:type="paragraph" w:styleId="Style24">
    <w:name w:val="表格标题"/>
    <w:basedOn w:val="Style23"/>
    <w:qFormat/>
    <w:pPr>
      <w:suppressLineNumbers/>
      <w:jc w:val="center"/>
    </w:pPr>
    <w:rPr>
      <w:b/>
      <w:bCs/>
    </w:rPr>
  </w:style>
  <w:style w:type="paragraph" w:styleId="Style25">
    <w:name w:val="表格"/>
    <w:basedOn w:val="Caption"/>
    <w:qFormat/>
    <w:pPr/>
    <w:rPr/>
  </w:style>
  <w:style w:type="paragraph" w:styleId="Style26">
    <w:name w:val="表格表头"/>
    <w:qFormat/>
    <w:pPr>
      <w:widowControl/>
      <w:bidi w:val="0"/>
      <w:spacing w:before="0" w:after="0"/>
      <w:jc w:val="center"/>
    </w:pPr>
    <w:rPr>
      <w:rFonts w:ascii="Times New Roman" w:hAnsi="Times New Roman" w:eastAsia="宋体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Style27">
    <w:name w:val="表格正文"/>
    <w:qFormat/>
    <w:pPr>
      <w:widowControl/>
      <w:bidi w:val="0"/>
      <w:spacing w:before="0" w:after="0"/>
      <w:jc w:val="star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hi-IN"/>
    </w:rPr>
  </w:style>
  <w:style w:type="table" w:default="1" w:styleId="20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1">
    <w:name w:val="Table Grid"/>
    <w:basedOn w:val="20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技术文件表格1"/>
    <w:basedOn w:val="20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技术文件表格2"/>
    <w:basedOn w:val="20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3">
    <w:name w:val="技术文件表格3"/>
    <w:basedOn w:val="20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网格型12"/>
    <w:basedOn w:val="20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itchFamily="0" charset="1"/>
        <a:ea typeface=""/>
        <a:cs typeface=""/>
      </a:majorFont>
      <a:minorFont>
        <a:latin typeface="等线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LibreOffice/25.8.6.2$Linux_X86_64 LibreOffice_project/a46b460d1686bb49c718d2ef5f88b83ff2dc4981</Application>
  <AppVersion>15.0000</AppVersion>
  <Pages>5</Pages>
  <Words>464</Words>
  <Characters>786</Characters>
  <CharactersWithSpaces>856</CharactersWithSpaces>
  <Paragraphs>75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2026-05-04T08:57:00Z</dcterms:created>
  <dc:creator>yanyuzhuang</dc:creator>
  <dc:description/>
  <dc:language>zh-CN</dc:language>
  <cp:lastModifiedBy/>
  <cp:lastPrinted>2025-09-20T04:09:00Z</cp:lastPrinted>
  <dcterms:modified xsi:type="dcterms:W3CDTF">2026-05-06T20:31:52Z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DA5FE9BEC60F4C7CB313E6ED53964C1D_13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eyJoZGlkIjoiNjBiODU2ZWQxMzNjYjJhNGMyOWM4NzE3YWUwOWUzMWUiLCJ1c2VySWQiOiI0MTg0NTI1MDQifQ==</vt:lpwstr>
  </property>
</Properties>
</file>