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pPr>
        <w:pStyle w:val="Heading1"/>
      </w:pPr>
      <w:r>
        <w:t>目 录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pPr>
        <w:pStyle w:val="Heading1"/>
      </w:pPr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pPr>
        <w:pStyle w:val="Heading1"/>
      </w:pPr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pPr>
        <w:pStyle w:val="Heading1"/>
      </w:pPr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pPr>
        <w:pStyle w:val="Heading1"/>
      </w:pPr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0" w:lineRule="atLeast" w:line="360"/>
      <w:jc w:val="left"/>
      <w:outlineLvl w:val="0"/>
    </w:pPr>
    <w:rPr>
      <w:rFonts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Rule="atLeast" w:line="320"/>
      <w:outlineLvl w:val="1"/>
    </w:pPr>
    <w:rPr>
      <w:rFonts w:eastAsia="黑体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Rule="atLeast" w:line="360"/>
      <w:outlineLvl w:val="2"/>
    </w:pPr>
    <w:rPr>
      <w:rFonts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tLeast" w:line="360"/>
      <w:ind w:firstLine="431"/>
      <w:jc w:val="both"/>
    </w:pPr>
    <w:rPr>
      <w:rFonts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tLeast" w:before="360" w:after="0"/>
      <w:jc w:val="center"/>
    </w:pPr>
    <w:rPr>
      <w:rFonts w:eastAsia="黑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