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Growth Farm Homepage: Detailed Design &amp; UX</w:t>
      </w:r>
    </w:p>
    <w:p>
      <w:pPr>
        <w:pStyle w:val="MdParagraph"/>
      </w:pPr>
      <w:r>
        <w:t xml:space="preserve">This document provides a detailed breakdown of the design, user experience (UX), and functionality for the new Growth Farm homepage, which is centered on team health, strategic priorities, and celebrations.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Core Philosophy: Team First</w:t>
      </w:r>
    </w:p>
    <w:p>
      <w:pPr>
        <w:pStyle w:val="MdParagraph"/>
      </w:pPr>
      <w:r>
        <w:t xml:space="preserve">The homepage is intentionally designed to shift the primary focus from purely operational metrics to the wellbeing and alignment of the executive team. The underlying principle is that a healthy, motivated, and aligned team is the single most critical driver of company success. By placing these elements front and center, the application reinforces a culture that values its people as much as its performance.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Layout &amp; Components</w:t>
      </w:r>
    </w:p>
    <w:p>
      <w:pPr>
        <w:pStyle w:val="MdParagraph"/>
      </w:pPr>
      <w:r>
        <w:t xml:space="preserve">The homepage will be a single, non-scrolling view on desktop, composed of four main quadrants designed for at-a-glance comprehension.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2.1. Header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Greeting:</w:t>
      </w:r>
      <w:r>
        <w:t xml:space="preserve"> A dynamic, time-sensitive greeting (e.g., "Good Morning," "Good Afternoon"). It will address the team collectively: "GOOD MORNING, GROWTH FARM EXCO."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Date:</w:t>
      </w:r>
      <w:r>
        <w:t xml:space="preserve"> The current date will be displayed prominently (e.g., "Wednesday, 29 January 2026").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2.2. Team Health Pulse</w:t>
      </w:r>
    </w:p>
    <w:p>
      <w:pPr>
        <w:pStyle w:val="MdParagraph"/>
      </w:pPr>
      <w:r>
        <w:t xml:space="preserve">This component provides a real-time snapshot of the team's morale and capacity.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Overall Score:</w:t>
      </w:r>
      <w:r>
        <w:t xml:space="preserve"> A large, prominent display of the average team health score, including a trend indicator showing the change from the previous week (e.g., "Overall: 78% ▲ 5% from last week"). This provides an immediate, high-level summary.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Individual Breakdowns:</w:t>
      </w:r>
      <w:r>
        <w:t xml:space="preserve"> A horizontally scrollable list of team members. Each member's card will display: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Name:</w:t>
      </w:r>
      <w:r>
        <w:t xml:space="preserve"> The team member's first name.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Health Score:</w:t>
      </w:r>
      <w:r>
        <w:t xml:space="preserve"> Their latest self-reported score (e.g., 85%).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Emoji Indicator:</w:t>
      </w:r>
      <w:r>
        <w:t xml:space="preserve"> A visual representation of their score (e.g., 😊 for &gt;80%, 😐 for 60-80%, 😕 for &lt;60%).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Energy Level:</w:t>
      </w:r>
      <w:r>
        <w:t xml:space="preserve"> A self-reported status of "High," "Med," or "Low."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Quick Check-in:</w:t>
      </w:r>
      <w:r>
        <w:t xml:space="preserve"> A simple, low-friction input for the logged-in user to update their own status. The interaction will be designed for speed: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UX:</w:t>
      </w:r>
      <w:r>
        <w:t xml:space="preserve"> A prompt "How are you feeling today?" followed by three emoji buttons (😊, 😐, 😕). Clicking an emoji instantly submits the user's health score for the day. This removes the need for forms or sliders, encouraging daily participation.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2.3. This Week's Priorities</w:t>
      </w:r>
    </w:p>
    <w:p>
      <w:pPr>
        <w:pStyle w:val="MdParagraph"/>
      </w:pPr>
      <w:r>
        <w:t xml:space="preserve">This component drives focus and accountability by highlighting the most critical tasks for the current week.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Header:</w:t>
      </w:r>
      <w:r>
        <w:t xml:space="preserve"> Clearly states the context, such as "🎯 THIS WEEK'S PRIORITIES (Week 5, 2026)."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Priority List:</w:t>
      </w:r>
      <w:r>
        <w:t xml:space="preserve"> A list of the top 3-5 most important priorities. Each list item will be structured for clarity: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Description:</w:t>
      </w:r>
      <w:r>
        <w:t xml:space="preserve"> A concise summary of the task (e.g., "Close Vodacom deal").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Ownership:</w:t>
      </w:r>
      <w:r>
        <w:t xml:space="preserve"> The initials or avatar of the team member(s) responsible.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Status/Context:</w:t>
      </w:r>
      <w:r>
        <w:t xml:space="preserve"> A brief note on the current state (e.g., "Status: Negotiation → Contracting").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Due Date:</w:t>
      </w:r>
      <w:r>
        <w:t xml:space="preserve"> The target completion date, with overdue items automatically highlighted in red (e.g., "Due: Friday, 31 Jan").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Interaction: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Add Priority:</w:t>
      </w:r>
      <w:r>
        <w:t xml:space="preserve"> A </w:t>
      </w:r>
      <w:r>
        <w:rPr>
          <w:rStyle w:val="MdCode"/>
          <w:u w:val="single"/>
        </w:rPr>
        <w:t xml:space="preserve">[+ Add Priority]</w:t>
      </w:r>
      <w:r>
        <w:t xml:space="preserve"> button will open a modal form. The form will require a description, owner, and due date. It will also allow linking the priority to a specific Annual Goal to ensure alignment.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Mark as Complete:</w:t>
      </w:r>
      <w:r>
        <w:t xml:space="preserve"> A checkbox or similar control will allow the owner to mark a priority as done, which will visually strike through the item and move it to a "Completed" section or fade it out.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2.4. Celebrations &amp; Wins</w:t>
      </w:r>
    </w:p>
    <w:p>
      <w:pPr>
        <w:pStyle w:val="MdParagraph"/>
      </w:pPr>
      <w:r>
        <w:t xml:space="preserve">This component is dedicated to building a positive and appreciative culture by creating a space to acknowledge successes.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Feed:</w:t>
      </w:r>
      <w:r>
        <w:t xml:space="preserve"> A chronological, scrollable feed of recent positive events.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Celebration Cards:</w:t>
      </w:r>
      <w:r>
        <w:t xml:space="preserve"> Each card in the feed will contain: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Icon/Emoji:</w:t>
      </w:r>
      <w:r>
        <w:t xml:space="preserve"> A relevant icon to denote the type of celebration (e.g., 🏆 for a deal, 🎂 for a birthday, ⭐ for a project milestone).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Title:</w:t>
      </w:r>
      <w:r>
        <w:t xml:space="preserve"> A clear and celebratory message (e.g., "Gates Foundation deal closed! (R1.2M)").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Attribution:</w:t>
      </w:r>
      <w:r>
        <w:t xml:space="preserve"> Acknowledgment of the people involved (e.g., "Congrats Zinhle &amp; Thabo! 🎊").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Date:</w:t>
      </w:r>
      <w:r>
        <w:t xml:space="preserve"> The date of the event.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Interaction: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Add Celebration:</w:t>
      </w:r>
      <w:r>
        <w:t xml:space="preserve"> A </w:t>
      </w:r>
      <w:r>
        <w:rPr>
          <w:rStyle w:val="MdCode"/>
          <w:u w:val="single"/>
        </w:rPr>
        <w:t xml:space="preserve">[+ Add Celebration]</w:t>
      </w:r>
      <w:r>
        <w:t xml:space="preserve"> button will open a simple modal where any team member can add a new win. The form will include fields for a title, a short description, and the ability to tag team members.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2.5. Quick Snapshot</w:t>
      </w:r>
    </w:p>
    <w:p>
      <w:pPr>
        <w:pStyle w:val="MdParagraph"/>
      </w:pPr>
      <w:r>
        <w:t xml:space="preserve">This component provides a condensed summary of the main operational dashboard, offering a quick link to more detailed views.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Layout:</w:t>
      </w:r>
      <w:r>
        <w:t xml:space="preserve"> A compact, grid-based layout with 4-5 key metrics.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Metric Cells:</w:t>
      </w:r>
      <w:r>
        <w:t xml:space="preserve"> Each cell will represent a core business area (e.g., Revenue, Pipeline, Ventures, Clients) and display: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Metric Name:</w:t>
      </w:r>
      <w:r>
        <w:t xml:space="preserve"> The title of the business area.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Key Figure:</w:t>
      </w:r>
      <w:r>
        <w:t xml:space="preserve"> The single most important number (e.g., "R1.8M," "R2.1M").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Status Indicator:</w:t>
      </w:r>
      <w:r>
        <w:t xml:space="preserve"> A color-coded status and/or percentage to provide immediate context (e.g., "90% ✓," "1 Risk").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Interaction:</w:t>
      </w:r>
      <w:r>
        <w:t xml:space="preserve"> Clicking on any cell will navigate the user directly to the corresponding detailed view within the main Dashboard or Pipelines section of the application.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Mobile Responsiveness</w:t>
      </w:r>
    </w:p>
    <w:p>
      <w:pPr>
        <w:pStyle w:val="MdParagraph"/>
      </w:pPr>
      <w:r>
        <w:t xml:space="preserve">For mobile devices, the layout will adapt from a multi-column grid to a single-column, scrollable feed to ensure optimal usability on smaller screens.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Order of Appearance:</w:t>
      </w:r>
      <w:r>
        <w:t xml:space="preserve"> The components will be stacked vertically in order of importance: </w:t>
      </w:r>
    </w:p>
    <w:p>
      <w:pPr>
        <w:pStyle w:val="MdListItem"/>
        <w:numPr>
          <w:ilvl w:val="1"/>
          <w:numId w:val="3"/>
        </w:numPr>
      </w:pPr>
      <w:r>
        <w:t xml:space="preserve">Team Health Pulse</w:t>
      </w:r>
    </w:p>
    <w:p>
      <w:pPr>
        <w:pStyle w:val="MdListItem"/>
        <w:numPr>
          <w:ilvl w:val="1"/>
          <w:numId w:val="3"/>
        </w:numPr>
      </w:pPr>
      <w:r>
        <w:t xml:space="preserve">This Week's Priorities</w:t>
      </w:r>
    </w:p>
    <w:p>
      <w:pPr>
        <w:pStyle w:val="MdListItem"/>
        <w:numPr>
          <w:ilvl w:val="1"/>
          <w:numId w:val="3"/>
        </w:numPr>
      </w:pPr>
      <w:r>
        <w:t xml:space="preserve">Celebrations &amp; Wins</w:t>
      </w:r>
    </w:p>
    <w:p>
      <w:pPr>
        <w:pStyle w:val="MdListItem"/>
        <w:numPr>
          <w:ilvl w:val="1"/>
          <w:numId w:val="3"/>
        </w:numPr>
      </w:pPr>
      <w:r>
        <w:t xml:space="preserve">Quick Snapshot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Navigation:</w:t>
      </w:r>
      <w:r>
        <w:t xml:space="preserve"> The primary navigation will be a bottom tab bar, as outlined in the main architecture document.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Touch Optimization:</w:t>
      </w:r>
      <w:r>
        <w:t xml:space="preserve"> All interactive elements, such as buttons and list items, will have a minimum touch target size of 44x44 pixels to prevent mis-taps.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Next Steps</w:t>
      </w:r>
    </w:p>
    <w:p>
      <w:pPr>
        <w:pStyle w:val="MdParagraph"/>
      </w:pPr>
      <w:r>
        <w:t xml:space="preserve">With this detailed design, the next step is to move into the implementation phase. I will begin by initializing the web project and scaffolding the basic structure, then proceed to build out these homepage components with the specified functionality and user experience.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2026-02-01T07:51:21.497Z</dcterms:created>
  <dcterms:modified xsi:type="dcterms:W3CDTF">2026-02-01T07:51:21.497Z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