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9A098D">
      <w:pPr>
        <w:pStyle w:val="31"/>
        <w:jc w:val="center"/>
      </w:pPr>
      <w:r>
        <w:rPr>
          <w:rFonts w:ascii="Times New Roman" w:hAnsi="Times New Roman" w:eastAsia="黑体"/>
          <w:b w:val="0"/>
          <w:i w:val="0"/>
        </w:rPr>
        <w:t>布局条件适配与直接排序的实证比较</w:t>
      </w:r>
      <w:r>
        <w:rPr>
          <w:rFonts w:ascii="Times New Roman" w:hAnsi="Times New Roman" w:eastAsia="黑体"/>
          <w:b w:val="0"/>
          <w:i w:val="0"/>
        </w:rPr>
        <w:br w:type="textWrapping"/>
      </w:r>
      <w:r>
        <w:rPr>
          <w:rFonts w:ascii="Times New Roman" w:hAnsi="Times New Roman" w:eastAsia="黑体"/>
          <w:b w:val="0"/>
          <w:i w:val="0"/>
        </w:rPr>
        <w:t>给定正确页面的文档证据区域排序</w:t>
      </w:r>
    </w:p>
    <w:p w14:paraId="450D99B3">
      <w:pPr>
        <w:pStyle w:val="3"/>
        <w:pageBreakBefore w:val="0"/>
      </w:pPr>
      <w:r>
        <w:t>摘要</w:t>
      </w:r>
    </w:p>
    <w:p w14:paraId="570BD612">
      <w:pPr>
        <w:ind w:firstLine="420"/>
        <w:jc w:val="both"/>
      </w:pPr>
      <w:r>
        <w:t>针对视觉文档页面检索表示能否进一步支持页内证据定位的问题，本文研究给定正确页面后的固定候选区域排序。在冻结ColPali、不裁剪页面且不重复视觉编码的条件下，实现布局条件的patch表示适配，并与面积排序、冻结相关性传播、普通适配器及容量对照进行比较。依据证据框构造patch级正负监督，忽略边界不确定patch，通过局部多正例对比损失学习适配表示。将MMDocIR官方评测数据重新按文档划分为训练、验证和开发集，利用其区域关联标注及布局信息构造监督与节点输入；在SciEGQA的1623题、837个证据页上开展外部评测。文本输入置零的布局适配变体取得30.80%的Top-1 IoU≥0.5命中率，相对冻结传播和容量对照分别提高6.89和7.45个百分点，多重比较校正区间均高于零；但未可靠超过面积基线，且两项Top-5覆盖指标低于面积基线。事后补充的直接候选排序对照采用候选级监督，取得35.36%的Top-1命中率，其与布局适配的配对区间支持更高表现，但监督粒度和训练子集存在差异。结果表明，布局条件适配相对部分参照具有首位定位收益，尚未建立其相对面积规则和直接候选排序的综合优势。</w:t>
      </w:r>
    </w:p>
    <w:p w14:paraId="6E9A1597">
      <w:pPr>
        <w:jc w:val="both"/>
      </w:pPr>
      <w:r>
        <w:rPr>
          <w:rFonts w:ascii="Times New Roman" w:hAnsi="Times New Roman" w:eastAsia="宋体"/>
          <w:b/>
          <w:i w:val="0"/>
        </w:rPr>
        <w:t>关键词：</w:t>
      </w:r>
      <w:r>
        <w:rPr>
          <w:rFonts w:ascii="Times New Roman" w:hAnsi="Times New Roman" w:eastAsia="宋体"/>
          <w:b w:val="0"/>
          <w:i w:val="0"/>
        </w:rPr>
        <w:t xml:space="preserve"> 视觉文档检索；证据区域排序；布局条件适配；patch相关性；固定候选评测</w:t>
      </w:r>
    </w:p>
    <w:p w14:paraId="72416D42">
      <w:pPr>
        <w:pStyle w:val="3"/>
      </w:pPr>
      <w:r>
        <w:t>1 引言</w:t>
      </w:r>
    </w:p>
    <w:p w14:paraId="20DF617E">
      <w:pPr>
        <w:ind w:firstLine="420"/>
        <w:jc w:val="both"/>
      </w:pPr>
      <w:r>
        <w:rPr>
          <w:rFonts w:ascii="Times New Roman" w:hAnsi="Times New Roman" w:eastAsia="宋体"/>
          <w:b w:val="0"/>
          <w:i w:val="0"/>
        </w:rPr>
        <w:t>视觉文档检索需要同时处理页面外观、文</w:t>
      </w:r>
      <w:bookmarkStart w:id="0" w:name="_GoBack"/>
      <w:bookmarkEnd w:id="0"/>
      <w:r>
        <w:rPr>
          <w:rFonts w:ascii="Times New Roman" w:hAnsi="Times New Roman" w:eastAsia="宋体"/>
          <w:b w:val="0"/>
          <w:i w:val="0"/>
        </w:rPr>
        <w:t>字内容和空间结构。ColPali 以页面图像的多向量表示支持视觉文档检索，将问题 token 与图像 patch 的相关性保留到 late interaction 中[ColPali2025]。在此接口上，patch 相关性还可以借助坐标映射传播到 OCR 区域，形成页面内部的证据定位分数[Snappy2025]。RegionRAG 将区域作为检索增强生成的中间单位，MMDocIR 则区分页面级与布局级的多模态长文档检索任务[RegionRAG2025][MMDocIR2025]。这些工作共同表明，页面检索、页面内部区域定位和答案生成具有不同的输出粒度；布局条件表示也已成为文档理解中的常见建模路径[LayoutLMv32022]。</w:t>
      </w:r>
    </w:p>
    <w:p w14:paraId="4BE2CE58">
      <w:pPr>
        <w:ind w:firstLine="420"/>
        <w:jc w:val="both"/>
      </w:pPr>
      <w:r>
        <w:rPr>
          <w:rFonts w:ascii="Times New Roman" w:hAnsi="Times New Roman" w:eastAsia="宋体"/>
          <w:b w:val="0"/>
          <w:i w:val="0"/>
        </w:rPr>
        <w:t>本文聚焦其中一个较窄且可控的问题：在已经给定正确页面的条件下，如何从解析器提供的固定候选区域中排序证据区域。给定页面后，候选集合已经确定，模型不负责重新召回页面、生成任意坐标框或生成答案。这样可以把页面级 MaxSim、patch 相关分数和候选区域分数分开考察，也可以避免把页面召回或生成器效果混入区域排序的比较。SciEGQA 提供了科学文档证据定位的外部评测背景，但本文只使用其给定正确页面后的候选排序部分，不把答案生成指标作为本文目标[SciEGQA2026]。</w:t>
      </w:r>
    </w:p>
    <w:p w14:paraId="16A19903">
      <w:pPr>
        <w:ind w:firstLine="420"/>
        <w:jc w:val="both"/>
      </w:pPr>
      <w:r>
        <w:rPr>
          <w:rFonts w:ascii="Times New Roman" w:hAnsi="Times New Roman" w:eastAsia="宋体"/>
          <w:b w:val="0"/>
          <w:i w:val="0"/>
        </w:rPr>
        <w:t>在这一任务边界内，直接使用冻结 patch 相关性进行空间传播并不等同于学习布局条件适配。本文因此比较一组具有明确接口差异的方法：面积规则 A 作为几何基线，冻结传播 B 作为 patch 到候选的空间参照，普通 patch 适配器 C 作为无布局输入的学习基线，布局条件适配 D 作为主要方法，并保留 C-wide、D-no-text 等变体以检查容量和输入因素。E 直接在原始 patch 表示上学习候选分数，作为原冻结实验之后加入的事后补充对照；它不被回写为原先同时预定的方法。</w:t>
      </w:r>
    </w:p>
    <w:p w14:paraId="68932AE3">
      <w:pPr>
        <w:ind w:firstLine="420"/>
        <w:jc w:val="both"/>
      </w:pPr>
      <w:r>
        <w:rPr>
          <w:rFonts w:ascii="Times New Roman" w:hAnsi="Times New Roman" w:eastAsia="宋体"/>
          <w:b w:val="0"/>
          <w:i w:val="0"/>
        </w:rPr>
        <w:t>研究设计采用冻结的页面视觉与问题表示、共同候选集合和统一的区域指标。C/D 以patch级正、负、忽略标签训练适配表示，再用候选与patch的空间对应进行评分；E以候选级标签直接学习候选分数。外部结果分别报告 Top-1 首位命中、前五候选覆盖和多证据召回，并保留面积基线及不利结果。该设计的目标是描述不同读出与适配选择的实证边界，而不是构造一个声称全面优于基线的新检索系统。</w:t>
      </w:r>
    </w:p>
    <w:p w14:paraId="1BD395CC">
      <w:pPr>
        <w:ind w:firstLine="420"/>
        <w:jc w:val="both"/>
      </w:pPr>
      <w:r>
        <w:rPr>
          <w:rFonts w:ascii="Times New Roman" w:hAnsi="Times New Roman" w:eastAsia="宋体"/>
          <w:b w:val="0"/>
          <w:i w:val="0"/>
        </w:rPr>
        <w:t>本文的工作范围和贡献限于以下三点：</w:t>
      </w:r>
    </w:p>
    <w:p w14:paraId="790B7073">
      <w:pPr>
        <w:ind w:firstLine="420"/>
        <w:jc w:val="both"/>
      </w:pPr>
      <w:r>
        <w:rPr>
          <w:rFonts w:ascii="Times New Roman" w:hAnsi="Times New Roman" w:eastAsia="宋体"/>
          <w:b w:val="0"/>
          <w:i w:val="0"/>
        </w:rPr>
        <w:t>1. 实现一种在冻结视觉文档表示上加入文本、坐标和节点空间对应的布局条件适配，并明确其与普通patch适配及文本置零变体的接口差异。</w:t>
      </w:r>
    </w:p>
    <w:p w14:paraId="4880AB50">
      <w:pPr>
        <w:ind w:firstLine="420"/>
        <w:jc w:val="both"/>
      </w:pPr>
      <w:r>
        <w:rPr>
          <w:rFonts w:ascii="Times New Roman" w:hAnsi="Times New Roman" w:eastAsia="宋体"/>
          <w:b w:val="0"/>
          <w:i w:val="0"/>
        </w:rPr>
        <w:t>2. 在给定正确页面和固定候选的统一协议下，建立面积、冻结传播、普通适配、布局适配与直接候选排序之间的具体方法对照，分开报告原冻结实验和E事后补充。</w:t>
      </w:r>
    </w:p>
    <w:p w14:paraId="5743DF1F">
      <w:pPr>
        <w:ind w:firstLine="420"/>
        <w:jc w:val="both"/>
      </w:pPr>
      <w:r>
        <w:rPr>
          <w:rFonts w:ascii="Times New Roman" w:hAnsi="Times New Roman" w:eastAsia="宋体"/>
          <w:b w:val="0"/>
          <w:i w:val="0"/>
        </w:rPr>
        <w:t>3. 报告布局适配在部分主指标比较中的收益及其边界，包括面积基线、直接排序和多证据覆盖所揭示的限制；不据此宣称可靠超过面积、保持页面召回或达到跨任务的最优性能。</w:t>
      </w:r>
    </w:p>
    <w:p w14:paraId="09E7400F">
      <w:pPr>
        <w:pStyle w:val="3"/>
      </w:pPr>
      <w:r>
        <w:t>2 相关工作</w:t>
      </w:r>
    </w:p>
    <w:p w14:paraId="50C97A9D">
      <w:pPr>
        <w:pStyle w:val="4"/>
      </w:pPr>
      <w:r>
        <w:t>2.1 视觉文档多向量表示与区域相关性传播</w:t>
      </w:r>
    </w:p>
    <w:p w14:paraId="2BFCF6B5">
      <w:pPr>
        <w:ind w:firstLine="420"/>
        <w:jc w:val="both"/>
      </w:pPr>
      <w:r>
        <w:rPr>
          <w:rFonts w:ascii="Times New Roman" w:hAnsi="Times New Roman" w:eastAsia="宋体"/>
          <w:b w:val="0"/>
          <w:i w:val="0"/>
        </w:rPr>
        <w:t>视觉文档检索的一条重要路线是直接编码页面图像，并保留图像 patch 与问题 token 的多向量表示。ColPali 将页面图像映射为细粒度多向量，在 late interaction 中计算问题 token 与视觉 patch 的相关性，用于页面级文档检索和 ViDoRe 基准评估 [ColPali2025]。在本文的方法接口中，页级 MaxSim 是对每个问题 token 在全部页面 patch 上取最大相似度后求和；区域排序所需的 patch 相关分数则是对每个 patch 在问题 token 维度取最大值，随后才通过候选与 patch 的几何对应进行区域汇总。两种最大化方向不同，因此本文把页级分数、patch 分数和候选区域分数分别定义。</w:t>
      </w:r>
    </w:p>
    <w:p w14:paraId="0DD7858F">
      <w:pPr>
        <w:ind w:firstLine="420"/>
        <w:jc w:val="both"/>
      </w:pPr>
      <w:r>
        <w:rPr>
          <w:rFonts w:ascii="Times New Roman" w:hAnsi="Times New Roman" w:eastAsia="宋体"/>
          <w:b w:val="0"/>
          <w:i w:val="0"/>
        </w:rPr>
        <w:t>仅有 patch 相关性还不能直接产生结构化区域排序。Snappy 将视觉 patch 的相关性通过坐标映射传递到 OCR 区域，以空间交叠/IoU 权重汇总区域分数，并在推理阶段提供区域级检索 [Snappy2025]。本文的冻结传播 B 沿用这一类“patch 相关性—空间对应—候选区域评分”的基本关系：先按问题 token 得到 patch 分数，再以候选框和 patch 框的 IoU 做归一化加权平均。B 仅是本研究的冻结参照。由于本文没有完整复现 Snappy 的骨干、解析器、token 处理、候选筛选和系统协议，不能将 B 称为完整 Snappy 复现；同时，是否使用某种分位数筛选不能被单独写成本文 Top-1 差距的已证实原因。</w:t>
      </w:r>
    </w:p>
    <w:p w14:paraId="212741E7">
      <w:pPr>
        <w:ind w:firstLine="420"/>
        <w:jc w:val="both"/>
      </w:pPr>
      <w:r>
        <w:rPr>
          <w:rFonts w:ascii="Times New Roman" w:hAnsi="Times New Roman" w:eastAsia="宋体"/>
          <w:b w:val="0"/>
          <w:i w:val="0"/>
        </w:rPr>
        <w:t>上述路线主要回答“如何从视觉页面得到页面或区域相关性”。本文进一步把问题限定为给定正确页面后的固定候选排序：候选集合已由解析器提供，模型不重新生成页面、不动态合并 patch，也不承担答案生成。这样可以将比较对象限定为面积规则、冻结传播、普通 patch 适配、布局条件 patch 适配和一个直接候选排序对照，而不把页面召回或 RAG 生成收益混入区域排序结论。</w:t>
      </w:r>
    </w:p>
    <w:p w14:paraId="5C2C3448">
      <w:pPr>
        <w:pStyle w:val="4"/>
      </w:pPr>
      <w:r>
        <w:t>2.2 布局条件融合与轻量适配</w:t>
      </w:r>
    </w:p>
    <w:p w14:paraId="64CEFEE5">
      <w:pPr>
        <w:ind w:firstLine="420"/>
        <w:jc w:val="both"/>
      </w:pPr>
      <w:r>
        <w:rPr>
          <w:rFonts w:ascii="Times New Roman" w:hAnsi="Times New Roman" w:eastAsia="宋体"/>
          <w:b w:val="0"/>
          <w:i w:val="0"/>
        </w:rPr>
        <w:t>布局信息可以作为视觉和文本表示的联合条件。LayoutLMv3 通过统一文本/图像 masking 及 word-patch alignment 学习跨模态文档表示，面向表单、收据、文档视觉问答和布局分析等 Document AI 任务 [LayoutLMv32022]。这类工作说明坐标、图像 patch 与文本之间的对齐可以进入表示学习，但其目标是通用预训练或下游理解，不能直接替代本文的候选区域排序基线。</w:t>
      </w:r>
    </w:p>
    <w:p w14:paraId="1928BC09">
      <w:pPr>
        <w:ind w:firstLine="420"/>
        <w:jc w:val="both"/>
      </w:pPr>
      <w:r>
        <w:rPr>
          <w:rFonts w:ascii="Times New Roman" w:hAnsi="Times New Roman" w:eastAsia="宋体"/>
          <w:b w:val="0"/>
          <w:i w:val="0"/>
        </w:rPr>
        <w:t xml:space="preserve">RegionRAG 则把布局和区域结构放到区域级 RAG 流程中：训练阶段使用区域级多模态对比监督，推理阶段将显著 patch 组织为语义区域，并把区域交给后续生成器 [RegionRAG2025]。它与本文的关系在于都关注页面内部证据，而差异在于任务链条和区域产生方式：RegionRAG 讨论动态区域提取、检索和生成，本文在正确页面与固定候选条件下学习 </w:t>
      </w:r>
      <m:oMath>
        <m:r>
          <m:rPr/>
          <m:t>P→</m:t>
        </m:r>
        <m:sSup>
          <m:sSupPr/>
          <m:e>
            <m:r>
              <m:rPr/>
              <m:t>P</m:t>
            </m:r>
          </m:e>
          <m:sup>
            <m:r>
              <m:rPr/>
              <m:t>′</m:t>
            </m:r>
          </m:sup>
        </m:sSup>
      </m:oMath>
      <w:r>
        <w:rPr>
          <w:rFonts w:ascii="Times New Roman" w:hAnsi="Times New Roman" w:eastAsia="宋体"/>
          <w:b w:val="0"/>
          <w:i w:val="0"/>
        </w:rPr>
        <w:t xml:space="preserve"> 或直接候选分数。本文使用的正/负/忽略 patch 标签和多正例损失是针对当前接口的监督迁移，不能将 RegionRAG 已有的监督思想包装为本文新创新。</w:t>
      </w:r>
    </w:p>
    <w:p w14:paraId="0CFC562C">
      <w:pPr>
        <w:ind w:firstLine="420"/>
        <w:jc w:val="both"/>
      </w:pPr>
      <w:r>
        <w:rPr>
          <w:rFonts w:ascii="Times New Roman" w:hAnsi="Times New Roman" w:eastAsia="宋体"/>
          <w:b w:val="0"/>
          <w:i w:val="0"/>
        </w:rPr>
        <w:t>本文的布局条件适配 D 采用页面节点的文本、类型、坐标和 patch—节点空间对应关系，对每个 patch 聚合局部节点信息，再通过残差 MLP 与 gate 修正原始 patch 表示。C 是不接收布局信息的平行适配对照，C-wide 只扩大普通适配器隐藏维度；D-no-text 则将文本输入置零而保留文本投影支路。因而本文比较的是在冻结视觉骨干和固定候选下，不同布局条件与适配位置的具体实现，而不是对通用 Document AI 预训练路线作性能宣称。登记参数量接近也不能消除监督粒度、训练子集和结构输入的差异。</w:t>
      </w:r>
    </w:p>
    <w:p w14:paraId="27707592">
      <w:pPr>
        <w:pStyle w:val="4"/>
      </w:pPr>
      <w:r>
        <w:t>2.3 区域排序与证据定位评测</w:t>
      </w:r>
    </w:p>
    <w:p w14:paraId="0EA51262">
      <w:pPr>
        <w:ind w:firstLine="420"/>
        <w:jc w:val="both"/>
      </w:pPr>
      <w:r>
        <w:rPr>
          <w:rFonts w:ascii="Times New Roman" w:hAnsi="Times New Roman" w:eastAsia="宋体"/>
          <w:b w:val="0"/>
          <w:i w:val="0"/>
        </w:rPr>
        <w:t>MMDocIR 将多模态长文档检索拆分为 page-level retrieval 和更细粒度的 layout-level retrieval，布局对象包括段落、公式、图和表 [MMDocIR2025]。它为本文提供了任务背景和内部来源池，但本文按既定协议将 MMDocIR 的角色划为训练、验证和开发来源，source_dev 用于开发比较而非独立测试；本文也不把内部 benchmark 的页面检索数字与外部固定候选区域排序数字直接合并。</w:t>
      </w:r>
    </w:p>
    <w:p w14:paraId="46C9F91D">
      <w:pPr>
        <w:ind w:firstLine="420"/>
        <w:jc w:val="both"/>
      </w:pPr>
      <w:r>
        <w:rPr>
          <w:rFonts w:ascii="Times New Roman" w:hAnsi="Times New Roman" w:eastAsia="宋体"/>
          <w:b w:val="0"/>
          <w:i w:val="0"/>
        </w:rPr>
        <w:t>SciEGQA 以科学文档中的语义证据区域框标注建立证据定位与问答基准 [SciEGQA2026]。其人工 benchmark 为1623题，证据区域具有语义完整性，适合检验给定页面后的区域定位。本文使用其固定外部 test 的给定正确页面部分，并在该页面上对解析候选排序；不评估答案生成，也不把人工 gold 框数量、候选 Oracle 或问答准确率等同于本文的 Top-1 Hit@0.5、Cov@5 和 Gold Recall@5。</w:t>
      </w:r>
    </w:p>
    <w:p w14:paraId="42C098F3">
      <w:pPr>
        <w:ind w:firstLine="420"/>
        <w:jc w:val="both"/>
      </w:pPr>
      <w:r>
        <w:rPr>
          <w:rFonts w:ascii="Times New Roman" w:hAnsi="Times New Roman" w:eastAsia="宋体"/>
          <w:b w:val="0"/>
          <w:i w:val="0"/>
        </w:rPr>
        <w:t xml:space="preserve">区域级 RAG 工作进一步提醒，固定候选排序、动态区域生成、页面检索和答案生成应分别报告。本文的 A/B/C/D/E 都输出既有候选的排序：A 按面积，B 传播 patch 相关性，C/D 先得到 patch 表示或分数再汇总候选，E 直接在冻结 </w:t>
      </w:r>
      <m:oMath>
        <m:r>
          <m:rPr/>
          <m:t>P</m:t>
        </m:r>
      </m:oMath>
      <w:r>
        <w:rPr>
          <w:rFonts w:ascii="Times New Roman" w:hAnsi="Times New Roman" w:eastAsia="宋体"/>
          <w:b w:val="0"/>
          <w:i w:val="0"/>
        </w:rPr>
        <w:t xml:space="preserve"> 上学习候选分数。该设置不证明页面召回保持，也不证明候选生成、RAG 上下文压缩或答案质量提升。</w:t>
      </w:r>
    </w:p>
    <w:p w14:paraId="1CA022ED">
      <w:pPr>
        <w:ind w:firstLine="420"/>
        <w:jc w:val="both"/>
      </w:pPr>
      <w:r>
        <w:rPr>
          <w:rFonts w:ascii="Times New Roman" w:hAnsi="Times New Roman" w:eastAsia="宋体"/>
          <w:b w:val="0"/>
          <w:i w:val="0"/>
        </w:rPr>
        <w:t>综合来看，已有工作分别提供视觉多向量检索接口、patch 到区域的空间传播、布局条件表示、区域级 RAG 以及语义证据定位数据。本文的工作范围是受控实证比较：在冻结 ColPali、整页只编码一次、正确页面和共同候选条件下，观察具体布局适配相对普通适配和直接排序的表现边界。文献证据支持方法关系和任务区分，但本节不据此宣称首次、填补空白、SOTA 或已证明技术新颖性。</w:t>
      </w:r>
    </w:p>
    <w:p w14:paraId="462F1680">
      <w:pPr>
        <w:pStyle w:val="3"/>
      </w:pPr>
      <w:r>
        <w:t>3 任务定义与方法</w:t>
      </w:r>
    </w:p>
    <w:p w14:paraId="3F6E5F03">
      <w:pPr>
        <w:pStyle w:val="4"/>
      </w:pPr>
      <w:r>
        <w:t>3.1 任务定义与表示</w:t>
      </w:r>
    </w:p>
    <w:p w14:paraId="0234EC92">
      <w:pPr>
        <w:ind w:firstLine="420"/>
        <w:jc w:val="both"/>
      </w:pPr>
      <w:r>
        <w:rPr>
          <w:rFonts w:ascii="Times New Roman" w:hAnsi="Times New Roman" w:eastAsia="宋体"/>
          <w:b w:val="0"/>
          <w:i w:val="0"/>
        </w:rPr>
        <w:t xml:space="preserve">本文研究正确页面条件下的文档证据区域排序。给定问题 </w:t>
      </w:r>
      <m:oMath>
        <m:r>
          <m:rPr/>
          <m:t>q</m:t>
        </m:r>
      </m:oMath>
      <w:r>
        <w:rPr>
          <w:rFonts w:ascii="Times New Roman" w:hAnsi="Times New Roman" w:eastAsia="宋体"/>
          <w:b w:val="0"/>
          <w:i w:val="0"/>
        </w:rPr>
        <w:t xml:space="preserve">、对应的证据页面 </w:t>
      </w:r>
      <m:oMath>
        <m:r>
          <m:rPr/>
          <m:t>I</m:t>
        </m:r>
      </m:oMath>
      <w:r>
        <w:rPr>
          <w:rFonts w:ascii="Times New Roman" w:hAnsi="Times New Roman" w:eastAsia="宋体"/>
          <w:b w:val="0"/>
          <w:i w:val="0"/>
        </w:rPr>
        <w:t xml:space="preserve"> 以及解析器生成的候选集合 </w:t>
      </w:r>
      <m:oMath>
        <m:r>
          <m:rPr>
            <m:scr m:val="script"/>
          </m:rPr>
          <m:t>ℛ</m:t>
        </m:r>
        <m:r>
          <m:rPr/>
          <m:t>={</m:t>
        </m:r>
        <m:sSub>
          <m:sSubPr/>
          <m:e>
            <m:r>
              <m:rPr/>
              <m:t>R</m:t>
            </m:r>
          </m:e>
          <m:sub>
            <m:r>
              <m:rPr/>
              <m:t>j</m:t>
            </m:r>
          </m:sub>
        </m:sSub>
        <m:sSubSup>
          <m:sSubSupPr/>
          <m:e>
            <m:r>
              <m:rPr/>
              <m:t>}</m:t>
            </m:r>
          </m:e>
          <m:sub>
            <m:r>
              <m:rPr/>
              <m:t>j=1</m:t>
            </m:r>
          </m:sub>
          <m:sup>
            <m:r>
              <m:rPr/>
              <m:t>M</m:t>
            </m:r>
          </m:sup>
        </m:sSubSup>
      </m:oMath>
      <w:r>
        <w:rPr>
          <w:rFonts w:ascii="Times New Roman" w:hAnsi="Times New Roman" w:eastAsia="宋体"/>
          <w:b w:val="0"/>
          <w:i w:val="0"/>
        </w:rPr>
        <w:t xml:space="preserve">，模型计算候选相关分数，并按分数降序输出排序。训练阶段还给定该问题在页面上的标注证据集合 </w:t>
      </w:r>
      <m:oMath>
        <m:r>
          <m:rPr>
            <m:scr m:val="script"/>
          </m:rPr>
          <m:t>G</m:t>
        </m:r>
        <m:r>
          <m:rPr/>
          <m:t>={</m:t>
        </m:r>
        <m:sSub>
          <m:sSubPr/>
          <m:e>
            <m:r>
              <m:rPr/>
              <m:t>G</m:t>
            </m:r>
          </m:e>
          <m:sub>
            <m:r>
              <m:rPr/>
              <m:t>k</m:t>
            </m:r>
          </m:sub>
        </m:sSub>
        <m:sSubSup>
          <m:sSubSupPr/>
          <m:e>
            <m:r>
              <m:rPr/>
              <m:t>}</m:t>
            </m:r>
          </m:e>
          <m:sub>
            <m:r>
              <m:rPr/>
              <m:t>k=1</m:t>
            </m:r>
          </m:sub>
          <m:sup>
            <m:r>
              <m:rPr/>
              <m:t>K</m:t>
            </m:r>
          </m:sup>
        </m:sSubSup>
      </m:oMath>
      <w:r>
        <w:rPr>
          <w:rFonts w:ascii="Times New Roman" w:hAnsi="Times New Roman" w:eastAsia="宋体"/>
          <w:b w:val="0"/>
          <w:i w:val="0"/>
        </w:rPr>
        <w:t>。布局输入包含页面的完整候选节点，不依据当前问题或标注证据选择节点。该任务限于既有候选区域，不涉及从文档库召回页面、生成任意坐标框或生成答案。</w:t>
      </w:r>
    </w:p>
    <w:p w14:paraId="1C81F6F5">
      <w:pPr>
        <w:ind w:firstLine="420"/>
        <w:jc w:val="both"/>
      </w:pPr>
      <w:r>
        <w:rPr>
          <w:rFonts w:ascii="Times New Roman" w:hAnsi="Times New Roman" w:eastAsia="宋体"/>
          <w:b w:val="0"/>
          <w:i w:val="0"/>
        </w:rPr>
        <w:t>任务与空间对应关系见图1。</w:t>
      </w:r>
    </w:p>
    <w:p w14:paraId="3E29D2AE">
      <w:pPr>
        <w:keepNext/>
        <w:keepLines/>
        <w:jc w:val="center"/>
      </w:pPr>
      <w:r>
        <w:drawing>
          <wp:inline distT="0" distB="0" distL="114300" distR="114300">
            <wp:extent cx="6172200" cy="26746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172200" cy="2675031"/>
                    </a:xfrm>
                    <a:prstGeom prst="rect">
                      <a:avLst/>
                    </a:prstGeom>
                  </pic:spPr>
                </pic:pic>
              </a:graphicData>
            </a:graphic>
          </wp:inline>
        </w:drawing>
      </w:r>
    </w:p>
    <w:p w14:paraId="49A743E9">
      <w:pPr>
        <w:pStyle w:val="15"/>
        <w:keepNext w:val="0"/>
      </w:pPr>
      <w:r>
        <w:rPr>
          <w:rFonts w:ascii="Times New Roman" w:hAnsi="Times New Roman" w:eastAsia="宋体"/>
          <w:b w:val="0"/>
          <w:i w:val="0"/>
        </w:rPr>
        <w:t>图1 任务与空间对应示意。示意图，非实验样本；蓝框仅表示解析候选，不代表标注证据或成功预测。</w:t>
      </w:r>
    </w:p>
    <w:p w14:paraId="1F01A197">
      <w:pPr>
        <w:ind w:firstLine="420"/>
        <w:jc w:val="both"/>
      </w:pPr>
      <w:r>
        <w:rPr>
          <w:rFonts w:ascii="Times New Roman" w:hAnsi="Times New Roman" w:eastAsia="宋体"/>
          <w:b w:val="0"/>
          <w:i w:val="0"/>
        </w:rPr>
        <w:t xml:space="preserve">冻结 ColPali 的视觉与问题编码部分，分别获得图像 patch 表示 </w:t>
      </w:r>
      <m:oMath>
        <m:r>
          <m:rPr/>
          <m:t>P=[</m:t>
        </m:r>
        <m:sSub>
          <m:sSubPr/>
          <m:e>
            <m:r>
              <m:rPr/>
              <m:t>p</m:t>
            </m:r>
          </m:e>
          <m:sub>
            <m:r>
              <m:rPr/>
              <m:t>i</m:t>
            </m:r>
          </m:sub>
        </m:sSub>
        <m:sSubSup>
          <m:sSubSupPr/>
          <m:e>
            <m:r>
              <m:rPr/>
              <m:t>]</m:t>
            </m:r>
          </m:e>
          <m:sub>
            <m:r>
              <m:rPr/>
              <m:t>i=1</m:t>
            </m:r>
          </m:sub>
          <m:sup>
            <m:r>
              <m:rPr/>
              <m:t>N</m:t>
            </m:r>
          </m:sup>
        </m:sSubSup>
        <m:r>
          <m:rPr/>
          <m:t>∈</m:t>
        </m:r>
        <m:sSup>
          <m:sSupPr/>
          <m:e>
            <m:r>
              <m:rPr>
                <m:sty m:val="p"/>
                <m:scr m:val="double-struck"/>
              </m:rPr>
              <m:t>ℝ</m:t>
            </m:r>
          </m:e>
          <m:sup>
            <m:r>
              <m:rPr/>
              <m:t>N×d</m:t>
            </m:r>
          </m:sup>
        </m:sSup>
      </m:oMath>
      <w:r>
        <w:rPr>
          <w:rFonts w:ascii="Times New Roman" w:hAnsi="Times New Roman" w:eastAsia="宋体"/>
          <w:b w:val="0"/>
          <w:i w:val="0"/>
        </w:rPr>
        <w:t xml:space="preserve"> 和问题 token 表示 </w:t>
      </w:r>
      <m:oMath>
        <m:r>
          <m:rPr/>
          <m:t>Q=[</m:t>
        </m:r>
        <m:sSub>
          <m:sSubPr/>
          <m:e>
            <m:r>
              <m:rPr/>
              <m:t>q</m:t>
            </m:r>
          </m:e>
          <m:sub>
            <m:r>
              <m:rPr/>
              <m:t>t</m:t>
            </m:r>
          </m:sub>
        </m:sSub>
        <m:sSubSup>
          <m:sSubSupPr/>
          <m:e>
            <m:r>
              <m:rPr/>
              <m:t>]</m:t>
            </m:r>
          </m:e>
          <m:sub>
            <m:r>
              <m:rPr/>
              <m:t>t=1</m:t>
            </m:r>
          </m:sub>
          <m:sup>
            <m:r>
              <m:rPr/>
              <m:t>T</m:t>
            </m:r>
          </m:sup>
        </m:sSubSup>
        <m:r>
          <m:rPr/>
          <m:t>∈</m:t>
        </m:r>
        <m:sSup>
          <m:sSupPr/>
          <m:e>
            <m:r>
              <m:rPr>
                <m:sty m:val="p"/>
                <m:scr m:val="double-struck"/>
              </m:rPr>
              <m:t>ℝ</m:t>
            </m:r>
          </m:e>
          <m:sup>
            <m:r>
              <m:rPr/>
              <m:t>T×d</m:t>
            </m:r>
          </m:sup>
        </m:sSup>
      </m:oMath>
      <w:r>
        <w:rPr>
          <w:rFonts w:ascii="Times New Roman" w:hAnsi="Times New Roman" w:eastAsia="宋体"/>
          <w:b w:val="0"/>
          <w:i w:val="0"/>
        </w:rPr>
        <w:t xml:space="preserve">，其中 </w:t>
      </w:r>
      <m:oMath>
        <m:r>
          <m:rPr/>
          <m:t>N=1024</m:t>
        </m:r>
      </m:oMath>
      <w:r>
        <w:rPr>
          <w:rFonts w:ascii="Times New Roman" w:hAnsi="Times New Roman" w:eastAsia="宋体"/>
          <w:b w:val="0"/>
          <w:i w:val="0"/>
        </w:rPr>
        <w:t>、</w:t>
      </w:r>
      <m:oMath>
        <m:r>
          <m:rPr/>
          <m:t>d=128</m:t>
        </m:r>
      </m:oMath>
      <w:r>
        <w:rPr>
          <w:rFonts w:ascii="Times New Roman" w:hAnsi="Times New Roman" w:eastAsia="宋体"/>
          <w:b w:val="0"/>
          <w:i w:val="0"/>
        </w:rPr>
        <w:t>，</w:t>
      </w:r>
      <m:oMath>
        <m:r>
          <m:rPr/>
          <m:t>T</m:t>
        </m:r>
      </m:oMath>
      <w:r>
        <w:rPr>
          <w:rFonts w:ascii="Times New Roman" w:hAnsi="Times New Roman" w:eastAsia="宋体"/>
          <w:b w:val="0"/>
          <w:i w:val="0"/>
        </w:rPr>
        <w:t xml:space="preserve"> 为有效问题 token 数。局部区域评分只使用图像 patch，不使用页面表示中的提示 token。页面只进行一次整页视觉编码，后续适配与排序复用该表示，不对各候选分别进行视觉编码。</w:t>
      </w:r>
    </w:p>
    <w:p w14:paraId="6ABE0195">
      <w:pPr>
        <w:ind w:firstLine="420"/>
        <w:jc w:val="both"/>
      </w:pPr>
      <w:r>
        <w:rPr>
          <w:rFonts w:ascii="Times New Roman" w:hAnsi="Times New Roman" w:eastAsia="宋体"/>
          <w:b w:val="0"/>
          <w:i w:val="0"/>
        </w:rPr>
        <w:t xml:space="preserve">记 </w:t>
      </w:r>
      <m:oMath>
        <m:r>
          <m:rPr/>
          <m:t>ν(z)=z/‖z</m:t>
        </m:r>
        <m:sSub>
          <m:sSubPr/>
          <m:e>
            <m:r>
              <m:rPr/>
              <m:t>‖</m:t>
            </m:r>
          </m:e>
          <m:sub>
            <m:r>
              <m:rPr/>
              <m:t>2</m:t>
            </m:r>
          </m:sub>
        </m:sSub>
      </m:oMath>
      <w:r>
        <w:rPr>
          <w:rFonts w:ascii="Times New Roman" w:hAnsi="Times New Roman" w:eastAsia="宋体"/>
          <w:b w:val="0"/>
          <w:i w:val="0"/>
        </w:rPr>
        <w:t xml:space="preserve"> 为非零向量的逐行 </w:t>
      </w:r>
      <m:oMath>
        <m:sSub>
          <m:sSubPr/>
          <m:e>
            <m:r>
              <m:rPr/>
              <m:t>ℓ</m:t>
            </m:r>
          </m:e>
          <m:sub>
            <m:r>
              <m:rPr/>
              <m:t>2</m:t>
            </m:r>
          </m:sub>
        </m:sSub>
      </m:oMath>
      <w:r>
        <w:rPr>
          <w:rFonts w:ascii="Times New Roman" w:hAnsi="Times New Roman" w:eastAsia="宋体"/>
          <w:b w:val="0"/>
          <w:i w:val="0"/>
        </w:rPr>
        <w:t xml:space="preserve"> 归一化。问题评分前排除范数不超过 </w:t>
      </w:r>
      <m:oMath>
        <m:sSup>
          <m:sSupPr/>
          <m:e>
            <m:r>
              <m:rPr/>
              <m:t>10</m:t>
            </m:r>
          </m:e>
          <m:sup>
            <m:r>
              <m:rPr/>
              <m:t>−6</m:t>
            </m:r>
          </m:sup>
        </m:sSup>
      </m:oMath>
      <w:r>
        <w:rPr>
          <w:rFonts w:ascii="Times New Roman" w:hAnsi="Times New Roman" w:eastAsia="宋体"/>
          <w:b w:val="0"/>
          <w:i w:val="0"/>
        </w:rPr>
        <w:t xml:space="preserve"> 的 token 行，再归一化保留行；该处理不依据语义类别删除有效 token。归一化相似度、页级 MaxSim 和 patch 相关分数分别定义为</w:t>
      </w:r>
    </w:p>
    <w:p w14:paraId="479A228F">
      <w:pPr>
        <w:keepLines/>
        <w:tabs>
          <w:tab w:val="center" w:pos="4752"/>
          <w:tab w:val="right" w:pos="9864"/>
        </w:tabs>
        <w:spacing w:before="100" w:after="100" w:line="252" w:lineRule="auto"/>
      </w:pPr>
      <w:r>
        <w:tab/>
      </w:r>
      <m:oMath>
        <m:sSub>
          <m:sSubPr/>
          <m:e>
            <m:r>
              <m:rPr/>
              <m:t>S</m:t>
            </m:r>
          </m:e>
          <m:sub>
            <m:r>
              <m:rPr/>
              <m:t>ti</m:t>
            </m:r>
          </m:sub>
        </m:sSub>
        <m:r>
          <m:rPr/>
          <m:t>(P)=ν(</m:t>
        </m:r>
        <m:sSub>
          <m:sSubPr/>
          <m:e>
            <m:r>
              <m:rPr/>
              <m:t>q</m:t>
            </m:r>
          </m:e>
          <m:sub>
            <m:r>
              <m:rPr/>
              <m:t>t</m:t>
            </m:r>
          </m:sub>
        </m:sSub>
        <m:sSup>
          <m:sSupPr/>
          <m:e>
            <m:r>
              <m:rPr/>
              <m:t>)</m:t>
            </m:r>
          </m:e>
          <m:sup>
            <m:r>
              <m:rPr/>
              <m:t>⊤</m:t>
            </m:r>
          </m:sup>
        </m:sSup>
        <m:r>
          <m:rPr/>
          <m:t>ν(</m:t>
        </m:r>
        <m:sSub>
          <m:sSubPr/>
          <m:e>
            <m:r>
              <m:rPr/>
              <m:t>p</m:t>
            </m:r>
          </m:e>
          <m:sub>
            <m:r>
              <m:rPr/>
              <m:t>i</m:t>
            </m:r>
          </m:sub>
        </m:sSub>
        <m:r>
          <m:rPr/>
          <m:t>),</m:t>
        </m:r>
      </m:oMath>
      <w:r>
        <w:tab/>
      </w:r>
      <w:r>
        <w:t>(1)</w:t>
      </w:r>
    </w:p>
    <w:p w14:paraId="63F5DD6E">
      <w:pPr>
        <w:keepLines/>
        <w:tabs>
          <w:tab w:val="center" w:pos="4752"/>
          <w:tab w:val="right" w:pos="9864"/>
        </w:tabs>
        <w:spacing w:before="100" w:after="100" w:line="252" w:lineRule="auto"/>
      </w:pPr>
      <w:r>
        <w:tab/>
      </w:r>
      <m:oMath>
        <m:sSub>
          <m:sSubPr/>
          <m:e>
            <m:r>
              <m:rPr/>
              <m:t>u</m:t>
            </m:r>
          </m:e>
          <m:sub>
            <m:r>
              <m:rPr>
                <m:sty m:val="p"/>
              </m:rPr>
              <m:t>page</m:t>
            </m:r>
          </m:sub>
        </m:sSub>
        <m:r>
          <m:rPr/>
          <m:t>(Q,P)=</m:t>
        </m:r>
        <m:sSubSup>
          <m:sSubSupPr/>
          <m:e>
            <m:r>
              <m:rPr/>
              <m:t>∑</m:t>
            </m:r>
          </m:e>
          <m:sub>
            <m:r>
              <m:rPr/>
              <m:t>t=1</m:t>
            </m:r>
          </m:sub>
          <m:sup>
            <m:r>
              <m:rPr/>
              <m:t>T</m:t>
            </m:r>
          </m:sup>
        </m:sSubSup>
        <m:sSub>
          <m:sSubPr/>
          <m:e>
            <m:r>
              <m:rPr>
                <m:sty m:val="p"/>
              </m:rPr>
              <m:t>max</m:t>
            </m:r>
          </m:e>
          <m:sub>
            <m:r>
              <m:rPr/>
              <m:t>1≤i≤N</m:t>
            </m:r>
          </m:sub>
        </m:sSub>
        <m:sSub>
          <m:sSubPr/>
          <m:e>
            <m:r>
              <m:rPr/>
              <m:t>S</m:t>
            </m:r>
          </m:e>
          <m:sub>
            <m:r>
              <m:rPr/>
              <m:t>ti</m:t>
            </m:r>
          </m:sub>
        </m:sSub>
        <m:r>
          <m:rPr/>
          <m:t>(P),</m:t>
        </m:r>
      </m:oMath>
      <w:r>
        <w:tab/>
      </w:r>
      <w:r>
        <w:t>(2)</w:t>
      </w:r>
    </w:p>
    <w:p w14:paraId="5D46EA32">
      <w:pPr>
        <w:keepLines/>
        <w:tabs>
          <w:tab w:val="center" w:pos="4752"/>
          <w:tab w:val="right" w:pos="9864"/>
        </w:tabs>
        <w:spacing w:before="100" w:after="100" w:line="252" w:lineRule="auto"/>
      </w:pPr>
      <w:r>
        <w:tab/>
      </w:r>
      <m:oMath>
        <m:sSub>
          <m:sSubPr/>
          <m:e>
            <m:r>
              <m:rPr/>
              <m:t>s</m:t>
            </m:r>
          </m:e>
          <m:sub>
            <m:r>
              <m:rPr/>
              <m:t>i</m:t>
            </m:r>
          </m:sub>
        </m:sSub>
        <m:r>
          <m:rPr/>
          <m:t>(Q,P)=</m:t>
        </m:r>
        <m:sSub>
          <m:sSubPr/>
          <m:e>
            <m:r>
              <m:rPr>
                <m:sty m:val="p"/>
              </m:rPr>
              <m:t>max</m:t>
            </m:r>
          </m:e>
          <m:sub>
            <m:r>
              <m:rPr/>
              <m:t>1≤t≤T</m:t>
            </m:r>
          </m:sub>
        </m:sSub>
        <m:sSub>
          <m:sSubPr/>
          <m:e>
            <m:r>
              <m:rPr/>
              <m:t>S</m:t>
            </m:r>
          </m:e>
          <m:sub>
            <m:r>
              <m:rPr/>
              <m:t>ti</m:t>
            </m:r>
          </m:sub>
        </m:sSub>
        <m:r>
          <m:rPr/>
          <m:t>(P).</m:t>
        </m:r>
      </m:oMath>
      <w:r>
        <w:tab/>
      </w:r>
      <w:r>
        <w:t>(3)</w:t>
      </w:r>
    </w:p>
    <w:p w14:paraId="1EAF3276">
      <w:pPr>
        <w:ind w:firstLine="420"/>
        <w:jc w:val="both"/>
      </w:pPr>
      <w:r>
        <w:rPr>
          <w:rFonts w:ascii="Times New Roman" w:hAnsi="Times New Roman" w:eastAsia="宋体"/>
          <w:b w:val="0"/>
          <w:i w:val="0"/>
        </w:rPr>
        <w:t xml:space="preserve">式（2）对每个问题 token 选择最相似 patch 后求和，输出一个页面分数；式（3）对每个 patch 选择最大的问题 token 相似度，输出 </w:t>
      </w:r>
      <m:oMath>
        <m:r>
          <m:rPr/>
          <m:t>N</m:t>
        </m:r>
      </m:oMath>
      <w:r>
        <w:rPr>
          <w:rFonts w:ascii="Times New Roman" w:hAnsi="Times New Roman" w:eastAsia="宋体"/>
          <w:b w:val="0"/>
          <w:i w:val="0"/>
        </w:rPr>
        <w:t xml:space="preserve"> 维分数向量。二者最大化方向不同，候选区域分数还需进一步汇总。使用适配表示时，以对应 </w:t>
      </w:r>
      <m:oMath>
        <m:sSup>
          <m:sSupPr/>
          <m:e>
            <m:r>
              <m:rPr/>
              <m:t>P</m:t>
            </m:r>
          </m:e>
          <m:sup>
            <m:r>
              <m:rPr/>
              <m:t>′</m:t>
            </m:r>
          </m:sup>
        </m:sSup>
      </m:oMath>
      <w:r>
        <w:rPr>
          <w:rFonts w:ascii="Times New Roman" w:hAnsi="Times New Roman" w:eastAsia="宋体"/>
          <w:b w:val="0"/>
          <w:i w:val="0"/>
        </w:rPr>
        <w:t xml:space="preserve"> 替换式（1）和式（3）中的 </w:t>
      </w:r>
      <m:oMath>
        <m:r>
          <m:rPr/>
          <m:t>P</m:t>
        </m:r>
      </m:oMath>
      <w:r>
        <w:rPr>
          <w:rFonts w:ascii="Times New Roman" w:hAnsi="Times New Roman" w:eastAsia="宋体"/>
          <w:b w:val="0"/>
          <w:i w:val="0"/>
        </w:rPr>
        <w:t>。保持 patch 数与维度允许沿用原评分接口，但不构成页面召回性能保持的证据。</w:t>
      </w:r>
    </w:p>
    <w:p w14:paraId="1BC38DE7">
      <w:pPr>
        <w:ind w:firstLine="420"/>
        <w:jc w:val="both"/>
      </w:pPr>
      <w:r>
        <w:rPr>
          <w:rFonts w:ascii="Times New Roman" w:hAnsi="Times New Roman" w:eastAsia="宋体"/>
          <w:b w:val="0"/>
          <w:i w:val="0"/>
        </w:rPr>
        <w:t>主要符号及维度见附录A表7。</w:t>
      </w:r>
    </w:p>
    <w:p w14:paraId="2FE33C40">
      <w:pPr>
        <w:pStyle w:val="4"/>
      </w:pPr>
      <w:r>
        <w:t>3.2 面积规则与冻结传播</w:t>
      </w:r>
    </w:p>
    <w:p w14:paraId="4896D2B7">
      <w:pPr>
        <w:ind w:firstLine="420"/>
        <w:jc w:val="both"/>
      </w:pPr>
      <w:r>
        <w:rPr>
          <w:rFonts w:ascii="Times New Roman" w:hAnsi="Times New Roman" w:eastAsia="宋体"/>
          <w:b w:val="0"/>
          <w:i w:val="0"/>
        </w:rPr>
        <w:t xml:space="preserve">面积规则 A 不使用问题或视觉表示，以页面坐标下的候选面积作为分数。对于 </w:t>
      </w:r>
      <m:oMath>
        <m:sSub>
          <m:sSubPr/>
          <m:e>
            <m:r>
              <m:rPr/>
              <m:t>R</m:t>
            </m:r>
          </m:e>
          <m:sub>
            <m:r>
              <m:rPr/>
              <m:t>j</m:t>
            </m:r>
          </m:sub>
        </m:sSub>
        <m:r>
          <m:rPr/>
          <m:t>=(</m:t>
        </m:r>
        <m:sSub>
          <m:sSubPr/>
          <m:e>
            <m:r>
              <m:rPr/>
              <m:t>x</m:t>
            </m:r>
          </m:e>
          <m:sub>
            <m:r>
              <m:rPr/>
              <m:t>1j</m:t>
            </m:r>
          </m:sub>
        </m:sSub>
        <m:r>
          <m:rPr/>
          <m:t>,</m:t>
        </m:r>
        <m:sSub>
          <m:sSubPr/>
          <m:e>
            <m:r>
              <m:rPr/>
              <m:t>y</m:t>
            </m:r>
          </m:e>
          <m:sub>
            <m:r>
              <m:rPr/>
              <m:t>1j</m:t>
            </m:r>
          </m:sub>
        </m:sSub>
        <m:r>
          <m:rPr/>
          <m:t>,</m:t>
        </m:r>
        <m:sSub>
          <m:sSubPr/>
          <m:e>
            <m:r>
              <m:rPr/>
              <m:t>x</m:t>
            </m:r>
          </m:e>
          <m:sub>
            <m:r>
              <m:rPr/>
              <m:t>2j</m:t>
            </m:r>
          </m:sub>
        </m:sSub>
        <m:r>
          <m:rPr/>
          <m:t>,</m:t>
        </m:r>
        <m:sSub>
          <m:sSubPr/>
          <m:e>
            <m:r>
              <m:rPr/>
              <m:t>y</m:t>
            </m:r>
          </m:e>
          <m:sub>
            <m:r>
              <m:rPr/>
              <m:t>2j</m:t>
            </m:r>
          </m:sub>
        </m:sSub>
        <m:r>
          <m:rPr/>
          <m:t>)</m:t>
        </m:r>
      </m:oMath>
      <w:r>
        <w:rPr>
          <w:rFonts w:ascii="Times New Roman" w:hAnsi="Times New Roman" w:eastAsia="宋体"/>
          <w:b w:val="0"/>
          <w:i w:val="0"/>
        </w:rPr>
        <w:t>，有</w:t>
      </w:r>
    </w:p>
    <w:p w14:paraId="41ACF809">
      <w:pPr>
        <w:keepLines/>
        <w:tabs>
          <w:tab w:val="center" w:pos="4752"/>
          <w:tab w:val="right" w:pos="9864"/>
        </w:tabs>
        <w:spacing w:before="100" w:after="100" w:line="252" w:lineRule="auto"/>
      </w:pPr>
      <w:r>
        <w:tab/>
      </w:r>
      <m:oMath>
        <m:sSubSup>
          <m:sSubSupPr/>
          <m:e>
            <m:r>
              <m:rPr/>
              <m:t>r</m:t>
            </m:r>
          </m:e>
          <m:sub>
            <m:r>
              <m:rPr/>
              <m:t>j</m:t>
            </m:r>
          </m:sub>
          <m:sup>
            <m:r>
              <m:rPr/>
              <m:t>A</m:t>
            </m:r>
          </m:sup>
        </m:sSubSup>
        <m:r>
          <m:rPr/>
          <m:t>=</m:t>
        </m:r>
        <m:r>
          <m:rPr>
            <m:sty m:val="p"/>
          </m:rPr>
          <m:t>max</m:t>
        </m:r>
        <m:r>
          <m:rPr/>
          <m:t>(0,</m:t>
        </m:r>
        <m:sSub>
          <m:sSubPr/>
          <m:e>
            <m:r>
              <m:rPr/>
              <m:t>x</m:t>
            </m:r>
          </m:e>
          <m:sub>
            <m:r>
              <m:rPr/>
              <m:t>2j</m:t>
            </m:r>
          </m:sub>
        </m:sSub>
        <m:r>
          <m:rPr/>
          <m:t>−</m:t>
        </m:r>
        <m:sSub>
          <m:sSubPr/>
          <m:e>
            <m:r>
              <m:rPr/>
              <m:t>x</m:t>
            </m:r>
          </m:e>
          <m:sub>
            <m:r>
              <m:rPr/>
              <m:t>1j</m:t>
            </m:r>
          </m:sub>
        </m:sSub>
        <m:r>
          <m:rPr/>
          <m:t>)</m:t>
        </m:r>
        <m:r>
          <m:rPr>
            <m:sty m:val="p"/>
          </m:rPr>
          <m:t>max</m:t>
        </m:r>
        <m:r>
          <m:rPr/>
          <m:t>(0,</m:t>
        </m:r>
        <m:sSub>
          <m:sSubPr/>
          <m:e>
            <m:r>
              <m:rPr/>
              <m:t>y</m:t>
            </m:r>
          </m:e>
          <m:sub>
            <m:r>
              <m:rPr/>
              <m:t>2j</m:t>
            </m:r>
          </m:sub>
        </m:sSub>
        <m:r>
          <m:rPr/>
          <m:t>−</m:t>
        </m:r>
        <m:sSub>
          <m:sSubPr/>
          <m:e>
            <m:r>
              <m:rPr/>
              <m:t>y</m:t>
            </m:r>
          </m:e>
          <m:sub>
            <m:r>
              <m:rPr/>
              <m:t>1j</m:t>
            </m:r>
          </m:sub>
        </m:sSub>
        <m:r>
          <m:rPr/>
          <m:t>).</m:t>
        </m:r>
      </m:oMath>
      <w:r>
        <w:tab/>
      </w:r>
      <w:r>
        <w:t>(4)</w:t>
      </w:r>
    </w:p>
    <w:p w14:paraId="6C2D5012">
      <w:pPr>
        <w:ind w:firstLine="420"/>
        <w:jc w:val="both"/>
      </w:pPr>
      <w:r>
        <w:rPr>
          <w:rFonts w:ascii="Times New Roman" w:hAnsi="Times New Roman" w:eastAsia="宋体"/>
          <w:b w:val="0"/>
          <w:i w:val="0"/>
        </w:rPr>
        <w:t>冻结传播 B 将候选框与 patch 框映射到统一的模型坐标系，以二者的 IoU 汇总式（3）：</w:t>
      </w:r>
    </w:p>
    <w:p w14:paraId="005D9775">
      <w:pPr>
        <w:keepLines/>
        <w:tabs>
          <w:tab w:val="center" w:pos="4752"/>
          <w:tab w:val="right" w:pos="9864"/>
        </w:tabs>
        <w:spacing w:before="100" w:after="100" w:line="252" w:lineRule="auto"/>
      </w:pPr>
      <w:r>
        <w:tab/>
      </w:r>
      <m:oMath>
        <m:sSub>
          <m:sSubPr/>
          <m:e>
            <m:r>
              <m:rPr/>
              <m:t>a</m:t>
            </m:r>
          </m:e>
          <m:sub>
            <m:r>
              <m:rPr/>
              <m:t>ji</m:t>
            </m:r>
          </m:sub>
        </m:sSub>
        <m:r>
          <m:rPr/>
          <m:t>=</m:t>
        </m:r>
        <m:r>
          <m:rPr>
            <m:sty m:val="p"/>
          </m:rPr>
          <m:t>IoU</m:t>
        </m:r>
        <m:r>
          <m:rPr/>
          <m:t>(</m:t>
        </m:r>
        <m:sSub>
          <m:sSubPr/>
          <m:e>
            <m:r>
              <m:rPr/>
              <m:t>R</m:t>
            </m:r>
          </m:e>
          <m:sub>
            <m:r>
              <m:rPr/>
              <m:t>j</m:t>
            </m:r>
          </m:sub>
        </m:sSub>
        <m:r>
          <m:rPr/>
          <m:t>,</m:t>
        </m:r>
        <m:sSub>
          <m:sSubPr/>
          <m:e>
            <m:r>
              <m:rPr/>
              <m:t>B</m:t>
            </m:r>
          </m:e>
          <m:sub>
            <m:r>
              <m:rPr/>
              <m:t>i</m:t>
            </m:r>
          </m:sub>
        </m:sSub>
        <m:r>
          <m:rPr/>
          <m:t>),</m:t>
        </m:r>
        <m:sSubSup>
          <m:sSubSupPr/>
          <m:e>
            <m:r>
              <m:rPr/>
              <m:t>r</m:t>
            </m:r>
          </m:e>
          <m:sub>
            <m:r>
              <m:rPr/>
              <m:t>j</m:t>
            </m:r>
          </m:sub>
          <m:sup>
            <m:r>
              <m:rPr/>
              <m:t>B</m:t>
            </m:r>
          </m:sup>
        </m:sSubSup>
        <m:r>
          <m:rPr/>
          <m:t>=</m:t>
        </m:r>
        <m:f>
          <m:fPr/>
          <m:num>
            <m:sSubSup>
              <m:sSubSupPr/>
              <m:e>
                <m:r>
                  <m:rPr/>
                  <m:t>∑</m:t>
                </m:r>
              </m:e>
              <m:sub>
                <m:r>
                  <m:rPr/>
                  <m:t>i=1</m:t>
                </m:r>
              </m:sub>
              <m:sup>
                <m:r>
                  <m:rPr/>
                  <m:t>N</m:t>
                </m:r>
              </m:sup>
            </m:sSubSup>
            <m:sSub>
              <m:sSubPr/>
              <m:e>
                <m:r>
                  <m:rPr/>
                  <m:t>a</m:t>
                </m:r>
              </m:e>
              <m:sub>
                <m:r>
                  <m:rPr/>
                  <m:t>ji</m:t>
                </m:r>
              </m:sub>
            </m:sSub>
            <m:sSub>
              <m:sSubPr/>
              <m:e>
                <m:r>
                  <m:rPr/>
                  <m:t>s</m:t>
                </m:r>
              </m:e>
              <m:sub>
                <m:r>
                  <m:rPr/>
                  <m:t>i</m:t>
                </m:r>
              </m:sub>
            </m:sSub>
            <m:r>
              <m:rPr/>
              <m:t>(Q,P)</m:t>
            </m:r>
          </m:num>
          <m:den>
            <m:sSubSup>
              <m:sSubSupPr/>
              <m:e>
                <m:r>
                  <m:rPr/>
                  <m:t>∑</m:t>
                </m:r>
              </m:e>
              <m:sub>
                <m:r>
                  <m:rPr/>
                  <m:t>i=1</m:t>
                </m:r>
              </m:sub>
              <m:sup>
                <m:r>
                  <m:rPr/>
                  <m:t>N</m:t>
                </m:r>
              </m:sup>
            </m:sSubSup>
            <m:sSub>
              <m:sSubPr/>
              <m:e>
                <m:r>
                  <m:rPr/>
                  <m:t>a</m:t>
                </m:r>
              </m:e>
              <m:sub>
                <m:r>
                  <m:rPr/>
                  <m:t>ji</m:t>
                </m:r>
              </m:sub>
            </m:sSub>
          </m:den>
        </m:f>
        <m:r>
          <m:rPr/>
          <m:t>.</m:t>
        </m:r>
      </m:oMath>
      <w:r>
        <w:tab/>
      </w:r>
      <w:r>
        <w:t>(5)</w:t>
      </w:r>
    </w:p>
    <w:p w14:paraId="5ADFA764">
      <w:pPr>
        <w:ind w:firstLine="420"/>
        <w:jc w:val="both"/>
      </w:pPr>
      <w:r>
        <w:rPr>
          <w:rFonts w:ascii="Times New Roman" w:hAnsi="Times New Roman" w:eastAsia="宋体"/>
          <w:b w:val="0"/>
          <w:i w:val="0"/>
        </w:rPr>
        <w:t xml:space="preserve">式（5）为权重归一化的平均分数，不是未归一化累计分数。与全部 patch 的 IoU 权重均为零的候选赋分 </w:t>
      </w:r>
      <m:oMath>
        <m:r>
          <m:rPr/>
          <m:t>−∞</m:t>
        </m:r>
      </m:oMath>
      <w:r>
        <w:rPr>
          <w:rFonts w:ascii="Times New Roman" w:hAnsi="Times New Roman" w:eastAsia="宋体"/>
          <w:b w:val="0"/>
          <w:i w:val="0"/>
        </w:rPr>
        <w:t>。C 和 D 沿用此汇总方式，只替换 patch 表示。面积规则则保留为无需训练且不依赖问题的几何参照。</w:t>
      </w:r>
    </w:p>
    <w:p w14:paraId="3E0A8E57">
      <w:pPr>
        <w:pStyle w:val="4"/>
      </w:pPr>
      <w:r>
        <w:t>3.3 普通 patch 适配器及容量参照</w:t>
      </w:r>
    </w:p>
    <w:p w14:paraId="795B5F27">
      <w:pPr>
        <w:ind w:firstLine="420"/>
        <w:jc w:val="both"/>
      </w:pPr>
      <w:r>
        <w:rPr>
          <w:rFonts w:ascii="Times New Roman" w:hAnsi="Times New Roman" w:eastAsia="宋体"/>
          <w:b w:val="0"/>
          <w:i w:val="0"/>
        </w:rPr>
        <w:t xml:space="preserve">普通适配器 C 对每个 patch 使用共享的残差网络。令 </w:t>
      </w:r>
      <m:oMath>
        <m:sSub>
          <m:sSubPr/>
          <m:e>
            <m:r>
              <m:rPr/>
              <m:t>x</m:t>
            </m:r>
          </m:e>
          <m:sub>
            <m:r>
              <m:rPr/>
              <m:t>i</m:t>
            </m:r>
          </m:sub>
        </m:sSub>
        <m:r>
          <m:rPr/>
          <m:t>=ν(</m:t>
        </m:r>
        <m:sSub>
          <m:sSubPr/>
          <m:e>
            <m:r>
              <m:rPr/>
              <m:t>p</m:t>
            </m:r>
          </m:e>
          <m:sub>
            <m:r>
              <m:rPr/>
              <m:t>i</m:t>
            </m:r>
          </m:sub>
        </m:sSub>
        <m:r>
          <m:rPr/>
          <m:t>)</m:t>
        </m:r>
      </m:oMath>
      <w:r>
        <w:rPr>
          <w:rFonts w:ascii="Times New Roman" w:hAnsi="Times New Roman" w:eastAsia="宋体"/>
          <w:b w:val="0"/>
          <w:i w:val="0"/>
        </w:rPr>
        <w:t>，则</w:t>
      </w:r>
    </w:p>
    <w:p w14:paraId="19B43D3A">
      <w:pPr>
        <w:keepLines/>
        <w:tabs>
          <w:tab w:val="center" w:pos="4752"/>
          <w:tab w:val="right" w:pos="9864"/>
        </w:tabs>
        <w:spacing w:before="100" w:after="100" w:line="252" w:lineRule="auto"/>
      </w:pPr>
      <w:r>
        <w:tab/>
      </w:r>
      <m:oMath>
        <m:sSubSup>
          <m:sSubSupPr/>
          <m:e>
            <m:r>
              <m:rPr/>
              <m:t>p</m:t>
            </m:r>
          </m:e>
          <m:sub>
            <m:r>
              <m:rPr/>
              <m:t>C,i</m:t>
            </m:r>
          </m:sub>
          <m:sup>
            <m:r>
              <m:rPr/>
              <m:t>′</m:t>
            </m:r>
          </m:sup>
        </m:sSubSup>
        <m:r>
          <m:rPr/>
          <m:t>=ν(</m:t>
        </m:r>
        <m:sSub>
          <m:sSubPr/>
          <m:e>
            <m:r>
              <m:rPr/>
              <m:t>x</m:t>
            </m:r>
          </m:e>
          <m:sub>
            <m:r>
              <m:rPr/>
              <m:t>i</m:t>
            </m:r>
          </m:sub>
        </m:sSub>
        <m:r>
          <m:rPr/>
          <m:t>+</m:t>
        </m:r>
        <m:sSub>
          <m:sSubPr/>
          <m:e>
            <m:r>
              <m:rPr/>
              <m:t>f</m:t>
            </m:r>
          </m:e>
          <m:sub>
            <m:r>
              <m:rPr/>
              <m:t>C</m:t>
            </m:r>
          </m:sub>
        </m:sSub>
        <m:r>
          <m:rPr/>
          <m:t>(</m:t>
        </m:r>
        <m:sSub>
          <m:sSubPr/>
          <m:e>
            <m:r>
              <m:rPr/>
              <m:t>x</m:t>
            </m:r>
          </m:e>
          <m:sub>
            <m:r>
              <m:rPr/>
              <m:t>i</m:t>
            </m:r>
          </m:sub>
        </m:sSub>
        <m:r>
          <m:rPr/>
          <m:t>)),</m:t>
        </m:r>
      </m:oMath>
      <w:r>
        <w:br w:type="textWrapping"/>
      </w:r>
      <w:r>
        <w:tab/>
      </w:r>
      <m:oMath>
        <m:sSub>
          <m:sSubPr/>
          <m:e>
            <m:r>
              <m:rPr/>
              <m:t>f</m:t>
            </m:r>
          </m:e>
          <m:sub>
            <m:r>
              <m:rPr/>
              <m:t>C</m:t>
            </m:r>
          </m:sub>
        </m:sSub>
        <m:r>
          <m:rPr/>
          <m:t>(x)=</m:t>
        </m:r>
        <m:sSub>
          <m:sSubPr/>
          <m:e>
            <m:r>
              <m:rPr/>
              <m:t>L</m:t>
            </m:r>
          </m:e>
          <m:sub>
            <m:r>
              <m:rPr/>
              <m:t>2,C</m:t>
            </m:r>
          </m:sub>
        </m:sSub>
        <m:r>
          <m:rPr/>
          <m:t>(</m:t>
        </m:r>
        <m:r>
          <m:rPr>
            <m:sty m:val="p"/>
          </m:rPr>
          <m:t>GELU</m:t>
        </m:r>
        <m:r>
          <m:rPr/>
          <m:t>(</m:t>
        </m:r>
        <m:sSub>
          <m:sSubPr/>
          <m:e>
            <m:r>
              <m:rPr/>
              <m:t>L</m:t>
            </m:r>
          </m:e>
          <m:sub>
            <m:r>
              <m:rPr/>
              <m:t>1,C</m:t>
            </m:r>
          </m:sub>
        </m:sSub>
        <m:r>
          <m:rPr/>
          <m:t>(</m:t>
        </m:r>
        <m:r>
          <m:rPr>
            <m:sty m:val="p"/>
          </m:rPr>
          <m:t>LN</m:t>
        </m:r>
        <m:r>
          <m:rPr/>
          <m:t>(x)))).</m:t>
        </m:r>
      </m:oMath>
      <w:r>
        <w:tab/>
      </w:r>
      <w:r>
        <w:t>(6)</w:t>
      </w:r>
    </w:p>
    <w:p w14:paraId="49C134E3">
      <w:pPr>
        <w:ind w:firstLine="420"/>
        <w:jc w:val="both"/>
      </w:pPr>
      <m:oMath>
        <m:r>
          <m:rPr>
            <m:sty m:val="p"/>
          </m:rPr>
          <m:t>LN</m:t>
        </m:r>
      </m:oMath>
      <w:r>
        <w:rPr>
          <w:rFonts w:ascii="Times New Roman" w:hAnsi="Times New Roman" w:eastAsia="宋体"/>
          <w:b w:val="0"/>
          <w:i w:val="0"/>
        </w:rPr>
        <w:t xml:space="preserve"> 为 LayerNorm，两个带偏置线性层分别为 </w:t>
      </w:r>
      <m:oMath>
        <m:r>
          <m:rPr/>
          <m:t>128→256</m:t>
        </m:r>
      </m:oMath>
      <w:r>
        <w:rPr>
          <w:rFonts w:ascii="Times New Roman" w:hAnsi="Times New Roman" w:eastAsia="宋体"/>
          <w:b w:val="0"/>
          <w:i w:val="0"/>
        </w:rPr>
        <w:t xml:space="preserve"> 和 </w:t>
      </w:r>
      <m:oMath>
        <m:r>
          <m:rPr/>
          <m:t>256→128</m:t>
        </m:r>
      </m:oMath>
      <w:r>
        <w:rPr>
          <w:rFonts w:ascii="Times New Roman" w:hAnsi="Times New Roman" w:eastAsia="宋体"/>
          <w:b w:val="0"/>
          <w:i w:val="0"/>
        </w:rPr>
        <w:t>。末层权重与偏置初始化为零，因此初始输出为原 patch 的归一化表示。适配器不输入问题、节点文本、坐标、类型或空间权重；问题在后续评分与训练损失中参与。</w:t>
      </w:r>
    </w:p>
    <w:p w14:paraId="14D42092">
      <w:pPr>
        <w:ind w:firstLine="420"/>
        <w:jc w:val="both"/>
      </w:pPr>
      <w:r>
        <w:rPr>
          <w:rFonts w:ascii="Times New Roman" w:hAnsi="Times New Roman" w:eastAsia="宋体"/>
          <w:b w:val="0"/>
          <w:i w:val="0"/>
        </w:rPr>
        <w:t xml:space="preserve">C-wide 保留式（6），将隐藏宽度由256扩大到1062。C/C-wide 与 D 是平行方案，均从原始 </w:t>
      </w:r>
      <m:oMath>
        <m:r>
          <m:rPr/>
          <m:t>P</m:t>
        </m:r>
      </m:oMath>
      <w:r>
        <w:rPr>
          <w:rFonts w:ascii="Times New Roman" w:hAnsi="Times New Roman" w:eastAsia="宋体"/>
          <w:b w:val="0"/>
          <w:i w:val="0"/>
        </w:rPr>
        <w:t xml:space="preserve"> 出发，C 不接在 D 后面。候选分数 </w:t>
      </w:r>
      <m:oMath>
        <m:sSubSup>
          <m:sSubSupPr/>
          <m:e>
            <m:r>
              <m:rPr/>
              <m:t>r</m:t>
            </m:r>
          </m:e>
          <m:sub>
            <m:r>
              <m:rPr/>
              <m:t>j</m:t>
            </m:r>
          </m:sub>
          <m:sup>
            <m:r>
              <m:rPr/>
              <m:t>C</m:t>
            </m:r>
          </m:sup>
        </m:sSubSup>
      </m:oMath>
      <w:r>
        <w:rPr>
          <w:rFonts w:ascii="Times New Roman" w:hAnsi="Times New Roman" w:eastAsia="宋体"/>
          <w:b w:val="0"/>
          <w:i w:val="0"/>
        </w:rPr>
        <w:t xml:space="preserve"> 由式（5）将 </w:t>
      </w:r>
      <m:oMath>
        <m:sSub>
          <m:sSubPr/>
          <m:e>
            <m:r>
              <m:rPr/>
              <m:t>s</m:t>
            </m:r>
          </m:e>
          <m:sub>
            <m:r>
              <m:rPr/>
              <m:t>i</m:t>
            </m:r>
          </m:sub>
        </m:sSub>
        <m:r>
          <m:rPr/>
          <m:t>(Q,P)</m:t>
        </m:r>
      </m:oMath>
      <w:r>
        <w:rPr>
          <w:rFonts w:ascii="Times New Roman" w:hAnsi="Times New Roman" w:eastAsia="宋体"/>
          <w:b w:val="0"/>
          <w:i w:val="0"/>
        </w:rPr>
        <w:t xml:space="preserve"> 替换为 </w:t>
      </w:r>
      <m:oMath>
        <m:sSub>
          <m:sSubPr/>
          <m:e>
            <m:r>
              <m:rPr/>
              <m:t>s</m:t>
            </m:r>
          </m:e>
          <m:sub>
            <m:r>
              <m:rPr/>
              <m:t>i</m:t>
            </m:r>
          </m:sub>
        </m:sSub>
        <m:r>
          <m:rPr/>
          <m:t>(Q,</m:t>
        </m:r>
        <m:sSubSup>
          <m:sSubSupPr/>
          <m:e>
            <m:r>
              <m:rPr/>
              <m:t>P</m:t>
            </m:r>
          </m:e>
          <m:sub>
            <m:r>
              <m:rPr/>
              <m:t>C</m:t>
            </m:r>
          </m:sub>
          <m:sup>
            <m:r>
              <m:rPr/>
              <m:t>′</m:t>
            </m:r>
          </m:sup>
        </m:sSubSup>
        <m:r>
          <m:rPr/>
          <m:t>)</m:t>
        </m:r>
      </m:oMath>
      <w:r>
        <w:rPr>
          <w:rFonts w:ascii="Times New Roman" w:hAnsi="Times New Roman" w:eastAsia="宋体"/>
          <w:b w:val="0"/>
          <w:i w:val="0"/>
        </w:rPr>
        <w:t xml:space="preserve"> 得到。</w:t>
      </w:r>
    </w:p>
    <w:p w14:paraId="73971753">
      <w:pPr>
        <w:pStyle w:val="4"/>
      </w:pPr>
      <w:r>
        <w:t>3.4 布局条件 patch 适配</w:t>
      </w:r>
    </w:p>
    <w:p w14:paraId="599C35FF">
      <w:pPr>
        <w:pStyle w:val="5"/>
      </w:pPr>
      <w:r>
        <w:t>3.4.1 布局输入与空间权重</w:t>
      </w:r>
    </w:p>
    <w:p w14:paraId="072E42F4">
      <w:pPr>
        <w:ind w:firstLine="420"/>
        <w:jc w:val="both"/>
      </w:pPr>
      <w:r>
        <w:rPr>
          <w:rFonts w:ascii="Times New Roman" w:hAnsi="Times New Roman" w:eastAsia="宋体"/>
          <w:b w:val="0"/>
          <w:i w:val="0"/>
        </w:rPr>
        <w:t xml:space="preserve">D 将页面候选区域表示为布局节点。第 </w:t>
      </w:r>
      <m:oMath>
        <m:r>
          <m:rPr/>
          <m:t>j</m:t>
        </m:r>
      </m:oMath>
      <w:r>
        <w:rPr>
          <w:rFonts w:ascii="Times New Roman" w:hAnsi="Times New Roman" w:eastAsia="宋体"/>
          <w:b w:val="0"/>
          <w:i w:val="0"/>
        </w:rPr>
        <w:t xml:space="preserve"> 个节点包含文本向量 </w:t>
      </w:r>
      <m:oMath>
        <m:sSub>
          <m:sSubPr/>
          <m:e>
            <m:r>
              <m:rPr/>
              <m:t>e</m:t>
            </m:r>
          </m:e>
          <m:sub>
            <m:r>
              <m:rPr/>
              <m:t>j</m:t>
            </m:r>
          </m:sub>
        </m:sSub>
        <m:r>
          <m:rPr/>
          <m:t>∈</m:t>
        </m:r>
        <m:sSup>
          <m:sSupPr/>
          <m:e>
            <m:r>
              <m:rPr>
                <m:sty m:val="p"/>
                <m:scr m:val="double-struck"/>
              </m:rPr>
              <m:t>ℝ</m:t>
            </m:r>
          </m:e>
          <m:sup>
            <m:r>
              <m:rPr/>
              <m:t>1024</m:t>
            </m:r>
          </m:sup>
        </m:sSup>
      </m:oMath>
      <w:r>
        <w:rPr>
          <w:rFonts w:ascii="Times New Roman" w:hAnsi="Times New Roman" w:eastAsia="宋体"/>
          <w:b w:val="0"/>
          <w:i w:val="0"/>
        </w:rPr>
        <w:t xml:space="preserve">、类型编号 </w:t>
      </w:r>
      <m:oMath>
        <m:sSub>
          <m:sSubPr/>
          <m:e>
            <m:r>
              <m:rPr/>
              <m:t>z</m:t>
            </m:r>
          </m:e>
          <m:sub>
            <m:r>
              <m:rPr/>
              <m:t>j</m:t>
            </m:r>
          </m:sub>
        </m:sSub>
      </m:oMath>
      <w:r>
        <w:rPr>
          <w:rFonts w:ascii="Times New Roman" w:hAnsi="Times New Roman" w:eastAsia="宋体"/>
          <w:b w:val="0"/>
          <w:i w:val="0"/>
        </w:rPr>
        <w:t xml:space="preserve"> 和六维坐标</w:t>
      </w:r>
    </w:p>
    <w:p w14:paraId="368E0D46">
      <w:pPr>
        <w:keepLines/>
        <w:tabs>
          <w:tab w:val="center" w:pos="4752"/>
          <w:tab w:val="right" w:pos="9864"/>
        </w:tabs>
        <w:spacing w:before="100" w:after="100" w:line="252" w:lineRule="auto"/>
      </w:pPr>
      <w:r>
        <w:tab/>
      </w:r>
      <m:oMath>
        <m:sSub>
          <m:sSubPr/>
          <m:e>
            <m:r>
              <m:rPr/>
              <m:t>c</m:t>
            </m:r>
          </m:e>
          <m:sub>
            <m:r>
              <m:rPr/>
              <m:t>j</m:t>
            </m:r>
          </m:sub>
        </m:sSub>
        <m:r>
          <m:rPr/>
          <m:t>=(</m:t>
        </m:r>
        <m:sSub>
          <m:sSubPr/>
          <m:e>
            <m:r>
              <m:rPr/>
              <m:t>x</m:t>
            </m:r>
          </m:e>
          <m:sub>
            <m:r>
              <m:rPr/>
              <m:t>1j</m:t>
            </m:r>
          </m:sub>
        </m:sSub>
        <m:r>
          <m:rPr/>
          <m:t>,</m:t>
        </m:r>
        <m:sSub>
          <m:sSubPr/>
          <m:e>
            <m:r>
              <m:rPr/>
              <m:t>y</m:t>
            </m:r>
          </m:e>
          <m:sub>
            <m:r>
              <m:rPr/>
              <m:t>1j</m:t>
            </m:r>
          </m:sub>
        </m:sSub>
        <m:r>
          <m:rPr/>
          <m:t>,</m:t>
        </m:r>
        <m:sSub>
          <m:sSubPr/>
          <m:e>
            <m:r>
              <m:rPr/>
              <m:t>x</m:t>
            </m:r>
          </m:e>
          <m:sub>
            <m:r>
              <m:rPr/>
              <m:t>2j</m:t>
            </m:r>
          </m:sub>
        </m:sSub>
        <m:r>
          <m:rPr/>
          <m:t>,</m:t>
        </m:r>
        <m:sSub>
          <m:sSubPr/>
          <m:e>
            <m:r>
              <m:rPr/>
              <m:t>y</m:t>
            </m:r>
          </m:e>
          <m:sub>
            <m:r>
              <m:rPr/>
              <m:t>2j</m:t>
            </m:r>
          </m:sub>
        </m:sSub>
        <m:r>
          <m:rPr/>
          <m:t>,</m:t>
        </m:r>
        <m:sSub>
          <m:sSubPr/>
          <m:e>
            <m:r>
              <m:rPr/>
              <m:t>x</m:t>
            </m:r>
          </m:e>
          <m:sub>
            <m:r>
              <m:rPr/>
              <m:t>2j</m:t>
            </m:r>
          </m:sub>
        </m:sSub>
        <m:r>
          <m:rPr/>
          <m:t>−</m:t>
        </m:r>
        <m:sSub>
          <m:sSubPr/>
          <m:e>
            <m:r>
              <m:rPr/>
              <m:t>x</m:t>
            </m:r>
          </m:e>
          <m:sub>
            <m:r>
              <m:rPr/>
              <m:t>1j</m:t>
            </m:r>
          </m:sub>
        </m:sSub>
        <m:r>
          <m:rPr/>
          <m:t>,</m:t>
        </m:r>
        <m:sSub>
          <m:sSubPr/>
          <m:e>
            <m:r>
              <m:rPr/>
              <m:t>y</m:t>
            </m:r>
          </m:e>
          <m:sub>
            <m:r>
              <m:rPr/>
              <m:t>2j</m:t>
            </m:r>
          </m:sub>
        </m:sSub>
        <m:r>
          <m:rPr/>
          <m:t>−</m:t>
        </m:r>
        <m:sSub>
          <m:sSubPr/>
          <m:e>
            <m:r>
              <m:rPr/>
              <m:t>y</m:t>
            </m:r>
          </m:e>
          <m:sub>
            <m:r>
              <m:rPr/>
              <m:t>1j</m:t>
            </m:r>
          </m:sub>
        </m:sSub>
        <m:r>
          <m:rPr/>
          <m:t>).</m:t>
        </m:r>
      </m:oMath>
      <w:r>
        <w:tab/>
      </w:r>
      <w:r>
        <w:t>(7)</w:t>
      </w:r>
    </w:p>
    <w:p w14:paraId="3DE90D09">
      <w:pPr>
        <w:ind w:firstLine="420"/>
        <w:jc w:val="both"/>
      </w:pPr>
      <w:r>
        <w:rPr>
          <w:rFonts w:ascii="Times New Roman" w:hAnsi="Times New Roman" w:eastAsia="宋体"/>
          <w:b w:val="0"/>
          <w:i w:val="0"/>
        </w:rPr>
        <w:t xml:space="preserve">这里的边界框先映射并裁剪到 </w:t>
      </w:r>
      <m:oMath>
        <m:r>
          <m:rPr/>
          <m:t>448×448</m:t>
        </m:r>
      </m:oMath>
      <w:r>
        <w:rPr>
          <w:rFonts w:ascii="Times New Roman" w:hAnsi="Times New Roman" w:eastAsia="宋体"/>
          <w:b w:val="0"/>
          <w:i w:val="0"/>
        </w:rPr>
        <w:t xml:space="preserve"> 模型坐标系，再除以448。训练来源的文本、标题及公式读取 text 字段，图像与表格读取 ocr_text 字段；外部节点使用解析器提供的 text 字段并记录来源。模块接收预先获得的文本向量，不在融合时重新编码文本。</w:t>
      </w:r>
    </w:p>
    <w:p w14:paraId="0C62BE71">
      <w:pPr>
        <w:ind w:firstLine="420"/>
        <w:jc w:val="both"/>
      </w:pPr>
      <w:r>
        <w:rPr>
          <w:rFonts w:ascii="Times New Roman" w:hAnsi="Times New Roman" w:eastAsia="宋体"/>
          <w:b w:val="0"/>
          <w:i w:val="0"/>
        </w:rPr>
        <w:t xml:space="preserve">记原始非负空间对应矩阵为 </w:t>
      </w:r>
      <m:oMath>
        <m:sSub>
          <m:sSubPr/>
          <m:e>
            <m:r>
              <m:rPr/>
              <m:t>W</m:t>
            </m:r>
          </m:e>
          <m:sub>
            <m:r>
              <m:rPr>
                <m:sty m:val="p"/>
              </m:rPr>
              <m:t>raw</m:t>
            </m:r>
          </m:sub>
        </m:sSub>
        <m:r>
          <m:rPr/>
          <m:t>=[</m:t>
        </m:r>
        <m:sSub>
          <m:sSubPr/>
          <m:e>
            <m:r>
              <m:rPr/>
              <m:t>w</m:t>
            </m:r>
          </m:e>
          <m:sub>
            <m:r>
              <m:rPr/>
              <m:t>ij</m:t>
            </m:r>
          </m:sub>
        </m:sSub>
        <m:r>
          <m:rPr/>
          <m:t>]∈</m:t>
        </m:r>
        <m:sSup>
          <m:sSupPr/>
          <m:e>
            <m:r>
              <m:rPr>
                <m:sty m:val="p"/>
                <m:scr m:val="double-struck"/>
              </m:rPr>
              <m:t>ℝ</m:t>
            </m:r>
          </m:e>
          <m:sup>
            <m:r>
              <m:rPr/>
              <m:t>N×M</m:t>
            </m:r>
          </m:sup>
        </m:sSup>
      </m:oMath>
      <w:r>
        <w:rPr>
          <w:rFonts w:ascii="Times New Roman" w:hAnsi="Times New Roman" w:eastAsia="宋体"/>
          <w:b w:val="0"/>
          <w:i w:val="0"/>
        </w:rPr>
        <w:t xml:space="preserve">，由页面框与 patch 网格的空间对应计算得到，不依赖问题或标注证据。对 patch 框 </w:t>
      </w:r>
      <m:oMath>
        <m:sSub>
          <m:sSubPr/>
          <m:e>
            <m:r>
              <m:rPr/>
              <m:t>B</m:t>
            </m:r>
          </m:e>
          <m:sub>
            <m:r>
              <m:rPr/>
              <m:t>i</m:t>
            </m:r>
          </m:sub>
        </m:sSub>
      </m:oMath>
      <w:r>
        <w:rPr>
          <w:rFonts w:ascii="Times New Roman" w:hAnsi="Times New Roman" w:eastAsia="宋体"/>
          <w:b w:val="0"/>
          <w:i w:val="0"/>
        </w:rPr>
        <w:t xml:space="preserve"> 与布局节点框 </w:t>
      </w:r>
      <m:oMath>
        <m:sSub>
          <m:sSubPr/>
          <m:e>
            <m:r>
              <m:rPr/>
              <m:t>R</m:t>
            </m:r>
          </m:e>
          <m:sub>
            <m:r>
              <m:rPr/>
              <m:t>j</m:t>
            </m:r>
          </m:sub>
        </m:sSub>
      </m:oMath>
      <w:r>
        <w:rPr>
          <w:rFonts w:ascii="Times New Roman" w:hAnsi="Times New Roman" w:eastAsia="宋体"/>
          <w:b w:val="0"/>
          <w:i w:val="0"/>
        </w:rPr>
        <w:t>，本实现采用 patch 覆盖率</w:t>
      </w:r>
    </w:p>
    <w:p w14:paraId="0EC3AF9E">
      <w:pPr>
        <w:keepLines/>
        <w:tabs>
          <w:tab w:val="center" w:pos="4752"/>
          <w:tab w:val="right" w:pos="9864"/>
        </w:tabs>
        <w:spacing w:before="100" w:after="100" w:line="252" w:lineRule="auto"/>
      </w:pPr>
      <w:r>
        <w:tab/>
      </w:r>
      <m:oMath>
        <m:sSub>
          <m:sSubPr/>
          <m:e>
            <m:r>
              <m:rPr/>
              <m:t>w</m:t>
            </m:r>
          </m:e>
          <m:sub>
            <m:r>
              <m:rPr/>
              <m:t>ij</m:t>
            </m:r>
          </m:sub>
        </m:sSub>
        <m:r>
          <m:rPr/>
          <m:t>=</m:t>
        </m:r>
        <m:f>
          <m:fPr/>
          <m:num>
            <m:r>
              <m:rPr>
                <m:sty m:val="p"/>
              </m:rPr>
              <m:t>Area</m:t>
            </m:r>
            <m:r>
              <m:rPr/>
              <m:t>(</m:t>
            </m:r>
            <m:sSub>
              <m:sSubPr/>
              <m:e>
                <m:r>
                  <m:rPr/>
                  <m:t>B</m:t>
                </m:r>
              </m:e>
              <m:sub>
                <m:r>
                  <m:rPr/>
                  <m:t>i</m:t>
                </m:r>
              </m:sub>
            </m:sSub>
            <m:r>
              <m:rPr/>
              <m:t>∩</m:t>
            </m:r>
            <m:sSub>
              <m:sSubPr/>
              <m:e>
                <m:r>
                  <m:rPr/>
                  <m:t>R</m:t>
                </m:r>
              </m:e>
              <m:sub>
                <m:r>
                  <m:rPr/>
                  <m:t>j</m:t>
                </m:r>
              </m:sub>
            </m:sSub>
            <m:r>
              <m:rPr/>
              <m:t>)</m:t>
            </m:r>
          </m:num>
          <m:den>
            <m:r>
              <m:rPr>
                <m:sty m:val="p"/>
              </m:rPr>
              <m:t>Area</m:t>
            </m:r>
            <m:r>
              <m:rPr/>
              <m:t>(</m:t>
            </m:r>
            <m:sSub>
              <m:sSubPr/>
              <m:e>
                <m:r>
                  <m:rPr/>
                  <m:t>B</m:t>
                </m:r>
              </m:e>
              <m:sub>
                <m:r>
                  <m:rPr/>
                  <m:t>i</m:t>
                </m:r>
              </m:sub>
            </m:sSub>
            <m:r>
              <m:rPr/>
              <m:t>)</m:t>
            </m:r>
          </m:den>
        </m:f>
        <m:r>
          <m:rPr/>
          <m:t>.</m:t>
        </m:r>
      </m:oMath>
      <w:r>
        <w:tab/>
      </w:r>
      <w:r>
        <w:t>(8)</w:t>
      </w:r>
    </w:p>
    <w:p w14:paraId="064FC9C0">
      <w:pPr>
        <w:ind w:firstLine="420"/>
        <w:jc w:val="both"/>
      </w:pPr>
      <w:r>
        <w:rPr>
          <w:rFonts w:ascii="Times New Roman" w:hAnsi="Times New Roman" w:eastAsia="宋体"/>
          <w:b w:val="0"/>
          <w:i w:val="0"/>
        </w:rPr>
        <w:t xml:space="preserve">框先按页面宽高分别缩放到 </w:t>
      </w:r>
      <m:oMath>
        <m:r>
          <m:rPr/>
          <m:t>448×448</m:t>
        </m:r>
      </m:oMath>
      <w:r>
        <w:rPr>
          <w:rFonts w:ascii="Times New Roman" w:hAnsi="Times New Roman" w:eastAsia="宋体"/>
          <w:b w:val="0"/>
          <w:i w:val="0"/>
        </w:rPr>
        <w:t xml:space="preserve"> 模型坐标并裁剪到画布；退化节点的空间对应权重为零。D 使用其行归一化结果：</w:t>
      </w:r>
    </w:p>
    <w:p w14:paraId="101E9174">
      <w:pPr>
        <w:keepLines/>
        <w:tabs>
          <w:tab w:val="center" w:pos="4752"/>
          <w:tab w:val="right" w:pos="9864"/>
        </w:tabs>
        <w:spacing w:before="100" w:after="100" w:line="252" w:lineRule="auto"/>
      </w:pPr>
      <w:r>
        <w:tab/>
      </w:r>
      <m:oMath>
        <m:sSub>
          <m:sSubPr/>
          <m:e>
            <m:r>
              <m:rPr/>
              <m:t>ρ</m:t>
            </m:r>
          </m:e>
          <m:sub>
            <m:r>
              <m:rPr/>
              <m:t>i</m:t>
            </m:r>
          </m:sub>
        </m:sSub>
        <m:r>
          <m:rPr/>
          <m:t>=</m:t>
        </m:r>
        <m:sSubSup>
          <m:sSubSupPr/>
          <m:e>
            <m:r>
              <m:rPr/>
              <m:t>∑</m:t>
            </m:r>
          </m:e>
          <m:sub>
            <m:r>
              <m:rPr/>
              <m:t>j=1</m:t>
            </m:r>
          </m:sub>
          <m:sup>
            <m:r>
              <m:rPr/>
              <m:t>M</m:t>
            </m:r>
          </m:sup>
        </m:sSubSup>
        <m:sSub>
          <m:sSubPr/>
          <m:e>
            <m:r>
              <m:rPr/>
              <m:t>w</m:t>
            </m:r>
          </m:e>
          <m:sub>
            <m:r>
              <m:rPr/>
              <m:t>ij</m:t>
            </m:r>
          </m:sub>
        </m:sSub>
        <m:r>
          <m:rPr/>
          <m:t>,</m:t>
        </m:r>
        <m:sSub>
          <m:sSubPr/>
          <m:e>
            <m:acc>
              <m:accPr>
                <m:chr m:val="̅"/>
              </m:accPr>
              <m:e>
                <m:r>
                  <m:rPr/>
                  <m:t>w</m:t>
                </m:r>
              </m:e>
            </m:acc>
          </m:e>
          <m:sub>
            <m:r>
              <m:rPr/>
              <m:t>ij</m:t>
            </m:r>
          </m:sub>
        </m:sSub>
        <m:r>
          <m:rPr/>
          <m:t>=</m:t>
        </m:r>
        <m:d>
          <m:dPr>
            <m:begChr m:val="{"/>
            <m:sepChr m:val=","/>
            <m:endChr m:val=""/>
          </m:dPr>
          <m:e>
            <m:m>
              <m:mPr>
                <m:mcs>
                  <m:mc>
                    <m:mcPr>
                      <m:count m:val="2"/>
                      <m:mcJc m:val="center"/>
                    </m:mcPr>
                  </m:mc>
                </m:mcs>
                <m:plcHide m:val="1"/>
              </m:mPr>
              <m:mr>
                <m:e>
                  <m:sSub>
                    <m:sSubPr/>
                    <m:e>
                      <m:r>
                        <m:rPr/>
                        <m:t>w</m:t>
                      </m:r>
                    </m:e>
                    <m:sub>
                      <m:r>
                        <m:rPr/>
                        <m:t>ij</m:t>
                      </m:r>
                    </m:sub>
                  </m:sSub>
                  <m:r>
                    <m:rPr/>
                    <m:t>/</m:t>
                  </m:r>
                  <m:sSub>
                    <m:sSubPr/>
                    <m:e>
                      <m:r>
                        <m:rPr/>
                        <m:t>ρ</m:t>
                      </m:r>
                    </m:e>
                    <m:sub>
                      <m:r>
                        <m:rPr/>
                        <m:t>i</m:t>
                      </m:r>
                    </m:sub>
                  </m:sSub>
                  <m:r>
                    <m:rPr/>
                    <m:t>,</m:t>
                  </m:r>
                </m:e>
                <m:e>
                  <m:sSub>
                    <m:sSubPr/>
                    <m:e>
                      <m:r>
                        <m:rPr/>
                        <m:t>ρ</m:t>
                      </m:r>
                    </m:e>
                    <m:sub>
                      <m:r>
                        <m:rPr/>
                        <m:t>i</m:t>
                      </m:r>
                    </m:sub>
                  </m:sSub>
                  <m:r>
                    <m:rPr/>
                    <m:t>&gt;0,</m:t>
                  </m:r>
                </m:e>
              </m:mr>
              <m:mr>
                <m:e>
                  <m:r>
                    <m:rPr/>
                    <m:t>0,</m:t>
                  </m:r>
                </m:e>
                <m:e>
                  <m:sSub>
                    <m:sSubPr/>
                    <m:e>
                      <m:r>
                        <m:rPr/>
                        <m:t>ρ</m:t>
                      </m:r>
                    </m:e>
                    <m:sub>
                      <m:r>
                        <m:rPr/>
                        <m:t>i</m:t>
                      </m:r>
                    </m:sub>
                  </m:sSub>
                  <m:r>
                    <m:rPr/>
                    <m:t>=0.</m:t>
                  </m:r>
                </m:e>
              </m:mr>
            </m:m>
          </m:e>
        </m:d>
      </m:oMath>
      <w:r>
        <w:tab/>
      </w:r>
      <w:r>
        <w:t>(9)</w:t>
      </w:r>
    </w:p>
    <w:p w14:paraId="3FAF62EA">
      <w:pPr>
        <w:ind w:firstLine="420"/>
        <w:jc w:val="both"/>
      </w:pPr>
      <m:oMath>
        <m:sSub>
          <m:sSubPr/>
          <m:e>
            <m:r>
              <m:rPr/>
              <m:t>ρ</m:t>
            </m:r>
          </m:e>
          <m:sub>
            <m:r>
              <m:rPr/>
              <m:t>i</m:t>
            </m:r>
          </m:sub>
        </m:sSub>
      </m:oMath>
      <w:r>
        <w:rPr>
          <w:rFonts w:ascii="Times New Roman" w:hAnsi="Times New Roman" w:eastAsia="宋体"/>
          <w:b w:val="0"/>
          <w:i w:val="0"/>
        </w:rPr>
        <w:t xml:space="preserve"> 为原始空间权重累计量，不是去重后的联合面积覆盖率；重叠节点可使其大于1。</w:t>
      </w:r>
      <m:oMath>
        <m:sSub>
          <m:sSubPr/>
          <m:e>
            <m:r>
              <m:rPr/>
              <m:t>W</m:t>
            </m:r>
          </m:e>
          <m:sub>
            <m:r>
              <m:rPr>
                <m:sty m:val="p"/>
              </m:rPr>
              <m:t>raw</m:t>
            </m:r>
          </m:sub>
        </m:sSub>
      </m:oMath>
      <w:r>
        <w:rPr>
          <w:rFonts w:ascii="Times New Roman" w:hAnsi="Times New Roman" w:eastAsia="宋体"/>
          <w:b w:val="0"/>
          <w:i w:val="0"/>
        </w:rPr>
        <w:t xml:space="preserve"> 与 </w:t>
      </w:r>
      <m:oMath>
        <m:sSub>
          <m:sSubPr/>
          <m:e>
            <m:r>
              <m:rPr/>
              <m:t>W</m:t>
            </m:r>
          </m:e>
          <m:sub>
            <m:r>
              <m:rPr>
                <m:sty m:val="p"/>
              </m:rPr>
              <m:t>attn</m:t>
            </m:r>
          </m:sub>
        </m:sSub>
      </m:oMath>
      <w:r>
        <w:rPr>
          <w:rFonts w:ascii="Times New Roman" w:hAnsi="Times New Roman" w:eastAsia="宋体"/>
          <w:b w:val="0"/>
          <w:i w:val="0"/>
        </w:rPr>
        <w:t xml:space="preserve"> 用于布局融合或候选池化，</w:t>
      </w:r>
      <m:oMath>
        <m:r>
          <m:rPr/>
          <m:t>A=[</m:t>
        </m:r>
        <m:sSub>
          <m:sSubPr/>
          <m:e>
            <m:r>
              <m:rPr/>
              <m:t>a</m:t>
            </m:r>
          </m:e>
          <m:sub>
            <m:r>
              <m:rPr/>
              <m:t>ji</m:t>
            </m:r>
          </m:sub>
        </m:sSub>
        <m:r>
          <m:rPr/>
          <m:t>]</m:t>
        </m:r>
      </m:oMath>
      <w:r>
        <w:rPr>
          <w:rFonts w:ascii="Times New Roman" w:hAnsi="Times New Roman" w:eastAsia="宋体"/>
          <w:b w:val="0"/>
          <w:i w:val="0"/>
        </w:rPr>
        <w:t xml:space="preserve"> 则专门用于式（5）的候选评分。本文明确区分这些矩阵的用途、归一化方向与索引。</w:t>
      </w:r>
    </w:p>
    <w:p w14:paraId="55D4896B">
      <w:pPr>
        <w:pStyle w:val="5"/>
      </w:pPr>
      <w:r>
        <w:t>3.4.2 节点编码</w:t>
      </w:r>
    </w:p>
    <w:p w14:paraId="24235F09">
      <w:pPr>
        <w:ind w:firstLine="420"/>
        <w:jc w:val="both"/>
      </w:pPr>
      <w:r>
        <w:rPr>
          <w:rFonts w:ascii="Times New Roman" w:hAnsi="Times New Roman" w:eastAsia="宋体"/>
          <w:b w:val="0"/>
          <w:i w:val="0"/>
        </w:rPr>
        <w:t xml:space="preserve">对每个坐标分量使用6个频率，得到72维编码。令 </w:t>
      </w:r>
      <m:oMath>
        <m:sSub>
          <m:sSubPr/>
          <m:e>
            <m:r>
              <m:rPr/>
              <m:t>ω</m:t>
            </m:r>
          </m:e>
          <m:sub>
            <m:r>
              <m:rPr/>
              <m:t>b</m:t>
            </m:r>
          </m:sub>
        </m:sSub>
        <m:r>
          <m:rPr/>
          <m:t>=</m:t>
        </m:r>
        <m:sSup>
          <m:sSupPr/>
          <m:e>
            <m:r>
              <m:rPr/>
              <m:t>10000</m:t>
            </m:r>
          </m:e>
          <m:sup>
            <m:r>
              <m:rPr/>
              <m:t>−b/6</m:t>
            </m:r>
          </m:sup>
        </m:sSup>
      </m:oMath>
      <w:r>
        <w:rPr>
          <w:rFonts w:ascii="Times New Roman" w:hAnsi="Times New Roman" w:eastAsia="宋体"/>
          <w:b w:val="0"/>
          <w:i w:val="0"/>
        </w:rPr>
        <w:t>，</w:t>
      </w:r>
      <m:oMath>
        <m:r>
          <m:rPr/>
          <m:t>b=0,…,5</m:t>
        </m:r>
      </m:oMath>
      <w:r>
        <w:rPr>
          <w:rFonts w:ascii="Times New Roman" w:hAnsi="Times New Roman" w:eastAsia="宋体"/>
          <w:b w:val="0"/>
          <w:i w:val="0"/>
        </w:rPr>
        <w:t>，则</w:t>
      </w:r>
    </w:p>
    <w:p w14:paraId="0D6D47F8">
      <w:pPr>
        <w:keepLines/>
        <w:tabs>
          <w:tab w:val="center" w:pos="4752"/>
          <w:tab w:val="right" w:pos="9864"/>
        </w:tabs>
        <w:spacing w:before="100" w:after="100" w:line="252" w:lineRule="auto"/>
      </w:pPr>
      <w:r>
        <w:tab/>
      </w:r>
      <m:oMath>
        <m:r>
          <m:rPr/>
          <m:t>φ(</m:t>
        </m:r>
        <m:sSub>
          <m:sSubPr/>
          <m:e>
            <m:r>
              <m:rPr/>
              <m:t>c</m:t>
            </m:r>
          </m:e>
          <m:sub>
            <m:r>
              <m:rPr/>
              <m:t>j</m:t>
            </m:r>
          </m:sub>
        </m:sSub>
        <m:r>
          <m:rPr/>
          <m:t>)=</m:t>
        </m:r>
        <m:sSubSup>
          <m:sSubSupPr/>
          <m:e>
            <m:r>
              <m:rPr>
                <m:sty m:val="p"/>
              </m:rPr>
              <m:t>Concat</m:t>
            </m:r>
          </m:e>
          <m:sub>
            <m:r>
              <m:rPr/>
              <m:t>a=1</m:t>
            </m:r>
          </m:sub>
          <m:sup>
            <m:r>
              <m:rPr/>
              <m:t>6</m:t>
            </m:r>
          </m:sup>
        </m:sSubSup>
        <m:r>
          <m:rPr/>
          <m:t>([</m:t>
        </m:r>
        <m:r>
          <m:rPr>
            <m:sty m:val="p"/>
          </m:rPr>
          <m:t>sin</m:t>
        </m:r>
        <m:r>
          <m:rPr/>
          <m:t>(</m:t>
        </m:r>
        <m:sSub>
          <m:sSubPr/>
          <m:e>
            <m:r>
              <m:rPr/>
              <m:t>c</m:t>
            </m:r>
          </m:e>
          <m:sub>
            <m:r>
              <m:rPr/>
              <m:t>j,a</m:t>
            </m:r>
          </m:sub>
        </m:sSub>
        <m:sSub>
          <m:sSubPr/>
          <m:e>
            <m:r>
              <m:rPr/>
              <m:t>ω</m:t>
            </m:r>
          </m:e>
          <m:sub>
            <m:r>
              <m:rPr/>
              <m:t>b</m:t>
            </m:r>
          </m:sub>
        </m:sSub>
        <m:r>
          <m:rPr/>
          <m:t>)</m:t>
        </m:r>
        <m:sSubSup>
          <m:sSubSupPr/>
          <m:e>
            <m:r>
              <m:rPr/>
              <m:t>]</m:t>
            </m:r>
          </m:e>
          <m:sub>
            <m:r>
              <m:rPr/>
              <m:t>b=0</m:t>
            </m:r>
          </m:sub>
          <m:sup>
            <m:r>
              <m:rPr/>
              <m:t>5</m:t>
            </m:r>
          </m:sup>
        </m:sSubSup>
        <m:r>
          <m:rPr/>
          <m:t>,[</m:t>
        </m:r>
        <m:r>
          <m:rPr>
            <m:sty m:val="p"/>
          </m:rPr>
          <m:t>cos</m:t>
        </m:r>
        <m:r>
          <m:rPr/>
          <m:t>(</m:t>
        </m:r>
        <m:sSub>
          <m:sSubPr/>
          <m:e>
            <m:r>
              <m:rPr/>
              <m:t>c</m:t>
            </m:r>
          </m:e>
          <m:sub>
            <m:r>
              <m:rPr/>
              <m:t>j,a</m:t>
            </m:r>
          </m:sub>
        </m:sSub>
        <m:sSub>
          <m:sSubPr/>
          <m:e>
            <m:r>
              <m:rPr/>
              <m:t>ω</m:t>
            </m:r>
          </m:e>
          <m:sub>
            <m:r>
              <m:rPr/>
              <m:t>b</m:t>
            </m:r>
          </m:sub>
        </m:sSub>
        <m:r>
          <m:rPr/>
          <m:t>)</m:t>
        </m:r>
        <m:sSubSup>
          <m:sSubSupPr/>
          <m:e>
            <m:r>
              <m:rPr/>
              <m:t>]</m:t>
            </m:r>
          </m:e>
          <m:sub>
            <m:r>
              <m:rPr/>
              <m:t>b=0</m:t>
            </m:r>
          </m:sub>
          <m:sup>
            <m:r>
              <m:rPr/>
              <m:t>5</m:t>
            </m:r>
          </m:sup>
        </m:sSubSup>
        <m:r>
          <m:rPr/>
          <m:t>).</m:t>
        </m:r>
      </m:oMath>
      <w:r>
        <w:tab/>
      </w:r>
      <w:r>
        <w:t>(10)</w:t>
      </w:r>
    </w:p>
    <w:p w14:paraId="17702341">
      <w:pPr>
        <w:ind w:firstLine="420"/>
        <w:jc w:val="both"/>
      </w:pPr>
      <w:r>
        <w:rPr>
          <w:rFonts w:ascii="Times New Roman" w:hAnsi="Times New Roman" w:eastAsia="宋体"/>
          <w:b w:val="0"/>
          <w:i w:val="0"/>
        </w:rPr>
        <w:t>文本、位置与类型分别编码为128维，拼接后投影并归一化：</w:t>
      </w:r>
    </w:p>
    <w:p w14:paraId="01697370">
      <w:pPr>
        <w:keepLines/>
        <w:tabs>
          <w:tab w:val="center" w:pos="4752"/>
          <w:tab w:val="right" w:pos="9864"/>
        </w:tabs>
        <w:spacing w:before="100" w:after="100" w:line="252" w:lineRule="auto"/>
      </w:pPr>
      <w:r>
        <w:tab/>
      </w:r>
      <m:oMath>
        <m:sSub>
          <m:sSubPr/>
          <m:e>
            <m:r>
              <m:rPr/>
              <m:t>h</m:t>
            </m:r>
          </m:e>
          <m:sub>
            <m:r>
              <m:rPr/>
              <m:t>j</m:t>
            </m:r>
          </m:sub>
        </m:sSub>
        <m:r>
          <m:rPr/>
          <m:t>=ν(</m:t>
        </m:r>
        <m:sSub>
          <m:sSubPr/>
          <m:e>
            <m:r>
              <m:rPr/>
              <m:t>L</m:t>
            </m:r>
          </m:e>
          <m:sub>
            <m:r>
              <m:rPr>
                <m:sty m:val="p"/>
              </m:rPr>
              <m:t>fuse</m:t>
            </m:r>
          </m:sub>
        </m:sSub>
        <m:r>
          <m:rPr/>
          <m:t>[</m:t>
        </m:r>
        <m:sSub>
          <m:sSubPr/>
          <m:e>
            <m:r>
              <m:rPr/>
              <m:t>L</m:t>
            </m:r>
          </m:e>
          <m:sub>
            <m:r>
              <m:rPr>
                <m:sty m:val="p"/>
              </m:rPr>
              <m:t>text</m:t>
            </m:r>
          </m:sub>
        </m:sSub>
        <m:r>
          <m:rPr/>
          <m:t>(</m:t>
        </m:r>
        <m:sSub>
          <m:sSubPr/>
          <m:e>
            <m:r>
              <m:rPr/>
              <m:t>e</m:t>
            </m:r>
          </m:e>
          <m:sub>
            <m:r>
              <m:rPr/>
              <m:t>j</m:t>
            </m:r>
          </m:sub>
        </m:sSub>
        <m:r>
          <m:rPr/>
          <m:t>);</m:t>
        </m:r>
        <m:sSub>
          <m:sSubPr/>
          <m:e>
            <m:r>
              <m:rPr/>
              <m:t>L</m:t>
            </m:r>
          </m:e>
          <m:sub>
            <m:r>
              <m:rPr>
                <m:sty m:val="p"/>
              </m:rPr>
              <m:t>coord</m:t>
            </m:r>
          </m:sub>
        </m:sSub>
        <m:r>
          <m:rPr/>
          <m:t>(φ(</m:t>
        </m:r>
        <m:sSub>
          <m:sSubPr/>
          <m:e>
            <m:r>
              <m:rPr/>
              <m:t>c</m:t>
            </m:r>
          </m:e>
          <m:sub>
            <m:r>
              <m:rPr/>
              <m:t>j</m:t>
            </m:r>
          </m:sub>
        </m:sSub>
        <m:r>
          <m:rPr/>
          <m:t>));</m:t>
        </m:r>
        <m:sSub>
          <m:sSubPr/>
          <m:e>
            <m:r>
              <m:rPr/>
              <m:t>E</m:t>
            </m:r>
          </m:e>
          <m:sub>
            <m:r>
              <m:rPr>
                <m:sty m:val="p"/>
              </m:rPr>
              <m:t>type</m:t>
            </m:r>
          </m:sub>
        </m:sSub>
        <m:r>
          <m:rPr/>
          <m:t>(</m:t>
        </m:r>
        <m:sSub>
          <m:sSubPr/>
          <m:e>
            <m:r>
              <m:rPr/>
              <m:t>z</m:t>
            </m:r>
          </m:e>
          <m:sub>
            <m:r>
              <m:rPr/>
              <m:t>j</m:t>
            </m:r>
          </m:sub>
        </m:sSub>
        <m:r>
          <m:rPr/>
          <m:t>)]).</m:t>
        </m:r>
      </m:oMath>
      <w:r>
        <w:tab/>
      </w:r>
      <w:r>
        <w:t>(11)</w:t>
      </w:r>
    </w:p>
    <w:p w14:paraId="33F00DE0">
      <w:pPr>
        <w:ind w:firstLine="420"/>
        <w:jc w:val="both"/>
      </w:pPr>
      <w:r>
        <w:rPr>
          <w:rFonts w:ascii="Times New Roman" w:hAnsi="Times New Roman" w:eastAsia="宋体"/>
          <w:b w:val="0"/>
          <w:i w:val="0"/>
        </w:rPr>
        <w:t xml:space="preserve">分号表示拼接；三个线性投影的维度分别为 </w:t>
      </w:r>
      <m:oMath>
        <m:r>
          <m:rPr/>
          <m:t>1024→128</m:t>
        </m:r>
      </m:oMath>
      <w:r>
        <w:rPr>
          <w:rFonts w:ascii="Times New Roman" w:hAnsi="Times New Roman" w:eastAsia="宋体"/>
          <w:b w:val="0"/>
          <w:i w:val="0"/>
        </w:rPr>
        <w:t>、</w:t>
      </w:r>
      <m:oMath>
        <m:r>
          <m:rPr/>
          <m:t>72→128</m:t>
        </m:r>
      </m:oMath>
      <w:r>
        <w:rPr>
          <w:rFonts w:ascii="Times New Roman" w:hAnsi="Times New Roman" w:eastAsia="宋体"/>
          <w:b w:val="0"/>
          <w:i w:val="0"/>
        </w:rPr>
        <w:t>、</w:t>
      </w:r>
      <m:oMath>
        <m:r>
          <m:rPr/>
          <m:t>384→128</m:t>
        </m:r>
      </m:oMath>
      <w:r>
        <w:rPr>
          <w:rFonts w:ascii="Times New Roman" w:hAnsi="Times New Roman" w:eastAsia="宋体"/>
          <w:b w:val="0"/>
          <w:i w:val="0"/>
        </w:rPr>
        <w:t>。无效填充节点由掩码置零，并从注意力中排除。D 的未知类型编号0采用 embedding 的 padding 项。节点编码器与融合器可训练，预先提供的文本输入表示不在该模块内更新。</w:t>
      </w:r>
    </w:p>
    <w:p w14:paraId="49552EF9">
      <w:pPr>
        <w:pStyle w:val="5"/>
      </w:pPr>
      <w:r>
        <w:t>3.4.3 注意力、残差与 gate</w:t>
      </w:r>
    </w:p>
    <w:p w14:paraId="34EBF618">
      <w:pPr>
        <w:ind w:firstLine="420"/>
        <w:jc w:val="both"/>
      </w:pPr>
      <w:r>
        <w:rPr>
          <w:rFonts w:ascii="Times New Roman" w:hAnsi="Times New Roman" w:eastAsia="宋体"/>
          <w:b w:val="0"/>
          <w:i w:val="0"/>
        </w:rPr>
        <w:t xml:space="preserve">对第 </w:t>
      </w:r>
      <m:oMath>
        <m:r>
          <m:rPr/>
          <m:t>i</m:t>
        </m:r>
      </m:oMath>
      <w:r>
        <w:rPr>
          <w:rFonts w:ascii="Times New Roman" w:hAnsi="Times New Roman" w:eastAsia="宋体"/>
          <w:b w:val="0"/>
          <w:i w:val="0"/>
        </w:rPr>
        <w:t xml:space="preserve"> 个 patch，按 </w:t>
      </w:r>
      <m:oMath>
        <m:sSub>
          <m:sSubPr/>
          <m:e>
            <m:acc>
              <m:accPr>
                <m:chr m:val="̅"/>
              </m:accPr>
              <m:e>
                <m:r>
                  <m:rPr/>
                  <m:t>w</m:t>
                </m:r>
              </m:e>
            </m:acc>
          </m:e>
          <m:sub>
            <m:r>
              <m:rPr/>
              <m:t>ij</m:t>
            </m:r>
          </m:sub>
        </m:sSub>
      </m:oMath>
      <w:r>
        <w:rPr>
          <w:rFonts w:ascii="Times New Roman" w:hAnsi="Times New Roman" w:eastAsia="宋体"/>
          <w:b w:val="0"/>
          <w:i w:val="0"/>
        </w:rPr>
        <w:t xml:space="preserve"> 降序选择最多4个有效且空间权重为正的节点，构成 </w:t>
      </w:r>
      <m:oMath>
        <m:sSub>
          <m:sSubPr/>
          <m:e>
            <m:r>
              <m:rPr>
                <m:scr m:val="script"/>
              </m:rPr>
              <m:t>N</m:t>
            </m:r>
          </m:e>
          <m:sub>
            <m:r>
              <m:rPr/>
              <m:t>i</m:t>
            </m:r>
          </m:sub>
        </m:sSub>
      </m:oMath>
      <w:r>
        <w:rPr>
          <w:rFonts w:ascii="Times New Roman" w:hAnsi="Times New Roman" w:eastAsia="宋体"/>
          <w:b w:val="0"/>
          <w:i w:val="0"/>
        </w:rPr>
        <w:t>。相等权重按原节点索引排序，节点输入按 layout_id 排序。对非空邻居集合计算</w:t>
      </w:r>
    </w:p>
    <w:p w14:paraId="6B7CA62A">
      <w:pPr>
        <w:keepLines/>
        <w:tabs>
          <w:tab w:val="center" w:pos="4752"/>
          <w:tab w:val="right" w:pos="9864"/>
        </w:tabs>
        <w:spacing w:before="100" w:after="100" w:line="252" w:lineRule="auto"/>
      </w:pPr>
      <w:r>
        <w:tab/>
      </w:r>
      <m:oMath>
        <m:sSub>
          <m:sSubPr/>
          <m:e>
            <m:r>
              <m:rPr/>
              <m:t>ℓ</m:t>
            </m:r>
          </m:e>
          <m:sub>
            <m:r>
              <m:rPr/>
              <m:t>ij</m:t>
            </m:r>
          </m:sub>
        </m:sSub>
        <m:r>
          <m:rPr/>
          <m:t>=</m:t>
        </m:r>
        <m:f>
          <m:fPr/>
          <m:num>
            <m:sSubSup>
              <m:sSubSupPr/>
              <m:e>
                <m:r>
                  <m:rPr/>
                  <m:t>p</m:t>
                </m:r>
              </m:e>
              <m:sub>
                <m:r>
                  <m:rPr/>
                  <m:t>i</m:t>
                </m:r>
              </m:sub>
              <m:sup>
                <m:r>
                  <m:rPr/>
                  <m:t>⊤</m:t>
                </m:r>
              </m:sup>
            </m:sSubSup>
            <m:sSub>
              <m:sSubPr/>
              <m:e>
                <m:r>
                  <m:rPr/>
                  <m:t>h</m:t>
                </m:r>
              </m:e>
              <m:sub>
                <m:r>
                  <m:rPr/>
                  <m:t>j</m:t>
                </m:r>
              </m:sub>
            </m:sSub>
          </m:num>
          <m:den>
            <m:rad>
              <m:radPr>
                <m:degHide m:val="1"/>
              </m:radPr>
              <m:deg/>
              <m:e>
                <m:r>
                  <m:rPr/>
                  <m:t>d</m:t>
                </m:r>
              </m:e>
            </m:rad>
          </m:den>
        </m:f>
        <m:r>
          <m:rPr/>
          <m:t>+</m:t>
        </m:r>
        <m:r>
          <m:rPr>
            <m:sty m:val="p"/>
          </m:rPr>
          <m:t>log</m:t>
        </m:r>
        <m:r>
          <m:rPr/>
          <m:t>(</m:t>
        </m:r>
        <m:sSub>
          <m:sSubPr/>
          <m:e>
            <m:acc>
              <m:accPr>
                <m:chr m:val="̅"/>
              </m:accPr>
              <m:e>
                <m:r>
                  <m:rPr/>
                  <m:t>w</m:t>
                </m:r>
              </m:e>
            </m:acc>
          </m:e>
          <m:sub>
            <m:r>
              <m:rPr/>
              <m:t>ij</m:t>
            </m:r>
          </m:sub>
        </m:sSub>
        <m:r>
          <m:rPr/>
          <m:t>+ε),</m:t>
        </m:r>
      </m:oMath>
      <w:r>
        <w:br w:type="textWrapping"/>
      </w:r>
      <w:r>
        <w:tab/>
      </w:r>
      <m:oMath>
        <m:sSub>
          <m:sSubPr/>
          <m:e>
            <m:r>
              <m:rPr/>
              <m:t>α</m:t>
            </m:r>
          </m:e>
          <m:sub>
            <m:r>
              <m:rPr/>
              <m:t>ij</m:t>
            </m:r>
          </m:sub>
        </m:sSub>
        <m:r>
          <m:rPr/>
          <m:t>=</m:t>
        </m:r>
        <m:f>
          <m:fPr/>
          <m:num>
            <m:r>
              <m:rPr>
                <m:sty m:val="p"/>
              </m:rPr>
              <m:t>exp</m:t>
            </m:r>
            <m:r>
              <m:rPr/>
              <m:t>(</m:t>
            </m:r>
            <m:sSub>
              <m:sSubPr/>
              <m:e>
                <m:r>
                  <m:rPr/>
                  <m:t>ℓ</m:t>
                </m:r>
              </m:e>
              <m:sub>
                <m:r>
                  <m:rPr/>
                  <m:t>ij</m:t>
                </m:r>
              </m:sub>
            </m:sSub>
            <m:r>
              <m:rPr/>
              <m:t>)</m:t>
            </m:r>
          </m:num>
          <m:den>
            <m:sSub>
              <m:sSubPr/>
              <m:e>
                <m:r>
                  <m:rPr/>
                  <m:t>∑</m:t>
                </m:r>
              </m:e>
              <m:sub>
                <m:r>
                  <m:rPr/>
                  <m:t>k∈</m:t>
                </m:r>
                <m:sSub>
                  <m:sSubPr/>
                  <m:e>
                    <m:r>
                      <m:rPr>
                        <m:scr m:val="script"/>
                      </m:rPr>
                      <m:t>N</m:t>
                    </m:r>
                  </m:e>
                  <m:sub>
                    <m:r>
                      <m:rPr/>
                      <m:t>i</m:t>
                    </m:r>
                  </m:sub>
                </m:sSub>
              </m:sub>
            </m:sSub>
            <m:r>
              <m:rPr>
                <m:sty m:val="p"/>
              </m:rPr>
              <m:t>exp</m:t>
            </m:r>
            <m:r>
              <m:rPr/>
              <m:t>(</m:t>
            </m:r>
            <m:sSub>
              <m:sSubPr/>
              <m:e>
                <m:r>
                  <m:rPr/>
                  <m:t>ℓ</m:t>
                </m:r>
              </m:e>
              <m:sub>
                <m:r>
                  <m:rPr/>
                  <m:t>ik</m:t>
                </m:r>
              </m:sub>
            </m:sSub>
            <m:r>
              <m:rPr/>
              <m:t>)</m:t>
            </m:r>
          </m:den>
        </m:f>
        <m:r>
          <m:rPr/>
          <m:t>,j∈</m:t>
        </m:r>
        <m:sSub>
          <m:sSubPr/>
          <m:e>
            <m:r>
              <m:rPr>
                <m:scr m:val="script"/>
              </m:rPr>
              <m:t>N</m:t>
            </m:r>
          </m:e>
          <m:sub>
            <m:r>
              <m:rPr/>
              <m:t>i</m:t>
            </m:r>
          </m:sub>
        </m:sSub>
        <m:r>
          <m:rPr/>
          <m:t>,</m:t>
        </m:r>
      </m:oMath>
      <w:r>
        <w:tab/>
      </w:r>
      <w:r>
        <w:t>(12)</w:t>
      </w:r>
    </w:p>
    <w:p w14:paraId="698C90CD">
      <w:pPr>
        <w:ind w:firstLine="420"/>
        <w:jc w:val="both"/>
      </w:pPr>
      <w:r>
        <w:rPr>
          <w:rFonts w:ascii="Times New Roman" w:hAnsi="Times New Roman" w:eastAsia="宋体"/>
          <w:b w:val="0"/>
          <w:i w:val="0"/>
        </w:rPr>
        <w:t xml:space="preserve">其中 </w:t>
      </w:r>
      <m:oMath>
        <m:r>
          <m:rPr/>
          <m:t>ε=</m:t>
        </m:r>
        <m:sSup>
          <m:sSupPr/>
          <m:e>
            <m:r>
              <m:rPr/>
              <m:t>10</m:t>
            </m:r>
          </m:e>
          <m:sup>
            <m:r>
              <m:rPr/>
              <m:t>−6</m:t>
            </m:r>
          </m:sup>
        </m:sSup>
      </m:oMath>
      <w:r>
        <w:rPr>
          <w:rFonts w:ascii="Times New Roman" w:hAnsi="Times New Roman" w:eastAsia="宋体"/>
          <w:b w:val="0"/>
          <w:i w:val="0"/>
        </w:rPr>
        <w:t xml:space="preserve">。注意力输入为原始 </w:t>
      </w:r>
      <m:oMath>
        <m:sSub>
          <m:sSubPr/>
          <m:e>
            <m:r>
              <m:rPr/>
              <m:t>p</m:t>
            </m:r>
          </m:e>
          <m:sub>
            <m:r>
              <m:rPr/>
              <m:t>i</m:t>
            </m:r>
          </m:sub>
        </m:sSub>
      </m:oMath>
      <w:r>
        <w:rPr>
          <w:rFonts w:ascii="Times New Roman" w:hAnsi="Times New Roman" w:eastAsia="宋体"/>
          <w:b w:val="0"/>
          <w:i w:val="0"/>
        </w:rPr>
        <w:t xml:space="preserve">，不额外替换为 C 中归一化的 </w:t>
      </w:r>
      <m:oMath>
        <m:sSub>
          <m:sSubPr/>
          <m:e>
            <m:r>
              <m:rPr/>
              <m:t>x</m:t>
            </m:r>
          </m:e>
          <m:sub>
            <m:r>
              <m:rPr/>
              <m:t>i</m:t>
            </m:r>
          </m:sub>
        </m:sSub>
      </m:oMath>
      <w:r>
        <w:rPr>
          <w:rFonts w:ascii="Times New Roman" w:hAnsi="Times New Roman" w:eastAsia="宋体"/>
          <w:b w:val="0"/>
          <w:i w:val="0"/>
        </w:rPr>
        <w:t xml:space="preserve">。节点经无偏置的 </w:t>
      </w:r>
      <m:oMath>
        <m:r>
          <m:rPr/>
          <m:t>128→128</m:t>
        </m:r>
      </m:oMath>
      <w:r>
        <w:rPr>
          <w:rFonts w:ascii="Times New Roman" w:hAnsi="Times New Roman" w:eastAsia="宋体"/>
          <w:b w:val="0"/>
          <w:i w:val="0"/>
        </w:rPr>
        <w:t xml:space="preserve"> 值投影后汇总：</w:t>
      </w:r>
    </w:p>
    <w:p w14:paraId="46FBF018">
      <w:pPr>
        <w:keepLines/>
        <w:tabs>
          <w:tab w:val="center" w:pos="4752"/>
          <w:tab w:val="right" w:pos="9864"/>
        </w:tabs>
        <w:spacing w:before="100" w:after="100" w:line="252" w:lineRule="auto"/>
      </w:pPr>
      <w:r>
        <w:tab/>
      </w:r>
      <m:oMath>
        <m:sSub>
          <m:sSubPr/>
          <m:e>
            <m:r>
              <m:rPr/>
              <m:t>δ</m:t>
            </m:r>
          </m:e>
          <m:sub>
            <m:r>
              <m:rPr/>
              <m:t>i</m:t>
            </m:r>
          </m:sub>
        </m:sSub>
        <m:r>
          <m:rPr/>
          <m:t>=</m:t>
        </m:r>
        <m:sSub>
          <m:sSubPr/>
          <m:e>
            <m:r>
              <m:rPr/>
              <m:t>∑</m:t>
            </m:r>
          </m:e>
          <m:sub>
            <m:r>
              <m:rPr/>
              <m:t>j∈</m:t>
            </m:r>
            <m:sSub>
              <m:sSubPr/>
              <m:e>
                <m:r>
                  <m:rPr>
                    <m:scr m:val="script"/>
                  </m:rPr>
                  <m:t>N</m:t>
                </m:r>
              </m:e>
              <m:sub>
                <m:r>
                  <m:rPr/>
                  <m:t>i</m:t>
                </m:r>
              </m:sub>
            </m:sSub>
          </m:sub>
        </m:sSub>
        <m:sSub>
          <m:sSubPr/>
          <m:e>
            <m:r>
              <m:rPr/>
              <m:t>α</m:t>
            </m:r>
          </m:e>
          <m:sub>
            <m:r>
              <m:rPr/>
              <m:t>ij</m:t>
            </m:r>
          </m:sub>
        </m:sSub>
        <m:sSub>
          <m:sSubPr/>
          <m:e>
            <m:r>
              <m:rPr/>
              <m:t>L</m:t>
            </m:r>
          </m:e>
          <m:sub>
            <m:r>
              <m:rPr>
                <m:sty m:val="p"/>
              </m:rPr>
              <m:t>value</m:t>
            </m:r>
          </m:sub>
        </m:sSub>
        <m:r>
          <m:rPr/>
          <m:t>(</m:t>
        </m:r>
        <m:sSub>
          <m:sSubPr/>
          <m:e>
            <m:r>
              <m:rPr/>
              <m:t>h</m:t>
            </m:r>
          </m:e>
          <m:sub>
            <m:r>
              <m:rPr/>
              <m:t>j</m:t>
            </m:r>
          </m:sub>
        </m:sSub>
        <m:r>
          <m:rPr/>
          <m:t>).</m:t>
        </m:r>
      </m:oMath>
      <w:r>
        <w:tab/>
      </w:r>
      <w:r>
        <w:t>(13)</w:t>
      </w:r>
    </w:p>
    <w:p w14:paraId="099F668C">
      <w:pPr>
        <w:ind w:firstLine="420"/>
        <w:jc w:val="both"/>
      </w:pPr>
      <w:r>
        <w:rPr>
          <w:rFonts w:ascii="Times New Roman" w:hAnsi="Times New Roman" w:eastAsia="宋体"/>
          <w:b w:val="0"/>
          <w:i w:val="0"/>
        </w:rPr>
        <w:t>残差网络与标量 gate 分别为</w:t>
      </w:r>
    </w:p>
    <w:p w14:paraId="68DDC1C8">
      <w:pPr>
        <w:keepLines/>
        <w:tabs>
          <w:tab w:val="center" w:pos="4752"/>
          <w:tab w:val="right" w:pos="9864"/>
        </w:tabs>
        <w:spacing w:before="100" w:after="100" w:line="252" w:lineRule="auto"/>
      </w:pPr>
      <w:r>
        <w:tab/>
      </w:r>
      <m:oMath>
        <m:sSub>
          <m:sSubPr/>
          <m:e>
            <m:r>
              <m:rPr/>
              <m:t>f</m:t>
            </m:r>
          </m:e>
          <m:sub>
            <m:r>
              <m:rPr/>
              <m:t>D</m:t>
            </m:r>
          </m:sub>
        </m:sSub>
        <m:r>
          <m:rPr/>
          <m:t>(δ)=</m:t>
        </m:r>
        <m:sSub>
          <m:sSubPr/>
          <m:e>
            <m:r>
              <m:rPr/>
              <m:t>L</m:t>
            </m:r>
          </m:e>
          <m:sub>
            <m:r>
              <m:rPr/>
              <m:t>2,D</m:t>
            </m:r>
          </m:sub>
        </m:sSub>
        <m:r>
          <m:rPr/>
          <m:t>(</m:t>
        </m:r>
        <m:r>
          <m:rPr>
            <m:sty m:val="p"/>
          </m:rPr>
          <m:t>GELU</m:t>
        </m:r>
        <m:r>
          <m:rPr/>
          <m:t>(</m:t>
        </m:r>
        <m:sSub>
          <m:sSubPr/>
          <m:e>
            <m:r>
              <m:rPr/>
              <m:t>L</m:t>
            </m:r>
          </m:e>
          <m:sub>
            <m:r>
              <m:rPr/>
              <m:t>1,D</m:t>
            </m:r>
          </m:sub>
        </m:sSub>
        <m:r>
          <m:rPr/>
          <m:t>(</m:t>
        </m:r>
        <m:r>
          <m:rPr>
            <m:sty m:val="p"/>
          </m:rPr>
          <m:t>LN</m:t>
        </m:r>
        <m:r>
          <m:rPr/>
          <m:t>(δ)))),</m:t>
        </m:r>
      </m:oMath>
      <w:r>
        <w:br w:type="textWrapping"/>
      </w:r>
      <w:r>
        <w:tab/>
      </w:r>
      <m:oMath>
        <m:sSub>
          <m:sSubPr/>
          <m:e>
            <m:r>
              <m:rPr/>
              <m:t>g</m:t>
            </m:r>
          </m:e>
          <m:sub>
            <m:r>
              <m:rPr/>
              <m:t>i</m:t>
            </m:r>
          </m:sub>
        </m:sSub>
        <m:r>
          <m:rPr/>
          <m:t>=σ(</m:t>
        </m:r>
        <m:sSub>
          <m:sSubPr/>
          <m:e>
            <m:r>
              <m:rPr/>
              <m:t>L</m:t>
            </m:r>
          </m:e>
          <m:sub>
            <m:r>
              <m:rPr>
                <m:sty m:val="p"/>
              </m:rPr>
              <m:t>gate</m:t>
            </m:r>
          </m:sub>
        </m:sSub>
        <m:r>
          <m:rPr/>
          <m:t>([</m:t>
        </m:r>
        <m:sSub>
          <m:sSubPr/>
          <m:e>
            <m:r>
              <m:rPr/>
              <m:t>p</m:t>
            </m:r>
          </m:e>
          <m:sub>
            <m:r>
              <m:rPr/>
              <m:t>i</m:t>
            </m:r>
          </m:sub>
        </m:sSub>
        <m:r>
          <m:rPr/>
          <m:t>;</m:t>
        </m:r>
        <m:sSub>
          <m:sSubPr/>
          <m:e>
            <m:r>
              <m:rPr/>
              <m:t>δ</m:t>
            </m:r>
          </m:e>
          <m:sub>
            <m:r>
              <m:rPr/>
              <m:t>i</m:t>
            </m:r>
          </m:sub>
        </m:sSub>
        <m:r>
          <m:rPr/>
          <m:t>;</m:t>
        </m:r>
        <m:sSub>
          <m:sSubPr/>
          <m:e>
            <m:r>
              <m:rPr/>
              <m:t>ρ</m:t>
            </m:r>
          </m:e>
          <m:sub>
            <m:r>
              <m:rPr/>
              <m:t>i</m:t>
            </m:r>
          </m:sub>
        </m:sSub>
        <m:r>
          <m:rPr/>
          <m:t>])).</m:t>
        </m:r>
      </m:oMath>
      <w:r>
        <w:tab/>
      </w:r>
      <w:r>
        <w:t>(14)</w:t>
      </w:r>
    </w:p>
    <w:p w14:paraId="684FBC7D">
      <w:pPr>
        <w:ind w:firstLine="420"/>
        <w:jc w:val="both"/>
      </w:pPr>
      <w:r>
        <w:rPr>
          <w:rFonts w:ascii="Times New Roman" w:hAnsi="Times New Roman" w:eastAsia="宋体"/>
          <w:b w:val="0"/>
          <w:i w:val="0"/>
        </w:rPr>
        <w:t xml:space="preserve">其中 </w:t>
      </w:r>
      <m:oMath>
        <m:sSub>
          <m:sSubPr/>
          <m:e>
            <m:r>
              <m:rPr/>
              <m:t>L</m:t>
            </m:r>
          </m:e>
          <m:sub>
            <m:r>
              <m:rPr/>
              <m:t>1,D</m:t>
            </m:r>
          </m:sub>
        </m:sSub>
        <m:r>
          <m:rPr/>
          <m:t>:128→256</m:t>
        </m:r>
      </m:oMath>
      <w:r>
        <w:rPr>
          <w:rFonts w:ascii="Times New Roman" w:hAnsi="Times New Roman" w:eastAsia="宋体"/>
          <w:b w:val="0"/>
          <w:i w:val="0"/>
        </w:rPr>
        <w:t>、</w:t>
      </w:r>
      <m:oMath>
        <m:sSub>
          <m:sSubPr/>
          <m:e>
            <m:r>
              <m:rPr/>
              <m:t>L</m:t>
            </m:r>
          </m:e>
          <m:sub>
            <m:r>
              <m:rPr/>
              <m:t>2,D</m:t>
            </m:r>
          </m:sub>
        </m:sSub>
        <m:r>
          <m:rPr/>
          <m:t>:256→128</m:t>
        </m:r>
      </m:oMath>
      <w:r>
        <w:rPr>
          <w:rFonts w:ascii="Times New Roman" w:hAnsi="Times New Roman" w:eastAsia="宋体"/>
          <w:b w:val="0"/>
          <w:i w:val="0"/>
        </w:rPr>
        <w:t>，</w:t>
      </w:r>
      <m:oMath>
        <m:sSub>
          <m:sSubPr/>
          <m:e>
            <m:r>
              <m:rPr/>
              <m:t>L</m:t>
            </m:r>
          </m:e>
          <m:sub>
            <m:r>
              <m:rPr>
                <m:sty m:val="p"/>
              </m:rPr>
              <m:t>gate</m:t>
            </m:r>
          </m:sub>
        </m:sSub>
        <m:r>
          <m:rPr/>
          <m:t>:257→1</m:t>
        </m:r>
      </m:oMath>
      <w:r>
        <w:rPr>
          <w:rFonts w:ascii="Times New Roman" w:hAnsi="Times New Roman" w:eastAsia="宋体"/>
          <w:b w:val="0"/>
          <w:i w:val="0"/>
        </w:rPr>
        <w:t>，</w:t>
      </w:r>
      <m:oMath>
        <m:r>
          <m:rPr/>
          <m:t>σ</m:t>
        </m:r>
      </m:oMath>
      <w:r>
        <w:rPr>
          <w:rFonts w:ascii="Times New Roman" w:hAnsi="Times New Roman" w:eastAsia="宋体"/>
          <w:b w:val="0"/>
          <w:i w:val="0"/>
        </w:rPr>
        <w:t xml:space="preserve"> 为 sigmoid。残差末层权重与偏置初始化为零；gate 权重为零、偏置为 </w:t>
      </w:r>
      <m:oMath>
        <m:r>
          <m:rPr/>
          <m:t>−3</m:t>
        </m:r>
      </m:oMath>
      <w:r>
        <w:rPr>
          <w:rFonts w:ascii="Times New Roman" w:hAnsi="Times New Roman" w:eastAsia="宋体"/>
          <w:b w:val="0"/>
          <w:i w:val="0"/>
        </w:rPr>
        <w:t>。输出定义为</w:t>
      </w:r>
    </w:p>
    <w:p w14:paraId="26518E7D">
      <w:pPr>
        <w:keepLines/>
        <w:tabs>
          <w:tab w:val="center" w:pos="4752"/>
          <w:tab w:val="right" w:pos="9864"/>
        </w:tabs>
        <w:spacing w:before="100" w:after="100" w:line="252" w:lineRule="auto"/>
      </w:pPr>
      <w:r>
        <w:tab/>
      </w:r>
      <m:oMath>
        <m:sSubSup>
          <m:sSubSupPr/>
          <m:e>
            <m:r>
              <m:rPr/>
              <m:t>p</m:t>
            </m:r>
          </m:e>
          <m:sub>
            <m:r>
              <m:rPr/>
              <m:t>D,i</m:t>
            </m:r>
          </m:sub>
          <m:sup>
            <m:r>
              <m:rPr/>
              <m:t>′</m:t>
            </m:r>
          </m:sup>
        </m:sSubSup>
        <m:r>
          <m:rPr/>
          <m:t>=</m:t>
        </m:r>
        <m:d>
          <m:dPr>
            <m:begChr m:val="{"/>
            <m:sepChr m:val=","/>
            <m:endChr m:val=""/>
          </m:dPr>
          <m:e>
            <m:m>
              <m:mPr>
                <m:mcs>
                  <m:mc>
                    <m:mcPr>
                      <m:count m:val="2"/>
                      <m:mcJc m:val="center"/>
                    </m:mcPr>
                  </m:mc>
                </m:mcs>
                <m:plcHide m:val="1"/>
              </m:mPr>
              <m:mr>
                <m:e>
                  <m:r>
                    <m:rPr/>
                    <m:t>ν(</m:t>
                  </m:r>
                  <m:sSub>
                    <m:sSubPr/>
                    <m:e>
                      <m:r>
                        <m:rPr/>
                        <m:t>p</m:t>
                      </m:r>
                    </m:e>
                    <m:sub>
                      <m:r>
                        <m:rPr/>
                        <m:t>i</m:t>
                      </m:r>
                    </m:sub>
                  </m:sSub>
                  <m:r>
                    <m:rPr/>
                    <m:t>+</m:t>
                  </m:r>
                  <m:sSub>
                    <m:sSubPr/>
                    <m:e>
                      <m:r>
                        <m:rPr/>
                        <m:t>g</m:t>
                      </m:r>
                    </m:e>
                    <m:sub>
                      <m:r>
                        <m:rPr/>
                        <m:t>i</m:t>
                      </m:r>
                    </m:sub>
                  </m:sSub>
                  <m:sSub>
                    <m:sSubPr/>
                    <m:e>
                      <m:r>
                        <m:rPr/>
                        <m:t>f</m:t>
                      </m:r>
                    </m:e>
                    <m:sub>
                      <m:r>
                        <m:rPr/>
                        <m:t>D</m:t>
                      </m:r>
                    </m:sub>
                  </m:sSub>
                  <m:r>
                    <m:rPr/>
                    <m:t>(</m:t>
                  </m:r>
                  <m:sSub>
                    <m:sSubPr/>
                    <m:e>
                      <m:r>
                        <m:rPr/>
                        <m:t>δ</m:t>
                      </m:r>
                    </m:e>
                    <m:sub>
                      <m:r>
                        <m:rPr/>
                        <m:t>i</m:t>
                      </m:r>
                    </m:sub>
                  </m:sSub>
                  <m:r>
                    <m:rPr/>
                    <m:t>)),</m:t>
                  </m:r>
                </m:e>
                <m:e>
                  <m:sSub>
                    <m:sSubPr/>
                    <m:e>
                      <m:r>
                        <m:rPr>
                          <m:scr m:val="script"/>
                        </m:rPr>
                        <m:t>N</m:t>
                      </m:r>
                    </m:e>
                    <m:sub>
                      <m:r>
                        <m:rPr/>
                        <m:t>i</m:t>
                      </m:r>
                    </m:sub>
                  </m:sSub>
                  <m:r>
                    <m:rPr/>
                    <m:t>≠∅,</m:t>
                  </m:r>
                </m:e>
              </m:mr>
              <m:mr>
                <m:e>
                  <m:sSub>
                    <m:sSubPr/>
                    <m:e>
                      <m:r>
                        <m:rPr/>
                        <m:t>p</m:t>
                      </m:r>
                    </m:e>
                    <m:sub>
                      <m:r>
                        <m:rPr/>
                        <m:t>i</m:t>
                      </m:r>
                    </m:sub>
                  </m:sSub>
                  <m:r>
                    <m:rPr/>
                    <m:t>,</m:t>
                  </m:r>
                </m:e>
                <m:e>
                  <m:sSub>
                    <m:sSubPr/>
                    <m:e>
                      <m:r>
                        <m:rPr>
                          <m:scr m:val="script"/>
                        </m:rPr>
                        <m:t>N</m:t>
                      </m:r>
                    </m:e>
                    <m:sub>
                      <m:r>
                        <m:rPr/>
                        <m:t>i</m:t>
                      </m:r>
                    </m:sub>
                  </m:sSub>
                  <m:r>
                    <m:rPr/>
                    <m:t>=∅.</m:t>
                  </m:r>
                </m:e>
              </m:mr>
            </m:m>
          </m:e>
        </m:d>
      </m:oMath>
      <w:r>
        <w:tab/>
      </w:r>
      <w:r>
        <w:t>(15)</w:t>
      </w:r>
    </w:p>
    <w:p w14:paraId="71EB1246">
      <w:pPr>
        <w:ind w:firstLine="420"/>
        <w:jc w:val="both"/>
      </w:pPr>
      <w:r>
        <w:rPr>
          <w:rFonts w:ascii="Times New Roman" w:hAnsi="Times New Roman" w:eastAsia="宋体"/>
          <w:b w:val="0"/>
          <w:i w:val="0"/>
        </w:rPr>
        <w:t>无有效邻居时直接保留原 patch。</w:t>
      </w:r>
      <m:oMath>
        <m:sSubSup>
          <m:sSubSupPr/>
          <m:e>
            <m:r>
              <m:rPr/>
              <m:t>P</m:t>
            </m:r>
          </m:e>
          <m:sub>
            <m:r>
              <m:rPr/>
              <m:t>D</m:t>
            </m:r>
          </m:sub>
          <m:sup>
            <m:r>
              <m:rPr/>
              <m:t>′</m:t>
            </m:r>
          </m:sup>
        </m:sSubSup>
      </m:oMath>
      <w:r>
        <w:rPr>
          <w:rFonts w:ascii="Times New Roman" w:hAnsi="Times New Roman" w:eastAsia="宋体"/>
          <w:b w:val="0"/>
          <w:i w:val="0"/>
        </w:rPr>
        <w:t xml:space="preserve"> 只依赖页面及布局，不依赖当前问题；区域排序仍由 </w:t>
      </w:r>
      <m:oMath>
        <m:sSub>
          <m:sSubPr/>
          <m:e>
            <m:r>
              <m:rPr/>
              <m:t>s</m:t>
            </m:r>
          </m:e>
          <m:sub>
            <m:r>
              <m:rPr/>
              <m:t>i</m:t>
            </m:r>
          </m:sub>
        </m:sSub>
        <m:r>
          <m:rPr/>
          <m:t>(Q,</m:t>
        </m:r>
        <m:sSubSup>
          <m:sSubSupPr/>
          <m:e>
            <m:r>
              <m:rPr/>
              <m:t>P</m:t>
            </m:r>
          </m:e>
          <m:sub>
            <m:r>
              <m:rPr/>
              <m:t>D</m:t>
            </m:r>
          </m:sub>
          <m:sup>
            <m:r>
              <m:rPr/>
              <m:t>′</m:t>
            </m:r>
          </m:sup>
        </m:sSubSup>
        <m:r>
          <m:rPr/>
          <m:t>)</m:t>
        </m:r>
      </m:oMath>
      <w:r>
        <w:rPr>
          <w:rFonts w:ascii="Times New Roman" w:hAnsi="Times New Roman" w:eastAsia="宋体"/>
          <w:b w:val="0"/>
          <w:i w:val="0"/>
        </w:rPr>
        <w:t xml:space="preserve"> 经式（5）得到 </w:t>
      </w:r>
      <m:oMath>
        <m:sSubSup>
          <m:sSubSupPr/>
          <m:e>
            <m:r>
              <m:rPr/>
              <m:t>r</m:t>
            </m:r>
          </m:e>
          <m:sub>
            <m:r>
              <m:rPr/>
              <m:t>j</m:t>
            </m:r>
          </m:sub>
          <m:sup>
            <m:r>
              <m:rPr/>
              <m:t>D</m:t>
            </m:r>
          </m:sup>
        </m:sSubSup>
      </m:oMath>
      <w:r>
        <w:rPr>
          <w:rFonts w:ascii="Times New Roman" w:hAnsi="Times New Roman" w:eastAsia="宋体"/>
          <w:b w:val="0"/>
          <w:i w:val="0"/>
        </w:rPr>
        <w:t>，因而使用问题信息。页面级组合接口保持图像 patch 数与维度，并将提示 token 按原值接回。</w:t>
      </w:r>
    </w:p>
    <w:p w14:paraId="6F9F27CE">
      <w:pPr>
        <w:ind w:firstLine="420"/>
        <w:jc w:val="both"/>
      </w:pPr>
      <w:r>
        <w:rPr>
          <w:rFonts w:ascii="Times New Roman" w:hAnsi="Times New Roman" w:eastAsia="宋体"/>
          <w:b w:val="0"/>
          <w:i w:val="0"/>
        </w:rPr>
        <w:t xml:space="preserve">D-no-text 保留同一结构，仅将文本输入 </w:t>
      </w:r>
      <m:oMath>
        <m:sSub>
          <m:sSubPr/>
          <m:e>
            <m:r>
              <m:rPr/>
              <m:t>e</m:t>
            </m:r>
          </m:e>
          <m:sub>
            <m:r>
              <m:rPr/>
              <m:t>j</m:t>
            </m:r>
          </m:sub>
        </m:sSub>
      </m:oMath>
      <w:r>
        <w:rPr>
          <w:rFonts w:ascii="Times New Roman" w:hAnsi="Times New Roman" w:eastAsia="宋体"/>
          <w:b w:val="0"/>
          <w:i w:val="0"/>
        </w:rPr>
        <w:t xml:space="preserve"> 置零。文本投影及其偏置仍存在，故该变体不是删除文本分支，零输入也不保证文本分支输出为零。坐标、类型、空间权重与节点掩码保持原输入。</w:t>
      </w:r>
    </w:p>
    <w:p w14:paraId="6DB06DE0">
      <w:pPr>
        <w:pStyle w:val="4"/>
      </w:pPr>
      <w:r>
        <w:t>3.5 事后补充候选排序对照 E</w:t>
      </w:r>
    </w:p>
    <w:p w14:paraId="4AEEE4B6">
      <w:pPr>
        <w:ind w:firstLine="420"/>
        <w:jc w:val="both"/>
      </w:pPr>
      <w:r>
        <w:rPr>
          <w:rFonts w:ascii="Times New Roman" w:hAnsi="Times New Roman" w:eastAsia="宋体"/>
          <w:b w:val="0"/>
          <w:i w:val="0"/>
        </w:rPr>
        <w:t xml:space="preserve">E 是原冻结实验之后引入的事后补充对照，保留原始 </w:t>
      </w:r>
      <m:oMath>
        <m:r>
          <m:rPr/>
          <m:t>P</m:t>
        </m:r>
      </m:oMath>
      <w:r>
        <w:rPr>
          <w:rFonts w:ascii="Times New Roman" w:hAnsi="Times New Roman" w:eastAsia="宋体"/>
          <w:b w:val="0"/>
          <w:i w:val="0"/>
        </w:rPr>
        <w:t xml:space="preserve">，直接学习候选分数修正，不生成 </w:t>
      </w:r>
      <m:oMath>
        <m:sSup>
          <m:sSupPr/>
          <m:e>
            <m:r>
              <m:rPr/>
              <m:t>P</m:t>
            </m:r>
          </m:e>
          <m:sup>
            <m:r>
              <m:rPr/>
              <m:t>′</m:t>
            </m:r>
          </m:sup>
        </m:sSup>
      </m:oMath>
      <w:r>
        <w:rPr>
          <w:rFonts w:ascii="Times New Roman" w:hAnsi="Times New Roman" w:eastAsia="宋体"/>
          <w:b w:val="0"/>
          <w:i w:val="0"/>
        </w:rPr>
        <w:t>。本文将其作为具体比较方案，不将普通 MLP 结构本身作为创新主张。</w:t>
      </w:r>
    </w:p>
    <w:p w14:paraId="63281EEF">
      <w:pPr>
        <w:ind w:firstLine="420"/>
        <w:jc w:val="both"/>
      </w:pPr>
      <w:r>
        <w:rPr>
          <w:rFonts w:ascii="Times New Roman" w:hAnsi="Times New Roman" w:eastAsia="宋体"/>
          <w:b w:val="0"/>
          <w:i w:val="0"/>
        </w:rPr>
        <w:t xml:space="preserve">E 使用 </w:t>
      </w:r>
      <m:oMath>
        <m:sSub>
          <m:sSubPr/>
          <m:e>
            <m:r>
              <m:rPr/>
              <m:t>W</m:t>
            </m:r>
          </m:e>
          <m:sub>
            <m:r>
              <m:rPr>
                <m:sty m:val="p"/>
              </m:rPr>
              <m:t>raw</m:t>
            </m:r>
          </m:sub>
        </m:sSub>
      </m:oMath>
      <w:r>
        <w:rPr>
          <w:rFonts w:ascii="Times New Roman" w:hAnsi="Times New Roman" w:eastAsia="宋体"/>
          <w:b w:val="0"/>
          <w:i w:val="0"/>
        </w:rPr>
        <w:t xml:space="preserve"> 的候选列权重池化视觉信息。对有效且 </w:t>
      </w:r>
      <m:oMath>
        <m:sSub>
          <m:sSubPr/>
          <m:e>
            <m:r>
              <m:rPr/>
              <m:t>μ</m:t>
            </m:r>
          </m:e>
          <m:sub>
            <m:r>
              <m:rPr/>
              <m:t>j</m:t>
            </m:r>
          </m:sub>
        </m:sSub>
        <m:r>
          <m:rPr/>
          <m:t>=</m:t>
        </m:r>
        <m:sSub>
          <m:sSubPr/>
          <m:e>
            <m:r>
              <m:rPr/>
              <m:t>∑</m:t>
            </m:r>
          </m:e>
          <m:sub>
            <m:r>
              <m:rPr/>
              <m:t>i</m:t>
            </m:r>
          </m:sub>
        </m:sSub>
        <m:sSub>
          <m:sSubPr/>
          <m:e>
            <m:r>
              <m:rPr/>
              <m:t>w</m:t>
            </m:r>
          </m:e>
          <m:sub>
            <m:r>
              <m:rPr/>
              <m:t>ij</m:t>
            </m:r>
          </m:sub>
        </m:sSub>
        <m:r>
          <m:rPr/>
          <m:t>&gt;0</m:t>
        </m:r>
      </m:oMath>
      <w:r>
        <w:rPr>
          <w:rFonts w:ascii="Times New Roman" w:hAnsi="Times New Roman" w:eastAsia="宋体"/>
          <w:b w:val="0"/>
          <w:i w:val="0"/>
        </w:rPr>
        <w:t xml:space="preserve"> 的候选，计算</w:t>
      </w:r>
    </w:p>
    <w:p w14:paraId="50C2A4C8">
      <w:pPr>
        <w:keepLines/>
        <w:tabs>
          <w:tab w:val="center" w:pos="4752"/>
          <w:tab w:val="right" w:pos="9864"/>
        </w:tabs>
        <w:spacing w:before="100" w:after="100" w:line="252" w:lineRule="auto"/>
      </w:pPr>
      <w:r>
        <w:tab/>
      </w:r>
      <m:oMath>
        <m:sSub>
          <m:sSubPr/>
          <m:e>
            <m:acc>
              <m:accPr>
                <m:chr m:val="̃"/>
              </m:accPr>
              <m:e>
                <m:r>
                  <m:rPr/>
                  <m:t>v</m:t>
                </m:r>
              </m:e>
            </m:acc>
          </m:e>
          <m:sub>
            <m:r>
              <m:rPr/>
              <m:t>j</m:t>
            </m:r>
          </m:sub>
        </m:sSub>
        <m:r>
          <m:rPr/>
          <m:t>=</m:t>
        </m:r>
        <m:f>
          <m:fPr/>
          <m:num>
            <m:sSubSup>
              <m:sSubSupPr/>
              <m:e>
                <m:r>
                  <m:rPr/>
                  <m:t>∑</m:t>
                </m:r>
              </m:e>
              <m:sub>
                <m:r>
                  <m:rPr/>
                  <m:t>i=1</m:t>
                </m:r>
              </m:sub>
              <m:sup>
                <m:r>
                  <m:rPr/>
                  <m:t>N</m:t>
                </m:r>
              </m:sup>
            </m:sSubSup>
            <m:sSub>
              <m:sSubPr/>
              <m:e>
                <m:r>
                  <m:rPr/>
                  <m:t>w</m:t>
                </m:r>
              </m:e>
              <m:sub>
                <m:r>
                  <m:rPr/>
                  <m:t>ij</m:t>
                </m:r>
              </m:sub>
            </m:sSub>
            <m:sSub>
              <m:sSubPr/>
              <m:e>
                <m:r>
                  <m:rPr/>
                  <m:t>p</m:t>
                </m:r>
              </m:e>
              <m:sub>
                <m:r>
                  <m:rPr/>
                  <m:t>i</m:t>
                </m:r>
              </m:sub>
            </m:sSub>
          </m:num>
          <m:den>
            <m:sSub>
              <m:sSubPr/>
              <m:e>
                <m:r>
                  <m:rPr/>
                  <m:t>μ</m:t>
                </m:r>
              </m:e>
              <m:sub>
                <m:r>
                  <m:rPr/>
                  <m:t>j</m:t>
                </m:r>
              </m:sub>
            </m:sSub>
          </m:den>
        </m:f>
        <m:r>
          <m:rPr/>
          <m:t>,</m:t>
        </m:r>
        <m:sSub>
          <m:sSubPr/>
          <m:e>
            <m:r>
              <m:rPr/>
              <m:t>v</m:t>
            </m:r>
          </m:e>
          <m:sub>
            <m:r>
              <m:rPr/>
              <m:t>j</m:t>
            </m:r>
          </m:sub>
        </m:sSub>
        <m:r>
          <m:rPr/>
          <m:t>=ν(</m:t>
        </m:r>
        <m:sSub>
          <m:sSubPr/>
          <m:e>
            <m:acc>
              <m:accPr>
                <m:chr m:val="̃"/>
              </m:accPr>
              <m:e>
                <m:r>
                  <m:rPr/>
                  <m:t>v</m:t>
                </m:r>
              </m:e>
            </m:acc>
          </m:e>
          <m:sub>
            <m:r>
              <m:rPr/>
              <m:t>j</m:t>
            </m:r>
          </m:sub>
        </m:sSub>
        <m:r>
          <m:rPr/>
          <m:t>).</m:t>
        </m:r>
      </m:oMath>
      <w:r>
        <w:tab/>
      </w:r>
      <w:r>
        <w:t>(16)</w:t>
      </w:r>
    </w:p>
    <w:p w14:paraId="2E09E4F8">
      <w:pPr>
        <w:ind w:firstLine="420"/>
        <w:jc w:val="both"/>
      </w:pPr>
      <w:r>
        <w:rPr>
          <w:rFonts w:ascii="Times New Roman" w:hAnsi="Times New Roman" w:eastAsia="宋体"/>
          <w:b w:val="0"/>
          <w:i w:val="0"/>
        </w:rPr>
        <w:t xml:space="preserve">式（16）先对原始 </w:t>
      </w:r>
      <m:oMath>
        <m:r>
          <m:rPr/>
          <m:t>P</m:t>
        </m:r>
      </m:oMath>
      <w:r>
        <w:rPr>
          <w:rFonts w:ascii="Times New Roman" w:hAnsi="Times New Roman" w:eastAsia="宋体"/>
          <w:b w:val="0"/>
          <w:i w:val="0"/>
        </w:rPr>
        <w:t xml:space="preserve"> 加权平均，再归一化候选向量；不先逐 patch 归一化，也不使用 D 的行归一化 </w:t>
      </w:r>
      <m:oMath>
        <m:sSub>
          <m:sSubPr/>
          <m:e>
            <m:r>
              <m:rPr/>
              <m:t>W</m:t>
            </m:r>
          </m:e>
          <m:sub>
            <m:r>
              <m:rPr>
                <m:sty m:val="p"/>
              </m:rPr>
              <m:t>attn</m:t>
            </m:r>
          </m:sub>
        </m:sSub>
      </m:oMath>
      <w:r>
        <w:rPr>
          <w:rFonts w:ascii="Times New Roman" w:hAnsi="Times New Roman" w:eastAsia="宋体"/>
          <w:b w:val="0"/>
          <w:i w:val="0"/>
        </w:rPr>
        <w:t>。问题交互为</w:t>
      </w:r>
    </w:p>
    <w:p w14:paraId="1BE315D9">
      <w:pPr>
        <w:keepLines/>
        <w:tabs>
          <w:tab w:val="center" w:pos="4752"/>
          <w:tab w:val="right" w:pos="9864"/>
        </w:tabs>
        <w:spacing w:before="100" w:after="100" w:line="252" w:lineRule="auto"/>
      </w:pPr>
      <w:r>
        <w:tab/>
      </w:r>
      <m:oMath>
        <m:sSub>
          <m:sSubPr/>
          <m:e>
            <m:r>
              <m:rPr/>
              <m:t>x</m:t>
            </m:r>
          </m:e>
          <m:sub>
            <m:r>
              <m:rPr/>
              <m:t>j,a</m:t>
            </m:r>
          </m:sub>
        </m:sSub>
        <m:r>
          <m:rPr/>
          <m:t>=</m:t>
        </m:r>
        <m:sSub>
          <m:sSubPr/>
          <m:e>
            <m:r>
              <m:rPr>
                <m:sty m:val="p"/>
              </m:rPr>
              <m:t>max</m:t>
            </m:r>
          </m:e>
          <m:sub>
            <m:r>
              <m:rPr/>
              <m:t>1≤t≤T</m:t>
            </m:r>
          </m:sub>
        </m:sSub>
        <m:r>
          <m:rPr/>
          <m:t>[ν(</m:t>
        </m:r>
        <m:sSub>
          <m:sSubPr/>
          <m:e>
            <m:r>
              <m:rPr/>
              <m:t>q</m:t>
            </m:r>
          </m:e>
          <m:sub>
            <m:r>
              <m:rPr/>
              <m:t>t</m:t>
            </m:r>
          </m:sub>
        </m:sSub>
        <m:sSub>
          <m:sSubPr/>
          <m:e>
            <m:r>
              <m:rPr/>
              <m:t>)</m:t>
            </m:r>
          </m:e>
          <m:sub>
            <m:r>
              <m:rPr/>
              <m:t>a</m:t>
            </m:r>
          </m:sub>
        </m:sSub>
        <m:sSub>
          <m:sSubPr/>
          <m:e>
            <m:r>
              <m:rPr/>
              <m:t>v</m:t>
            </m:r>
          </m:e>
          <m:sub>
            <m:r>
              <m:rPr/>
              <m:t>j,a</m:t>
            </m:r>
          </m:sub>
        </m:sSub>
        <m:r>
          <m:rPr/>
          <m:t>],a=1,…,d.</m:t>
        </m:r>
      </m:oMath>
      <w:r>
        <w:tab/>
      </w:r>
      <w:r>
        <w:t>(17)</w:t>
      </w:r>
    </w:p>
    <w:p w14:paraId="2E854E2C">
      <w:pPr>
        <w:ind w:firstLine="420"/>
        <w:jc w:val="both"/>
      </w:pPr>
      <w:r>
        <w:rPr>
          <w:rFonts w:ascii="Times New Roman" w:hAnsi="Times New Roman" w:eastAsia="宋体"/>
          <w:b w:val="0"/>
          <w:i w:val="0"/>
        </w:rPr>
        <w:t xml:space="preserve">该操作按特征维度分别取最大值，输出 </w:t>
      </w:r>
      <m:oMath>
        <m:sSub>
          <m:sSubPr/>
          <m:e>
            <m:r>
              <m:rPr/>
              <m:t>x</m:t>
            </m:r>
          </m:e>
          <m:sub>
            <m:r>
              <m:rPr/>
              <m:t>j</m:t>
            </m:r>
          </m:sub>
        </m:sSub>
        <m:r>
          <m:rPr/>
          <m:t>∈</m:t>
        </m:r>
        <m:sSup>
          <m:sSupPr/>
          <m:e>
            <m:r>
              <m:rPr>
                <m:sty m:val="p"/>
                <m:scr m:val="double-struck"/>
              </m:rPr>
              <m:t>ℝ</m:t>
            </m:r>
          </m:e>
          <m:sup>
            <m:r>
              <m:rPr/>
              <m:t>128</m:t>
            </m:r>
          </m:sup>
        </m:sSup>
      </m:oMath>
      <w:r>
        <w:rPr>
          <w:rFonts w:ascii="Times New Roman" w:hAnsi="Times New Roman" w:eastAsia="宋体"/>
          <w:b w:val="0"/>
          <w:i w:val="0"/>
        </w:rPr>
        <w:t>，不是标准 MaxSim 的标量最大点积。布局分支将坐标投影与类型 embedding 相加：</w:t>
      </w:r>
    </w:p>
    <w:p w14:paraId="493BFAB8">
      <w:pPr>
        <w:keepLines/>
        <w:tabs>
          <w:tab w:val="center" w:pos="4752"/>
          <w:tab w:val="right" w:pos="9864"/>
        </w:tabs>
        <w:spacing w:before="100" w:after="100" w:line="252" w:lineRule="auto"/>
      </w:pPr>
      <w:r>
        <w:tab/>
      </w:r>
      <m:oMath>
        <m:sSub>
          <m:sSubPr/>
          <m:e>
            <m:r>
              <m:rPr/>
              <m:t>l</m:t>
            </m:r>
          </m:e>
          <m:sub>
            <m:r>
              <m:rPr/>
              <m:t>j</m:t>
            </m:r>
          </m:sub>
        </m:sSub>
        <m:r>
          <m:rPr/>
          <m:t>=</m:t>
        </m:r>
        <m:sSub>
          <m:sSubPr/>
          <m:e>
            <m:r>
              <m:rPr/>
              <m:t>L</m:t>
            </m:r>
          </m:e>
          <m:sub>
            <m:r>
              <m:rPr>
                <m:sty m:val="p"/>
              </m:rPr>
              <m:t>coord</m:t>
            </m:r>
            <m:r>
              <m:rPr/>
              <m:t>,E</m:t>
            </m:r>
          </m:sub>
        </m:sSub>
        <m:r>
          <m:rPr/>
          <m:t>(φ(</m:t>
        </m:r>
        <m:sSub>
          <m:sSubPr/>
          <m:e>
            <m:r>
              <m:rPr/>
              <m:t>c</m:t>
            </m:r>
          </m:e>
          <m:sub>
            <m:r>
              <m:rPr/>
              <m:t>j</m:t>
            </m:r>
          </m:sub>
        </m:sSub>
        <m:r>
          <m:rPr/>
          <m:t>))+</m:t>
        </m:r>
        <m:sSub>
          <m:sSubPr/>
          <m:e>
            <m:r>
              <m:rPr/>
              <m:t>E</m:t>
            </m:r>
          </m:e>
          <m:sub>
            <m:r>
              <m:rPr>
                <m:sty m:val="p"/>
              </m:rPr>
              <m:t>type</m:t>
            </m:r>
            <m:r>
              <m:rPr/>
              <m:t>,E</m:t>
            </m:r>
          </m:sub>
        </m:sSub>
        <m:r>
          <m:rPr/>
          <m:t>(</m:t>
        </m:r>
        <m:sSub>
          <m:sSubPr/>
          <m:e>
            <m:r>
              <m:rPr/>
              <m:t>z</m:t>
            </m:r>
          </m:e>
          <m:sub>
            <m:r>
              <m:rPr/>
              <m:t>j</m:t>
            </m:r>
          </m:sub>
        </m:sSub>
        <m:r>
          <m:rPr/>
          <m:t>).</m:t>
        </m:r>
      </m:oMath>
      <w:r>
        <w:tab/>
      </w:r>
      <w:r>
        <w:t>(18)</w:t>
      </w:r>
    </w:p>
    <w:p w14:paraId="2DB8AA3C">
      <w:pPr>
        <w:ind w:firstLine="420"/>
        <w:jc w:val="both"/>
      </w:pPr>
      <w:r>
        <w:rPr>
          <w:rFonts w:ascii="Times New Roman" w:hAnsi="Times New Roman" w:eastAsia="宋体"/>
          <w:b w:val="0"/>
          <w:i w:val="0"/>
        </w:rPr>
        <w:t xml:space="preserve">位置投影为 </w:t>
      </w:r>
      <m:oMath>
        <m:r>
          <m:rPr/>
          <m:t>72→128</m:t>
        </m:r>
      </m:oMath>
      <w:r>
        <w:rPr>
          <w:rFonts w:ascii="Times New Roman" w:hAnsi="Times New Roman" w:eastAsia="宋体"/>
          <w:b w:val="0"/>
          <w:i w:val="0"/>
        </w:rPr>
        <w:t xml:space="preserve">，类型 embedding 包含6个编号，E 不使用节点文本。拼接 </w:t>
      </w:r>
      <m:oMath>
        <m:sSub>
          <m:sSubPr/>
          <m:e>
            <m:r>
              <m:rPr/>
              <m:t>x</m:t>
            </m:r>
          </m:e>
          <m:sub>
            <m:r>
              <m:rPr/>
              <m:t>j</m:t>
            </m:r>
          </m:sub>
        </m:sSub>
        <m:r>
          <m:rPr/>
          <m:t>,</m:t>
        </m:r>
        <m:sSub>
          <m:sSubPr/>
          <m:e>
            <m:r>
              <m:rPr/>
              <m:t>v</m:t>
            </m:r>
          </m:e>
          <m:sub>
            <m:r>
              <m:rPr/>
              <m:t>j</m:t>
            </m:r>
          </m:sub>
        </m:sSub>
        <m:r>
          <m:rPr/>
          <m:t>,</m:t>
        </m:r>
        <m:sSub>
          <m:sSubPr/>
          <m:e>
            <m:r>
              <m:rPr/>
              <m:t>l</m:t>
            </m:r>
          </m:e>
          <m:sub>
            <m:r>
              <m:rPr/>
              <m:t>j</m:t>
            </m:r>
          </m:sub>
        </m:sSub>
      </m:oMath>
      <w:r>
        <w:rPr>
          <w:rFonts w:ascii="Times New Roman" w:hAnsi="Times New Roman" w:eastAsia="宋体"/>
          <w:b w:val="0"/>
          <w:i w:val="0"/>
        </w:rPr>
        <w:t xml:space="preserve"> 后，经 </w:t>
      </w:r>
      <m:oMath>
        <m:r>
          <m:rPr/>
          <m:t>384→680→1</m:t>
        </m:r>
      </m:oMath>
      <w:r>
        <w:rPr>
          <w:rFonts w:ascii="Times New Roman" w:hAnsi="Times New Roman" w:eastAsia="宋体"/>
          <w:b w:val="0"/>
          <w:i w:val="0"/>
        </w:rPr>
        <w:t xml:space="preserve"> 的 MLP 生成修正项；隐藏层使用 GELU：</w:t>
      </w:r>
    </w:p>
    <w:p w14:paraId="7BCA026D">
      <w:pPr>
        <w:keepLines/>
        <w:tabs>
          <w:tab w:val="center" w:pos="4752"/>
          <w:tab w:val="right" w:pos="9864"/>
        </w:tabs>
        <w:spacing w:before="100" w:after="100" w:line="252" w:lineRule="auto"/>
      </w:pPr>
      <w:r>
        <w:tab/>
      </w:r>
      <m:oMath>
        <m:sSubSup>
          <m:sSubSupPr/>
          <m:e>
            <m:r>
              <m:rPr/>
              <m:t>r</m:t>
            </m:r>
          </m:e>
          <m:sub>
            <m:r>
              <m:rPr/>
              <m:t>j</m:t>
            </m:r>
          </m:sub>
          <m:sup>
            <m:r>
              <m:rPr/>
              <m:t>E</m:t>
            </m:r>
          </m:sup>
        </m:sSubSup>
        <m:r>
          <m:rPr/>
          <m:t>=</m:t>
        </m:r>
        <m:sSubSup>
          <m:sSubSupPr/>
          <m:e>
            <m:r>
              <m:rPr/>
              <m:t>r</m:t>
            </m:r>
          </m:e>
          <m:sub>
            <m:r>
              <m:rPr/>
              <m:t>j</m:t>
            </m:r>
          </m:sub>
          <m:sup>
            <m:r>
              <m:rPr/>
              <m:t>B</m:t>
            </m:r>
          </m:sup>
        </m:sSubSup>
        <m:r>
          <m:rPr/>
          <m:t>+</m:t>
        </m:r>
        <m:sSub>
          <m:sSubPr/>
          <m:e>
            <m:r>
              <m:rPr/>
              <m:t>f</m:t>
            </m:r>
          </m:e>
          <m:sub>
            <m:r>
              <m:rPr/>
              <m:t>E</m:t>
            </m:r>
          </m:sub>
        </m:sSub>
        <m:r>
          <m:rPr/>
          <m:t>([</m:t>
        </m:r>
        <m:sSub>
          <m:sSubPr/>
          <m:e>
            <m:r>
              <m:rPr/>
              <m:t>x</m:t>
            </m:r>
          </m:e>
          <m:sub>
            <m:r>
              <m:rPr/>
              <m:t>j</m:t>
            </m:r>
          </m:sub>
        </m:sSub>
        <m:r>
          <m:rPr/>
          <m:t>;</m:t>
        </m:r>
        <m:sSub>
          <m:sSubPr/>
          <m:e>
            <m:r>
              <m:rPr/>
              <m:t>v</m:t>
            </m:r>
          </m:e>
          <m:sub>
            <m:r>
              <m:rPr/>
              <m:t>j</m:t>
            </m:r>
          </m:sub>
        </m:sSub>
        <m:r>
          <m:rPr/>
          <m:t>;</m:t>
        </m:r>
        <m:sSub>
          <m:sSubPr/>
          <m:e>
            <m:r>
              <m:rPr/>
              <m:t>l</m:t>
            </m:r>
          </m:e>
          <m:sub>
            <m:r>
              <m:rPr/>
              <m:t>j</m:t>
            </m:r>
          </m:sub>
        </m:sSub>
        <m:r>
          <m:rPr/>
          <m:t>]).</m:t>
        </m:r>
      </m:oMath>
      <w:r>
        <w:tab/>
      </w:r>
      <w:r>
        <w:t>(19)</w:t>
      </w:r>
    </w:p>
    <w:p w14:paraId="2AD1C399">
      <w:pPr>
        <w:ind w:firstLine="420"/>
        <w:jc w:val="both"/>
      </w:pPr>
      <w:r>
        <w:rPr>
          <w:rFonts w:ascii="Times New Roman" w:hAnsi="Times New Roman" w:eastAsia="宋体"/>
          <w:b w:val="0"/>
          <w:i w:val="0"/>
        </w:rPr>
        <w:t>MLP 末层权重与偏置初始化为零，使初始分数等于 B。</w:t>
      </w:r>
      <m:oMath>
        <m:r>
          <m:rPr/>
          <m:t>Q,P,</m:t>
        </m:r>
        <m:sSub>
          <m:sSubPr/>
          <m:e>
            <m:r>
              <m:rPr/>
              <m:t>v</m:t>
            </m:r>
          </m:e>
          <m:sub>
            <m:r>
              <m:rPr/>
              <m:t>j</m:t>
            </m:r>
          </m:sub>
        </m:sSub>
        <m:r>
          <m:rPr/>
          <m:t>,</m:t>
        </m:r>
        <m:sSub>
          <m:sSubPr/>
          <m:e>
            <m:r>
              <m:rPr/>
              <m:t>x</m:t>
            </m:r>
          </m:e>
          <m:sub>
            <m:r>
              <m:rPr/>
              <m:t>j</m:t>
            </m:r>
          </m:sub>
        </m:sSub>
      </m:oMath>
      <w:r>
        <w:rPr>
          <w:rFonts w:ascii="Times New Roman" w:hAnsi="Times New Roman" w:eastAsia="宋体"/>
          <w:b w:val="0"/>
          <w:i w:val="0"/>
        </w:rPr>
        <w:t xml:space="preserve"> 为冻结特征，训练更新位置投影、类型 embedding 与分数 MLP。填充候选不参与排序；空间权重列和为零的候选不施加修正，保留 B 分数。</w:t>
      </w:r>
    </w:p>
    <w:p w14:paraId="2D5EE29C">
      <w:pPr>
        <w:pStyle w:val="4"/>
      </w:pPr>
      <w:r>
        <w:t>3.6 监督标签与训练目标</w:t>
      </w:r>
    </w:p>
    <w:p w14:paraId="0412B40C">
      <w:pPr>
        <w:pStyle w:val="5"/>
      </w:pPr>
      <w:r>
        <w:t>3.6.1 C/D 的 patch 级损失</w:t>
      </w:r>
    </w:p>
    <w:p w14:paraId="01CCA75A">
      <w:pPr>
        <w:ind w:firstLine="420"/>
        <w:jc w:val="both"/>
      </w:pPr>
      <w:r>
        <w:rPr>
          <w:rFonts w:ascii="Times New Roman" w:hAnsi="Times New Roman" w:eastAsia="宋体"/>
          <w:b w:val="0"/>
          <w:i w:val="0"/>
        </w:rPr>
        <w:t xml:space="preserve">C/C-wide 与 D/D-no-text 使用标注证据框构造 patch 标签。标注框映射并裁剪到模型坐标系后去除零面积框；patch 中心位于任一有效标注框内（含边界）者为正例 </w:t>
      </w:r>
      <m:oMath>
        <m:sSub>
          <m:sSubPr/>
          <m:e>
            <m:r>
              <m:rPr>
                <m:scr m:val="script"/>
              </m:rPr>
              <m:t>ℐ</m:t>
            </m:r>
          </m:e>
          <m:sub>
            <m:r>
              <m:rPr/>
              <m:t>+</m:t>
            </m:r>
          </m:sub>
        </m:sSub>
      </m:oMath>
      <w:r>
        <w:rPr>
          <w:rFonts w:ascii="Times New Roman" w:hAnsi="Times New Roman" w:eastAsia="宋体"/>
          <w:b w:val="0"/>
          <w:i w:val="0"/>
        </w:rPr>
        <w:t xml:space="preserve">，与所有标注框交集面积均为零者为负例 </w:t>
      </w:r>
      <m:oMath>
        <m:sSub>
          <m:sSubPr/>
          <m:e>
            <m:r>
              <m:rPr>
                <m:scr m:val="script"/>
              </m:rPr>
              <m:t>ℐ</m:t>
            </m:r>
          </m:e>
          <m:sub>
            <m:r>
              <m:rPr/>
              <m:t>−</m:t>
            </m:r>
          </m:sub>
        </m:sSub>
      </m:oMath>
      <w:r>
        <w:rPr>
          <w:rFonts w:ascii="Times New Roman" w:hAnsi="Times New Roman" w:eastAsia="宋体"/>
          <w:b w:val="0"/>
          <w:i w:val="0"/>
        </w:rPr>
        <w:t xml:space="preserve">，其余与证据相交但中心不在证据内者为忽略 </w:t>
      </w:r>
      <m:oMath>
        <m:sSub>
          <m:sSubPr/>
          <m:e>
            <m:r>
              <m:rPr>
                <m:scr m:val="script"/>
              </m:rPr>
              <m:t>ℐ</m:t>
            </m:r>
          </m:e>
          <m:sub>
            <m:r>
              <m:rPr/>
              <m:t>0</m:t>
            </m:r>
          </m:sub>
        </m:sSub>
      </m:oMath>
      <w:r>
        <w:rPr>
          <w:rFonts w:ascii="Times New Roman" w:hAnsi="Times New Roman" w:eastAsia="宋体"/>
          <w:b w:val="0"/>
          <w:i w:val="0"/>
        </w:rPr>
        <w:t>。正例判定优先，三类互斥。</w:t>
      </w:r>
    </w:p>
    <w:p w14:paraId="39D39AF2">
      <w:pPr>
        <w:ind w:firstLine="420"/>
        <w:jc w:val="both"/>
      </w:pPr>
      <w:r>
        <w:rPr>
          <w:rFonts w:ascii="Times New Roman" w:hAnsi="Times New Roman" w:eastAsia="宋体"/>
          <w:b w:val="0"/>
          <w:i w:val="0"/>
        </w:rPr>
        <w:t xml:space="preserve">令 </w:t>
      </w:r>
      <m:oMath>
        <m:sSub>
          <m:sSubPr/>
          <m:e>
            <m:acc>
              <m:accPr/>
              <m:e>
                <m:r>
                  <m:rPr/>
                  <m:t>s</m:t>
                </m:r>
              </m:e>
            </m:acc>
          </m:e>
          <m:sub>
            <m:r>
              <m:rPr/>
              <m:t>i</m:t>
            </m:r>
          </m:sub>
        </m:sSub>
        <m:r>
          <m:rPr/>
          <m:t>=</m:t>
        </m:r>
        <m:sSub>
          <m:sSubPr/>
          <m:e>
            <m:r>
              <m:rPr/>
              <m:t>s</m:t>
            </m:r>
          </m:e>
          <m:sub>
            <m:r>
              <m:rPr/>
              <m:t>i</m:t>
            </m:r>
          </m:sub>
        </m:sSub>
        <m:r>
          <m:rPr/>
          <m:t>(Q,</m:t>
        </m:r>
        <m:sSup>
          <m:sSupPr/>
          <m:e>
            <m:r>
              <m:rPr/>
              <m:t>P</m:t>
            </m:r>
          </m:e>
          <m:sup>
            <m:r>
              <m:rPr/>
              <m:t>′</m:t>
            </m:r>
          </m:sup>
        </m:sSup>
        <m:r>
          <m:rPr/>
          <m:t>)</m:t>
        </m:r>
      </m:oMath>
      <w:r>
        <w:rPr>
          <w:rFonts w:ascii="Times New Roman" w:hAnsi="Times New Roman" w:eastAsia="宋体"/>
          <w:b w:val="0"/>
          <w:i w:val="0"/>
        </w:rPr>
        <w:t>，则</w:t>
      </w:r>
    </w:p>
    <w:p w14:paraId="462849E2">
      <w:pPr>
        <w:keepLines/>
        <w:tabs>
          <w:tab w:val="center" w:pos="4752"/>
          <w:tab w:val="right" w:pos="9864"/>
        </w:tabs>
        <w:spacing w:before="100" w:after="100" w:line="252" w:lineRule="auto"/>
      </w:pPr>
      <w:r>
        <w:tab/>
      </w:r>
      <m:oMath>
        <m:sSub>
          <m:sSubPr/>
          <m:e>
            <m:r>
              <m:rPr>
                <m:scr m:val="script"/>
              </m:rPr>
              <m:t>ℒ</m:t>
            </m:r>
          </m:e>
          <m:sub>
            <m:r>
              <m:rPr>
                <m:sty m:val="p"/>
              </m:rPr>
              <m:t>patch</m:t>
            </m:r>
          </m:sub>
        </m:sSub>
        <m:r>
          <m:rPr/>
          <m:t>=−</m:t>
        </m:r>
        <m:r>
          <m:rPr>
            <m:sty m:val="p"/>
          </m:rPr>
          <m:t>log</m:t>
        </m:r>
        <m:f>
          <m:fPr/>
          <m:num>
            <m:sSub>
              <m:sSubPr/>
              <m:e>
                <m:r>
                  <m:rPr/>
                  <m:t>∑</m:t>
                </m:r>
              </m:e>
              <m:sub>
                <m:r>
                  <m:rPr/>
                  <m:t>i∈</m:t>
                </m:r>
                <m:sSub>
                  <m:sSubPr/>
                  <m:e>
                    <m:r>
                      <m:rPr>
                        <m:scr m:val="script"/>
                      </m:rPr>
                      <m:t>ℐ</m:t>
                    </m:r>
                  </m:e>
                  <m:sub>
                    <m:r>
                      <m:rPr/>
                      <m:t>+</m:t>
                    </m:r>
                  </m:sub>
                </m:sSub>
              </m:sub>
            </m:sSub>
            <m:r>
              <m:rPr>
                <m:sty m:val="p"/>
              </m:rPr>
              <m:t>exp</m:t>
            </m:r>
            <m:r>
              <m:rPr/>
              <m:t>(</m:t>
            </m:r>
            <m:sSub>
              <m:sSubPr/>
              <m:e>
                <m:acc>
                  <m:accPr/>
                  <m:e>
                    <m:r>
                      <m:rPr/>
                      <m:t>s</m:t>
                    </m:r>
                  </m:e>
                </m:acc>
              </m:e>
              <m:sub>
                <m:r>
                  <m:rPr/>
                  <m:t>i</m:t>
                </m:r>
              </m:sub>
            </m:sSub>
            <m:r>
              <m:rPr/>
              <m:t>/τ)</m:t>
            </m:r>
          </m:num>
          <m:den>
            <m:sSub>
              <m:sSubPr/>
              <m:e>
                <m:r>
                  <m:rPr/>
                  <m:t>∑</m:t>
                </m:r>
              </m:e>
              <m:sub>
                <m:r>
                  <m:rPr/>
                  <m:t>i∈</m:t>
                </m:r>
                <m:sSub>
                  <m:sSubPr/>
                  <m:e>
                    <m:r>
                      <m:rPr>
                        <m:scr m:val="script"/>
                      </m:rPr>
                      <m:t>ℐ</m:t>
                    </m:r>
                  </m:e>
                  <m:sub>
                    <m:r>
                      <m:rPr/>
                      <m:t>+</m:t>
                    </m:r>
                  </m:sub>
                </m:sSub>
                <m:r>
                  <m:rPr/>
                  <m:t>∪</m:t>
                </m:r>
                <m:sSub>
                  <m:sSubPr/>
                  <m:e>
                    <m:r>
                      <m:rPr>
                        <m:scr m:val="script"/>
                      </m:rPr>
                      <m:t>ℐ</m:t>
                    </m:r>
                  </m:e>
                  <m:sub>
                    <m:r>
                      <m:rPr/>
                      <m:t>−</m:t>
                    </m:r>
                  </m:sub>
                </m:sSub>
              </m:sub>
            </m:sSub>
            <m:r>
              <m:rPr>
                <m:sty m:val="p"/>
              </m:rPr>
              <m:t>exp</m:t>
            </m:r>
            <m:r>
              <m:rPr/>
              <m:t>(</m:t>
            </m:r>
            <m:sSub>
              <m:sSubPr/>
              <m:e>
                <m:acc>
                  <m:accPr/>
                  <m:e>
                    <m:r>
                      <m:rPr/>
                      <m:t>s</m:t>
                    </m:r>
                  </m:e>
                </m:acc>
              </m:e>
              <m:sub>
                <m:r>
                  <m:rPr/>
                  <m:t>i</m:t>
                </m:r>
              </m:sub>
            </m:sSub>
            <m:r>
              <m:rPr/>
              <m:t>/τ)</m:t>
            </m:r>
          </m:den>
        </m:f>
        <m:r>
          <m:rPr/>
          <m:t>,</m:t>
        </m:r>
      </m:oMath>
      <w:r>
        <w:br w:type="textWrapping"/>
      </w:r>
      <w:r>
        <w:tab/>
      </w:r>
      <m:oMath>
        <m:r>
          <m:rPr/>
          <m:t>τ=</m:t>
        </m:r>
        <m:r>
          <m:rPr>
            <m:sty m:val="p"/>
          </m:rPr>
          <m:t>0.25.</m:t>
        </m:r>
      </m:oMath>
      <w:r>
        <w:tab/>
      </w:r>
      <w:r>
        <w:t>(20)</w:t>
      </w:r>
    </w:p>
    <w:p w14:paraId="74A9B3A8">
      <w:pPr>
        <w:ind w:firstLine="420"/>
        <w:jc w:val="both"/>
      </w:pPr>
      <w:r>
        <w:rPr>
          <w:rFonts w:ascii="Times New Roman" w:hAnsi="Times New Roman" w:eastAsia="宋体"/>
          <w:b w:val="0"/>
          <w:i w:val="0"/>
        </w:rPr>
        <w:t>忽略 patch 不进入分子或分母。题—页单元必须同时提供正、负 patch 才可计算局部损失。式（20）直接优化 patch 分数，固定的 IoU 候选汇总不直接进入训练损失。</w:t>
      </w:r>
    </w:p>
    <w:p w14:paraId="6EFDEDF7">
      <w:pPr>
        <w:pStyle w:val="5"/>
      </w:pPr>
      <w:r>
        <w:t>3.6.2 E 的候选级损失</w:t>
      </w:r>
    </w:p>
    <w:p w14:paraId="08A85DD2">
      <w:pPr>
        <w:ind w:firstLine="420"/>
        <w:jc w:val="both"/>
      </w:pPr>
      <w:r>
        <w:rPr>
          <w:rFonts w:ascii="Times New Roman" w:hAnsi="Times New Roman" w:eastAsia="宋体"/>
          <w:b w:val="0"/>
          <w:i w:val="0"/>
        </w:rPr>
        <w:t xml:space="preserve">E 按候选与标注证据的 IoU 构造标签：与任一标注框 IoU 不小于0.5者为正例，其余候选为负例。结合有效候选与非空空间权重条件，得到参与损失的正、负集合 </w:t>
      </w:r>
      <m:oMath>
        <m:sSub>
          <m:sSubPr/>
          <m:e>
            <m:r>
              <m:rPr>
                <m:scr m:val="script"/>
              </m:rPr>
              <m:t>J</m:t>
            </m:r>
          </m:e>
          <m:sub>
            <m:r>
              <m:rPr/>
              <m:t>+</m:t>
            </m:r>
          </m:sub>
        </m:sSub>
        <m:r>
          <m:rPr/>
          <m:t>,</m:t>
        </m:r>
        <m:sSub>
          <m:sSubPr/>
          <m:e>
            <m:r>
              <m:rPr>
                <m:scr m:val="script"/>
              </m:rPr>
              <m:t>J</m:t>
            </m:r>
          </m:e>
          <m:sub>
            <m:r>
              <m:rPr/>
              <m:t>−</m:t>
            </m:r>
          </m:sub>
        </m:sSub>
      </m:oMath>
      <w:r>
        <w:rPr>
          <w:rFonts w:ascii="Times New Roman" w:hAnsi="Times New Roman" w:eastAsia="宋体"/>
          <w:b w:val="0"/>
          <w:i w:val="0"/>
        </w:rPr>
        <w:t>。损失使用最终候选分数：</w:t>
      </w:r>
    </w:p>
    <w:p w14:paraId="41AFAF91">
      <w:pPr>
        <w:keepLines/>
        <w:tabs>
          <w:tab w:val="center" w:pos="4752"/>
          <w:tab w:val="right" w:pos="9864"/>
        </w:tabs>
        <w:spacing w:before="100" w:after="100" w:line="252" w:lineRule="auto"/>
      </w:pPr>
      <w:r>
        <w:tab/>
      </w:r>
      <m:oMath>
        <m:sSub>
          <m:sSubPr/>
          <m:e>
            <m:r>
              <m:rPr>
                <m:scr m:val="script"/>
              </m:rPr>
              <m:t>ℒ</m:t>
            </m:r>
          </m:e>
          <m:sub>
            <m:r>
              <m:rPr>
                <m:sty m:val="p"/>
              </m:rPr>
              <m:t>cand</m:t>
            </m:r>
          </m:sub>
        </m:sSub>
        <m:r>
          <m:rPr/>
          <m:t>=−</m:t>
        </m:r>
        <m:r>
          <m:rPr>
            <m:sty m:val="p"/>
          </m:rPr>
          <m:t>log</m:t>
        </m:r>
        <m:f>
          <m:fPr/>
          <m:num>
            <m:sSub>
              <m:sSubPr/>
              <m:e>
                <m:r>
                  <m:rPr/>
                  <m:t>∑</m:t>
                </m:r>
              </m:e>
              <m:sub>
                <m:r>
                  <m:rPr/>
                  <m:t>j∈</m:t>
                </m:r>
                <m:sSub>
                  <m:sSubPr/>
                  <m:e>
                    <m:r>
                      <m:rPr>
                        <m:scr m:val="script"/>
                      </m:rPr>
                      <m:t>J</m:t>
                    </m:r>
                  </m:e>
                  <m:sub>
                    <m:r>
                      <m:rPr/>
                      <m:t>+</m:t>
                    </m:r>
                  </m:sub>
                </m:sSub>
              </m:sub>
            </m:sSub>
            <m:r>
              <m:rPr>
                <m:sty m:val="p"/>
              </m:rPr>
              <m:t>exp</m:t>
            </m:r>
            <m:r>
              <m:rPr/>
              <m:t>(</m:t>
            </m:r>
            <m:sSubSup>
              <m:sSubSupPr/>
              <m:e>
                <m:r>
                  <m:rPr/>
                  <m:t>r</m:t>
                </m:r>
              </m:e>
              <m:sub>
                <m:r>
                  <m:rPr/>
                  <m:t>j</m:t>
                </m:r>
              </m:sub>
              <m:sup>
                <m:r>
                  <m:rPr/>
                  <m:t>E</m:t>
                </m:r>
              </m:sup>
            </m:sSubSup>
            <m:r>
              <m:rPr/>
              <m:t>/τ)</m:t>
            </m:r>
          </m:num>
          <m:den>
            <m:sSub>
              <m:sSubPr/>
              <m:e>
                <m:r>
                  <m:rPr/>
                  <m:t>∑</m:t>
                </m:r>
              </m:e>
              <m:sub>
                <m:r>
                  <m:rPr/>
                  <m:t>j∈</m:t>
                </m:r>
                <m:sSub>
                  <m:sSubPr/>
                  <m:e>
                    <m:r>
                      <m:rPr>
                        <m:scr m:val="script"/>
                      </m:rPr>
                      <m:t>J</m:t>
                    </m:r>
                  </m:e>
                  <m:sub>
                    <m:r>
                      <m:rPr/>
                      <m:t>+</m:t>
                    </m:r>
                  </m:sub>
                </m:sSub>
                <m:r>
                  <m:rPr/>
                  <m:t>∪</m:t>
                </m:r>
                <m:sSub>
                  <m:sSubPr/>
                  <m:e>
                    <m:r>
                      <m:rPr>
                        <m:scr m:val="script"/>
                      </m:rPr>
                      <m:t>J</m:t>
                    </m:r>
                  </m:e>
                  <m:sub>
                    <m:r>
                      <m:rPr/>
                      <m:t>−</m:t>
                    </m:r>
                  </m:sub>
                </m:sSub>
              </m:sub>
            </m:sSub>
            <m:r>
              <m:rPr>
                <m:sty m:val="p"/>
              </m:rPr>
              <m:t>exp</m:t>
            </m:r>
            <m:r>
              <m:rPr/>
              <m:t>(</m:t>
            </m:r>
            <m:sSubSup>
              <m:sSubSupPr/>
              <m:e>
                <m:r>
                  <m:rPr/>
                  <m:t>r</m:t>
                </m:r>
              </m:e>
              <m:sub>
                <m:r>
                  <m:rPr/>
                  <m:t>j</m:t>
                </m:r>
              </m:sub>
              <m:sup>
                <m:r>
                  <m:rPr/>
                  <m:t>E</m:t>
                </m:r>
              </m:sup>
            </m:sSubSup>
            <m:r>
              <m:rPr/>
              <m:t>/τ)</m:t>
            </m:r>
          </m:den>
        </m:f>
        <m:r>
          <m:rPr/>
          <m:t>,</m:t>
        </m:r>
      </m:oMath>
      <w:r>
        <w:br w:type="textWrapping"/>
      </w:r>
      <w:r>
        <w:tab/>
      </w:r>
      <m:oMath>
        <m:r>
          <m:rPr/>
          <m:t>τ=</m:t>
        </m:r>
        <m:r>
          <m:rPr>
            <m:sty m:val="p"/>
          </m:rPr>
          <m:t>0.25.</m:t>
        </m:r>
      </m:oMath>
      <w:r>
        <w:tab/>
      </w:r>
      <w:r>
        <w:t>(21)</w:t>
      </w:r>
    </w:p>
    <w:p w14:paraId="3AD045E4">
      <w:pPr>
        <w:ind w:firstLine="420"/>
        <w:jc w:val="both"/>
      </w:pPr>
      <w:r>
        <w:rPr>
          <w:rFonts w:ascii="Times New Roman" w:hAnsi="Times New Roman" w:eastAsia="宋体"/>
          <w:b w:val="0"/>
          <w:i w:val="0"/>
        </w:rPr>
        <w:t>E 从满足原 D 训练条件的来源单元中进一步筛选训练单元：候选集合须有正、负例，且排除空空间权重候选后仍有正、负监督对象。参与损失的分数须有限，不满足训练条件的单元不用于更新。</w:t>
      </w:r>
    </w:p>
    <w:p w14:paraId="101E3063">
      <w:pPr>
        <w:ind w:firstLine="420"/>
        <w:jc w:val="both"/>
      </w:pPr>
      <w:r>
        <w:rPr>
          <w:rFonts w:ascii="Times New Roman" w:hAnsi="Times New Roman" w:eastAsia="宋体"/>
          <w:b w:val="0"/>
          <w:i w:val="0"/>
        </w:rPr>
        <w:t>两类损失均提高正例集合的总概率，不保证每个正例都取得高分。C/D 与 E 使用同来源标注，但监督粒度、标签构造和实际训练子集不同；接近的登记参数量也不等于有效容量完全匹配。因此，本比较不是仅改变表示修正位置的严格单因素实验。实际训练分母与配置在实验设置节报告。</w:t>
      </w:r>
    </w:p>
    <w:p w14:paraId="54D7318A">
      <w:pPr>
        <w:pStyle w:val="4"/>
      </w:pPr>
      <w:r>
        <w:t>3.7 方法比较</w:t>
      </w:r>
    </w:p>
    <w:p w14:paraId="09747414">
      <w:pPr>
        <w:pStyle w:val="15"/>
        <w:keepNext/>
        <w:jc w:val="center"/>
      </w:pPr>
      <w:r>
        <w:rPr>
          <w:rFonts w:ascii="Times New Roman" w:hAnsi="Times New Roman" w:eastAsia="宋体"/>
          <w:b/>
          <w:i w:val="0"/>
        </w:rPr>
        <w:t>表1 方法差异</w:t>
      </w:r>
    </w:p>
    <w:tbl>
      <w:tblPr>
        <w:tblStyle w:val="32"/>
        <w:tblW w:w="0" w:type="auto"/>
        <w:jc w:val="center"/>
        <w:tblLayout w:type="fixed"/>
        <w:tblCellMar>
          <w:top w:w="0" w:type="dxa"/>
          <w:left w:w="108" w:type="dxa"/>
          <w:bottom w:w="0" w:type="dxa"/>
          <w:right w:w="108" w:type="dxa"/>
        </w:tblCellMar>
      </w:tblPr>
      <w:tblGrid>
        <w:gridCol w:w="965"/>
        <w:gridCol w:w="2578"/>
        <w:gridCol w:w="1800"/>
        <w:gridCol w:w="2246"/>
        <w:gridCol w:w="936"/>
        <w:gridCol w:w="1411"/>
      </w:tblGrid>
      <w:tr w14:paraId="4ED185EB">
        <w:tblPrEx>
          <w:tblCellMar>
            <w:top w:w="0" w:type="dxa"/>
            <w:left w:w="108" w:type="dxa"/>
            <w:bottom w:w="0" w:type="dxa"/>
            <w:right w:w="108" w:type="dxa"/>
          </w:tblCellMar>
        </w:tblPrEx>
        <w:trPr>
          <w:cantSplit/>
          <w:tblHeader/>
          <w:jc w:val="center"/>
        </w:trPr>
        <w:tc>
          <w:tcPr>
            <w:tcW w:w="965"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69C6155C">
            <w:pPr>
              <w:keepNext/>
              <w:spacing w:after="0" w:line="252" w:lineRule="auto"/>
              <w:jc w:val="left"/>
            </w:pPr>
            <w:r>
              <w:rPr>
                <w:rFonts w:ascii="Times New Roman" w:hAnsi="Times New Roman" w:eastAsia="宋体"/>
                <w:b/>
                <w:i w:val="0"/>
                <w:sz w:val="17"/>
              </w:rPr>
              <w:t>方法</w:t>
            </w:r>
          </w:p>
        </w:tc>
        <w:tc>
          <w:tcPr>
            <w:tcW w:w="2578"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209FD67E">
            <w:pPr>
              <w:keepNext/>
              <w:spacing w:after="0" w:line="252" w:lineRule="auto"/>
              <w:jc w:val="left"/>
            </w:pPr>
            <w:r>
              <w:rPr>
                <w:rFonts w:ascii="Times New Roman" w:hAnsi="Times New Roman" w:eastAsia="宋体"/>
                <w:b/>
                <w:i w:val="0"/>
                <w:sz w:val="17"/>
              </w:rPr>
              <w:t>适配/排序模块输入</w:t>
            </w:r>
          </w:p>
        </w:tc>
        <w:tc>
          <w:tcPr>
            <w:tcW w:w="1800"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1AA73933">
            <w:pPr>
              <w:keepNext/>
              <w:spacing w:after="0" w:line="252" w:lineRule="auto"/>
              <w:jc w:val="left"/>
            </w:pPr>
            <w:r>
              <w:rPr>
                <w:rFonts w:ascii="Times New Roman" w:hAnsi="Times New Roman" w:eastAsia="宋体"/>
                <w:b/>
                <w:i w:val="0"/>
                <w:sz w:val="17"/>
              </w:rPr>
              <w:t>可训练部分</w:t>
            </w:r>
          </w:p>
        </w:tc>
        <w:tc>
          <w:tcPr>
            <w:tcW w:w="2246"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33DB3A9C">
            <w:pPr>
              <w:keepNext/>
              <w:spacing w:after="0" w:line="252" w:lineRule="auto"/>
              <w:jc w:val="left"/>
            </w:pPr>
            <w:r>
              <w:rPr>
                <w:rFonts w:ascii="Times New Roman" w:hAnsi="Times New Roman" w:eastAsia="宋体"/>
                <w:b/>
                <w:i w:val="0"/>
                <w:sz w:val="17"/>
              </w:rPr>
              <w:t>输出与候选评分</w:t>
            </w:r>
          </w:p>
        </w:tc>
        <w:tc>
          <w:tcPr>
            <w:tcW w:w="936"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38549511">
            <w:pPr>
              <w:keepNext/>
              <w:spacing w:after="0" w:line="252" w:lineRule="auto"/>
              <w:jc w:val="left"/>
            </w:pPr>
            <w:r>
              <w:rPr>
                <w:rFonts w:ascii="Times New Roman" w:hAnsi="Times New Roman" w:eastAsia="宋体"/>
                <w:b/>
                <w:i w:val="0"/>
                <w:sz w:val="17"/>
              </w:rPr>
              <w:t>监督粒度</w:t>
            </w:r>
          </w:p>
        </w:tc>
        <w:tc>
          <w:tcPr>
            <w:tcW w:w="1411"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38B06695">
            <w:pPr>
              <w:keepNext/>
              <w:spacing w:after="0" w:line="252" w:lineRule="auto"/>
              <w:jc w:val="left"/>
            </w:pPr>
            <w:r>
              <w:rPr>
                <w:rFonts w:ascii="Times New Roman" w:hAnsi="Times New Roman" w:eastAsia="宋体"/>
                <w:b/>
                <w:i w:val="0"/>
                <w:sz w:val="17"/>
              </w:rPr>
              <w:t>登记参数量</w:t>
            </w:r>
          </w:p>
        </w:tc>
      </w:tr>
      <w:tr w14:paraId="4EA81357">
        <w:tblPrEx>
          <w:tblCellMar>
            <w:top w:w="0" w:type="dxa"/>
            <w:left w:w="108" w:type="dxa"/>
            <w:bottom w:w="0" w:type="dxa"/>
            <w:right w:w="108" w:type="dxa"/>
          </w:tblCellMar>
        </w:tblPrEx>
        <w:trPr>
          <w:cantSplit/>
          <w:jc w:val="center"/>
        </w:trPr>
        <w:tc>
          <w:tcPr>
            <w:tcW w:w="965"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B9811D1">
            <w:pPr>
              <w:keepNext/>
              <w:spacing w:after="0" w:line="252" w:lineRule="auto"/>
              <w:jc w:val="left"/>
            </w:pPr>
            <w:r>
              <w:rPr>
                <w:rFonts w:ascii="Times New Roman" w:hAnsi="Times New Roman" w:eastAsia="宋体"/>
                <w:b w:val="0"/>
                <w:i w:val="0"/>
                <w:sz w:val="17"/>
              </w:rPr>
              <w:t>A</w:t>
            </w:r>
          </w:p>
        </w:tc>
        <w:tc>
          <w:tcPr>
            <w:tcW w:w="257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88CA7A3">
            <w:pPr>
              <w:keepNext/>
              <w:spacing w:after="0" w:line="252" w:lineRule="auto"/>
              <w:jc w:val="left"/>
            </w:pPr>
            <w:r>
              <w:rPr>
                <w:rFonts w:ascii="Times New Roman" w:hAnsi="Times New Roman" w:eastAsia="宋体"/>
                <w:b w:val="0"/>
                <w:i w:val="0"/>
                <w:sz w:val="17"/>
              </w:rPr>
              <w:t>候选框</w:t>
            </w:r>
          </w:p>
        </w:tc>
        <w:tc>
          <w:tcPr>
            <w:tcW w:w="1800"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EF880DD">
            <w:pPr>
              <w:keepNext/>
              <w:spacing w:after="0" w:line="252" w:lineRule="auto"/>
              <w:jc w:val="left"/>
            </w:pPr>
            <w:r>
              <w:rPr>
                <w:rFonts w:ascii="Times New Roman" w:hAnsi="Times New Roman" w:eastAsia="宋体"/>
                <w:b w:val="0"/>
                <w:i w:val="0"/>
                <w:sz w:val="17"/>
              </w:rPr>
              <w:t>无</w:t>
            </w:r>
          </w:p>
        </w:tc>
        <w:tc>
          <w:tcPr>
            <w:tcW w:w="224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B0C66F5">
            <w:pPr>
              <w:keepNext/>
              <w:spacing w:after="0" w:line="252" w:lineRule="auto"/>
              <w:jc w:val="left"/>
            </w:pPr>
            <w:r>
              <w:rPr>
                <w:rFonts w:ascii="Times New Roman" w:hAnsi="Times New Roman" w:eastAsia="宋体"/>
                <w:b w:val="0"/>
                <w:i w:val="0"/>
                <w:sz w:val="17"/>
              </w:rPr>
              <w:t>面积分数；不使用问题</w:t>
            </w:r>
          </w:p>
        </w:tc>
        <w:tc>
          <w:tcPr>
            <w:tcW w:w="93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8588E8D">
            <w:pPr>
              <w:keepNext/>
              <w:spacing w:after="0" w:line="252" w:lineRule="auto"/>
              <w:jc w:val="left"/>
            </w:pPr>
            <w:r>
              <w:rPr>
                <w:rFonts w:ascii="Times New Roman" w:hAnsi="Times New Roman" w:eastAsia="宋体"/>
                <w:b w:val="0"/>
                <w:i w:val="0"/>
                <w:sz w:val="17"/>
              </w:rPr>
              <w:t>无</w:t>
            </w:r>
          </w:p>
        </w:tc>
        <w:tc>
          <w:tcPr>
            <w:tcW w:w="1411"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99D2B6A">
            <w:pPr>
              <w:keepNext/>
              <w:spacing w:after="0" w:line="252" w:lineRule="auto"/>
              <w:jc w:val="left"/>
            </w:pPr>
            <w:r>
              <w:rPr>
                <w:rFonts w:ascii="Times New Roman" w:hAnsi="Times New Roman" w:eastAsia="宋体"/>
                <w:b w:val="0"/>
                <w:i w:val="0"/>
                <w:sz w:val="17"/>
              </w:rPr>
              <w:t>0</w:t>
            </w:r>
          </w:p>
        </w:tc>
      </w:tr>
      <w:tr w14:paraId="69169AF9">
        <w:tblPrEx>
          <w:tblCellMar>
            <w:top w:w="0" w:type="dxa"/>
            <w:left w:w="108" w:type="dxa"/>
            <w:bottom w:w="0" w:type="dxa"/>
            <w:right w:w="108" w:type="dxa"/>
          </w:tblCellMar>
        </w:tblPrEx>
        <w:trPr>
          <w:cantSplit/>
          <w:jc w:val="center"/>
        </w:trPr>
        <w:tc>
          <w:tcPr>
            <w:tcW w:w="965"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4C215D0F">
            <w:pPr>
              <w:keepNext/>
              <w:spacing w:after="0" w:line="252" w:lineRule="auto"/>
              <w:jc w:val="left"/>
            </w:pPr>
            <w:r>
              <w:rPr>
                <w:rFonts w:ascii="Times New Roman" w:hAnsi="Times New Roman" w:eastAsia="宋体"/>
                <w:b w:val="0"/>
                <w:i w:val="0"/>
                <w:sz w:val="17"/>
              </w:rPr>
              <w:t>B</w:t>
            </w:r>
          </w:p>
        </w:tc>
        <w:tc>
          <w:tcPr>
            <w:tcW w:w="257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2202FCFB">
            <w:pPr>
              <w:keepNext/>
              <w:spacing w:after="0" w:line="252" w:lineRule="auto"/>
              <w:jc w:val="left"/>
            </w:pPr>
            <w:r>
              <w:rPr>
                <w:rFonts w:ascii="Times New Roman" w:hAnsi="Times New Roman" w:eastAsia="宋体"/>
                <w:b w:val="0"/>
                <w:i w:val="0"/>
                <w:sz w:val="17"/>
              </w:rPr>
              <w:t xml:space="preserve">原始 </w:t>
            </w:r>
            <m:oMath>
              <m:r>
                <m:rPr/>
                <m:t>P,Q</m:t>
              </m:r>
            </m:oMath>
            <w:r>
              <w:rPr>
                <w:rFonts w:ascii="Times New Roman" w:hAnsi="Times New Roman" w:eastAsia="宋体"/>
                <w:b w:val="0"/>
                <w:i w:val="0"/>
                <w:sz w:val="17"/>
              </w:rPr>
              <w:t xml:space="preserve">、评分权重 </w:t>
            </w:r>
            <m:oMath>
              <m:r>
                <m:rPr/>
                <m:t>A</m:t>
              </m:r>
            </m:oMath>
          </w:p>
        </w:tc>
        <w:tc>
          <w:tcPr>
            <w:tcW w:w="1800"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F3271BA">
            <w:pPr>
              <w:keepNext/>
              <w:spacing w:after="0" w:line="252" w:lineRule="auto"/>
              <w:jc w:val="left"/>
            </w:pPr>
            <w:r>
              <w:rPr>
                <w:rFonts w:ascii="Times New Roman" w:hAnsi="Times New Roman" w:eastAsia="宋体"/>
                <w:b w:val="0"/>
                <w:i w:val="0"/>
                <w:sz w:val="17"/>
              </w:rPr>
              <w:t>无</w:t>
            </w:r>
          </w:p>
        </w:tc>
        <w:tc>
          <w:tcPr>
            <w:tcW w:w="224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548D7495">
            <w:pPr>
              <w:keepNext/>
              <w:spacing w:after="0" w:line="252" w:lineRule="auto"/>
              <w:jc w:val="left"/>
            </w:pPr>
            <w:r>
              <w:rPr>
                <w:rFonts w:ascii="Times New Roman" w:hAnsi="Times New Roman" w:eastAsia="宋体"/>
                <w:b w:val="0"/>
                <w:i w:val="0"/>
                <w:sz w:val="17"/>
              </w:rPr>
              <w:t xml:space="preserve">patch 分数经 IoU 加权平均得到 </w:t>
            </w:r>
            <m:oMath>
              <m:sSup>
                <m:sSupPr/>
                <m:e>
                  <m:r>
                    <m:rPr/>
                    <m:t>r</m:t>
                  </m:r>
                </m:e>
                <m:sup>
                  <m:r>
                    <m:rPr/>
                    <m:t>B</m:t>
                  </m:r>
                </m:sup>
              </m:sSup>
            </m:oMath>
          </w:p>
        </w:tc>
        <w:tc>
          <w:tcPr>
            <w:tcW w:w="93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3C17D11">
            <w:pPr>
              <w:keepNext/>
              <w:spacing w:after="0" w:line="252" w:lineRule="auto"/>
              <w:jc w:val="left"/>
            </w:pPr>
            <w:r>
              <w:rPr>
                <w:rFonts w:ascii="Times New Roman" w:hAnsi="Times New Roman" w:eastAsia="宋体"/>
                <w:b w:val="0"/>
                <w:i w:val="0"/>
                <w:sz w:val="17"/>
              </w:rPr>
              <w:t>无</w:t>
            </w:r>
          </w:p>
        </w:tc>
        <w:tc>
          <w:tcPr>
            <w:tcW w:w="1411"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0145F7F">
            <w:pPr>
              <w:keepNext/>
              <w:spacing w:after="0" w:line="252" w:lineRule="auto"/>
              <w:jc w:val="left"/>
            </w:pPr>
            <w:r>
              <w:rPr>
                <w:rFonts w:ascii="Times New Roman" w:hAnsi="Times New Roman" w:eastAsia="宋体"/>
                <w:b w:val="0"/>
                <w:i w:val="0"/>
                <w:sz w:val="17"/>
              </w:rPr>
              <w:t>0</w:t>
            </w:r>
          </w:p>
        </w:tc>
      </w:tr>
      <w:tr w14:paraId="40FB6AB5">
        <w:tblPrEx>
          <w:tblCellMar>
            <w:top w:w="0" w:type="dxa"/>
            <w:left w:w="108" w:type="dxa"/>
            <w:bottom w:w="0" w:type="dxa"/>
            <w:right w:w="108" w:type="dxa"/>
          </w:tblCellMar>
        </w:tblPrEx>
        <w:trPr>
          <w:cantSplit/>
          <w:jc w:val="center"/>
        </w:trPr>
        <w:tc>
          <w:tcPr>
            <w:tcW w:w="965"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CD4F66A">
            <w:pPr>
              <w:keepNext/>
              <w:spacing w:after="0" w:line="252" w:lineRule="auto"/>
              <w:jc w:val="left"/>
            </w:pPr>
            <w:r>
              <w:rPr>
                <w:rFonts w:ascii="Times New Roman" w:hAnsi="Times New Roman" w:eastAsia="宋体"/>
                <w:b w:val="0"/>
                <w:i w:val="0"/>
                <w:sz w:val="17"/>
              </w:rPr>
              <w:t>C</w:t>
            </w:r>
          </w:p>
        </w:tc>
        <w:tc>
          <w:tcPr>
            <w:tcW w:w="257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4AC855E">
            <w:pPr>
              <w:keepNext/>
              <w:spacing w:after="0" w:line="252" w:lineRule="auto"/>
              <w:jc w:val="left"/>
            </w:pPr>
            <w:r>
              <w:rPr>
                <w:rFonts w:ascii="Times New Roman" w:hAnsi="Times New Roman" w:eastAsia="宋体"/>
                <w:b w:val="0"/>
                <w:i w:val="0"/>
                <w:sz w:val="17"/>
              </w:rPr>
              <w:t xml:space="preserve">适配输入原始 </w:t>
            </w:r>
            <m:oMath>
              <m:r>
                <m:rPr/>
                <m:t>P</m:t>
              </m:r>
            </m:oMath>
            <w:r>
              <w:rPr>
                <w:rFonts w:ascii="Times New Roman" w:hAnsi="Times New Roman" w:eastAsia="宋体"/>
                <w:b w:val="0"/>
                <w:i w:val="0"/>
                <w:sz w:val="17"/>
              </w:rPr>
              <w:t xml:space="preserve">；评分使用 </w:t>
            </w:r>
            <m:oMath>
              <m:r>
                <m:rPr/>
                <m:t>Q,A</m:t>
              </m:r>
            </m:oMath>
          </w:p>
        </w:tc>
        <w:tc>
          <w:tcPr>
            <w:tcW w:w="1800"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44DD9117">
            <w:pPr>
              <w:keepNext/>
              <w:spacing w:after="0" w:line="252" w:lineRule="auto"/>
              <w:jc w:val="left"/>
            </w:pPr>
            <w:r>
              <w:rPr>
                <w:rFonts w:ascii="Times New Roman" w:hAnsi="Times New Roman" w:eastAsia="宋体"/>
                <w:b w:val="0"/>
                <w:i w:val="0"/>
                <w:sz w:val="17"/>
              </w:rPr>
              <w:t>共享 patch 适配器，隐藏宽度256</w:t>
            </w:r>
          </w:p>
        </w:tc>
        <w:tc>
          <w:tcPr>
            <w:tcW w:w="224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C2253C6">
            <w:pPr>
              <w:keepNext/>
              <w:spacing w:after="0" w:line="252" w:lineRule="auto"/>
              <w:jc w:val="left"/>
            </w:pPr>
            <m:oMath>
              <m:sSubSup>
                <m:sSubSupPr/>
                <m:e>
                  <m:r>
                    <m:rPr/>
                    <m:t>P</m:t>
                  </m:r>
                </m:e>
                <m:sub>
                  <m:r>
                    <m:rPr/>
                    <m:t>C</m:t>
                  </m:r>
                </m:sub>
                <m:sup>
                  <m:r>
                    <m:rPr/>
                    <m:t>′</m:t>
                  </m:r>
                </m:sup>
              </m:sSubSup>
            </m:oMath>
            <w:r>
              <w:rPr>
                <w:rFonts w:ascii="Times New Roman" w:hAnsi="Times New Roman" w:eastAsia="宋体"/>
                <w:b w:val="0"/>
                <w:i w:val="0"/>
                <w:sz w:val="17"/>
              </w:rPr>
              <w:t>；沿用 B 评分形式</w:t>
            </w:r>
          </w:p>
        </w:tc>
        <w:tc>
          <w:tcPr>
            <w:tcW w:w="93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DC35828">
            <w:pPr>
              <w:keepNext/>
              <w:spacing w:after="0" w:line="252" w:lineRule="auto"/>
              <w:jc w:val="left"/>
            </w:pPr>
            <w:r>
              <w:rPr>
                <w:rFonts w:ascii="Times New Roman" w:hAnsi="Times New Roman" w:eastAsia="宋体"/>
                <w:b w:val="0"/>
                <w:i w:val="0"/>
                <w:sz w:val="17"/>
              </w:rPr>
              <w:t>patch 级</w:t>
            </w:r>
          </w:p>
        </w:tc>
        <w:tc>
          <w:tcPr>
            <w:tcW w:w="1411"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5260ACDC">
            <w:pPr>
              <w:keepNext/>
              <w:spacing w:after="0" w:line="252" w:lineRule="auto"/>
              <w:jc w:val="left"/>
            </w:pPr>
            <w:r>
              <w:rPr>
                <w:rFonts w:ascii="Times New Roman" w:hAnsi="Times New Roman" w:eastAsia="宋体"/>
                <w:b w:val="0"/>
                <w:i w:val="0"/>
                <w:sz w:val="17"/>
              </w:rPr>
              <w:t>66176</w:t>
            </w:r>
          </w:p>
        </w:tc>
      </w:tr>
      <w:tr w14:paraId="1232599A">
        <w:tblPrEx>
          <w:tblCellMar>
            <w:top w:w="0" w:type="dxa"/>
            <w:left w:w="108" w:type="dxa"/>
            <w:bottom w:w="0" w:type="dxa"/>
            <w:right w:w="108" w:type="dxa"/>
          </w:tblCellMar>
        </w:tblPrEx>
        <w:trPr>
          <w:cantSplit/>
          <w:jc w:val="center"/>
        </w:trPr>
        <w:tc>
          <w:tcPr>
            <w:tcW w:w="965"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25ECFB8F">
            <w:pPr>
              <w:keepNext/>
              <w:spacing w:after="0" w:line="252" w:lineRule="auto"/>
              <w:jc w:val="left"/>
            </w:pPr>
            <w:r>
              <w:rPr>
                <w:rFonts w:ascii="Times New Roman" w:hAnsi="Times New Roman" w:eastAsia="宋体"/>
                <w:b w:val="0"/>
                <w:i w:val="0"/>
                <w:sz w:val="17"/>
              </w:rPr>
              <w:t>C-wide</w:t>
            </w:r>
          </w:p>
        </w:tc>
        <w:tc>
          <w:tcPr>
            <w:tcW w:w="257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D88DA52">
            <w:pPr>
              <w:keepNext/>
              <w:spacing w:after="0" w:line="252" w:lineRule="auto"/>
              <w:jc w:val="left"/>
            </w:pPr>
            <w:r>
              <w:rPr>
                <w:rFonts w:ascii="Times New Roman" w:hAnsi="Times New Roman" w:eastAsia="宋体"/>
                <w:b w:val="0"/>
                <w:i w:val="0"/>
                <w:sz w:val="17"/>
              </w:rPr>
              <w:t>同 C</w:t>
            </w:r>
          </w:p>
        </w:tc>
        <w:tc>
          <w:tcPr>
            <w:tcW w:w="1800"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7164FFD">
            <w:pPr>
              <w:keepNext/>
              <w:spacing w:after="0" w:line="252" w:lineRule="auto"/>
              <w:jc w:val="left"/>
            </w:pPr>
            <w:r>
              <w:rPr>
                <w:rFonts w:ascii="Times New Roman" w:hAnsi="Times New Roman" w:eastAsia="宋体"/>
                <w:b w:val="0"/>
                <w:i w:val="0"/>
                <w:sz w:val="17"/>
              </w:rPr>
              <w:t>同 C，隐藏宽度1062</w:t>
            </w:r>
          </w:p>
        </w:tc>
        <w:tc>
          <w:tcPr>
            <w:tcW w:w="224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3B0FBF3">
            <w:pPr>
              <w:keepNext/>
              <w:spacing w:after="0" w:line="252" w:lineRule="auto"/>
              <w:jc w:val="left"/>
            </w:pPr>
            <w:r>
              <w:rPr>
                <w:rFonts w:ascii="Times New Roman" w:hAnsi="Times New Roman" w:eastAsia="宋体"/>
                <w:b w:val="0"/>
                <w:i w:val="0"/>
                <w:sz w:val="17"/>
              </w:rPr>
              <w:t>同 C</w:t>
            </w:r>
          </w:p>
        </w:tc>
        <w:tc>
          <w:tcPr>
            <w:tcW w:w="93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9100D7E">
            <w:pPr>
              <w:keepNext/>
              <w:spacing w:after="0" w:line="252" w:lineRule="auto"/>
              <w:jc w:val="left"/>
            </w:pPr>
            <w:r>
              <w:rPr>
                <w:rFonts w:ascii="Times New Roman" w:hAnsi="Times New Roman" w:eastAsia="宋体"/>
                <w:b w:val="0"/>
                <w:i w:val="0"/>
                <w:sz w:val="17"/>
              </w:rPr>
              <w:t>patch 级</w:t>
            </w:r>
          </w:p>
        </w:tc>
        <w:tc>
          <w:tcPr>
            <w:tcW w:w="1411"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7BF48DA">
            <w:pPr>
              <w:keepNext/>
              <w:spacing w:after="0" w:line="252" w:lineRule="auto"/>
              <w:jc w:val="left"/>
            </w:pPr>
            <w:r>
              <w:rPr>
                <w:rFonts w:ascii="Times New Roman" w:hAnsi="Times New Roman" w:eastAsia="宋体"/>
                <w:b w:val="0"/>
                <w:i w:val="0"/>
                <w:sz w:val="17"/>
              </w:rPr>
              <w:t>273318</w:t>
            </w:r>
          </w:p>
        </w:tc>
      </w:tr>
      <w:tr w14:paraId="2F3A7215">
        <w:tblPrEx>
          <w:tblCellMar>
            <w:top w:w="0" w:type="dxa"/>
            <w:left w:w="108" w:type="dxa"/>
            <w:bottom w:w="0" w:type="dxa"/>
            <w:right w:w="108" w:type="dxa"/>
          </w:tblCellMar>
        </w:tblPrEx>
        <w:trPr>
          <w:cantSplit/>
          <w:jc w:val="center"/>
        </w:trPr>
        <w:tc>
          <w:tcPr>
            <w:tcW w:w="965"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22ACA49A">
            <w:pPr>
              <w:keepNext/>
              <w:spacing w:after="0" w:line="252" w:lineRule="auto"/>
              <w:jc w:val="left"/>
            </w:pPr>
            <w:r>
              <w:rPr>
                <w:rFonts w:ascii="Times New Roman" w:hAnsi="Times New Roman" w:eastAsia="宋体"/>
                <w:b w:val="0"/>
                <w:i w:val="0"/>
                <w:sz w:val="17"/>
              </w:rPr>
              <w:t>D</w:t>
            </w:r>
          </w:p>
        </w:tc>
        <w:tc>
          <w:tcPr>
            <w:tcW w:w="257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48D73A67">
            <w:pPr>
              <w:keepNext/>
              <w:spacing w:after="0" w:line="252" w:lineRule="auto"/>
              <w:jc w:val="left"/>
            </w:pPr>
            <w:r>
              <w:rPr>
                <w:rFonts w:ascii="Times New Roman" w:hAnsi="Times New Roman" w:eastAsia="宋体"/>
                <w:b w:val="0"/>
                <w:i w:val="0"/>
                <w:sz w:val="17"/>
              </w:rPr>
              <w:t xml:space="preserve">原始 </w:t>
            </w:r>
            <m:oMath>
              <m:r>
                <m:rPr/>
                <m:t>P</m:t>
              </m:r>
            </m:oMath>
            <w:r>
              <w:rPr>
                <w:rFonts w:ascii="Times New Roman" w:hAnsi="Times New Roman" w:eastAsia="宋体"/>
                <w:b w:val="0"/>
                <w:i w:val="0"/>
                <w:sz w:val="17"/>
              </w:rPr>
              <w:t>、文本、坐标、类型、</w:t>
            </w:r>
            <m:oMath>
              <m:sSub>
                <m:sSubPr/>
                <m:e>
                  <m:r>
                    <m:rPr/>
                    <m:t>W</m:t>
                  </m:r>
                </m:e>
                <m:sub>
                  <m:r>
                    <m:rPr>
                      <m:sty m:val="p"/>
                    </m:rPr>
                    <m:t>attn</m:t>
                  </m:r>
                </m:sub>
              </m:sSub>
              <m:r>
                <m:rPr/>
                <m:t>,ρ</m:t>
              </m:r>
            </m:oMath>
            <w:r>
              <w:rPr>
                <w:rFonts w:ascii="Times New Roman" w:hAnsi="Times New Roman" w:eastAsia="宋体"/>
                <w:b w:val="0"/>
                <w:i w:val="0"/>
                <w:sz w:val="17"/>
              </w:rPr>
              <w:t xml:space="preserve">；评分使用 </w:t>
            </w:r>
            <m:oMath>
              <m:r>
                <m:rPr/>
                <m:t>Q,A</m:t>
              </m:r>
            </m:oMath>
          </w:p>
        </w:tc>
        <w:tc>
          <w:tcPr>
            <w:tcW w:w="1800"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C6B319F">
            <w:pPr>
              <w:keepNext/>
              <w:spacing w:after="0" w:line="252" w:lineRule="auto"/>
              <w:jc w:val="left"/>
            </w:pPr>
            <w:r>
              <w:rPr>
                <w:rFonts w:ascii="Times New Roman" w:hAnsi="Times New Roman" w:eastAsia="宋体"/>
                <w:b w:val="0"/>
                <w:i w:val="0"/>
                <w:sz w:val="17"/>
              </w:rPr>
              <w:t>节点编码、值投影、残差 MLP、gate</w:t>
            </w:r>
          </w:p>
        </w:tc>
        <w:tc>
          <w:tcPr>
            <w:tcW w:w="224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780BA1A">
            <w:pPr>
              <w:keepNext/>
              <w:spacing w:after="0" w:line="252" w:lineRule="auto"/>
              <w:jc w:val="left"/>
            </w:pPr>
            <m:oMath>
              <m:sSubSup>
                <m:sSubSupPr/>
                <m:e>
                  <m:r>
                    <m:rPr/>
                    <m:t>P</m:t>
                  </m:r>
                </m:e>
                <m:sub>
                  <m:r>
                    <m:rPr/>
                    <m:t>D</m:t>
                  </m:r>
                </m:sub>
                <m:sup>
                  <m:r>
                    <m:rPr/>
                    <m:t>′</m:t>
                  </m:r>
                </m:sup>
              </m:sSubSup>
            </m:oMath>
            <w:r>
              <w:rPr>
                <w:rFonts w:ascii="Times New Roman" w:hAnsi="Times New Roman" w:eastAsia="宋体"/>
                <w:b w:val="0"/>
                <w:i w:val="0"/>
                <w:sz w:val="17"/>
              </w:rPr>
              <w:t>；沿用 B 评分形式</w:t>
            </w:r>
          </w:p>
        </w:tc>
        <w:tc>
          <w:tcPr>
            <w:tcW w:w="93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C4A9A2E">
            <w:pPr>
              <w:keepNext/>
              <w:spacing w:after="0" w:line="252" w:lineRule="auto"/>
              <w:jc w:val="left"/>
            </w:pPr>
            <w:r>
              <w:rPr>
                <w:rFonts w:ascii="Times New Roman" w:hAnsi="Times New Roman" w:eastAsia="宋体"/>
                <w:b w:val="0"/>
                <w:i w:val="0"/>
                <w:sz w:val="17"/>
              </w:rPr>
              <w:t>patch 级</w:t>
            </w:r>
          </w:p>
        </w:tc>
        <w:tc>
          <w:tcPr>
            <w:tcW w:w="1411"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3B6BF82">
            <w:pPr>
              <w:keepNext/>
              <w:spacing w:after="0" w:line="252" w:lineRule="auto"/>
              <w:jc w:val="left"/>
            </w:pPr>
            <w:r>
              <w:rPr>
                <w:rFonts w:ascii="Times New Roman" w:hAnsi="Times New Roman" w:eastAsia="宋体"/>
                <w:b w:val="0"/>
                <w:i w:val="0"/>
                <w:sz w:val="17"/>
              </w:rPr>
              <w:t>273410</w:t>
            </w:r>
          </w:p>
        </w:tc>
      </w:tr>
      <w:tr w14:paraId="5187A911">
        <w:tblPrEx>
          <w:tblCellMar>
            <w:top w:w="0" w:type="dxa"/>
            <w:left w:w="108" w:type="dxa"/>
            <w:bottom w:w="0" w:type="dxa"/>
            <w:right w:w="108" w:type="dxa"/>
          </w:tblCellMar>
        </w:tblPrEx>
        <w:trPr>
          <w:cantSplit/>
          <w:jc w:val="center"/>
        </w:trPr>
        <w:tc>
          <w:tcPr>
            <w:tcW w:w="965"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A49AC53">
            <w:pPr>
              <w:keepNext/>
              <w:spacing w:after="0" w:line="252" w:lineRule="auto"/>
              <w:jc w:val="left"/>
            </w:pPr>
            <w:r>
              <w:rPr>
                <w:rFonts w:ascii="Times New Roman" w:hAnsi="Times New Roman" w:eastAsia="宋体"/>
                <w:b w:val="0"/>
                <w:i w:val="0"/>
                <w:sz w:val="17"/>
              </w:rPr>
              <w:t>D-no-text</w:t>
            </w:r>
          </w:p>
        </w:tc>
        <w:tc>
          <w:tcPr>
            <w:tcW w:w="257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5965F234">
            <w:pPr>
              <w:keepNext/>
              <w:spacing w:after="0" w:line="252" w:lineRule="auto"/>
              <w:jc w:val="left"/>
            </w:pPr>
            <w:r>
              <w:rPr>
                <w:rFonts w:ascii="Times New Roman" w:hAnsi="Times New Roman" w:eastAsia="宋体"/>
                <w:b w:val="0"/>
                <w:i w:val="0"/>
                <w:sz w:val="17"/>
              </w:rPr>
              <w:t>同 D，文本输入置零而支路保留</w:t>
            </w:r>
          </w:p>
        </w:tc>
        <w:tc>
          <w:tcPr>
            <w:tcW w:w="1800"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43ADE859">
            <w:pPr>
              <w:keepNext/>
              <w:spacing w:after="0" w:line="252" w:lineRule="auto"/>
              <w:jc w:val="left"/>
            </w:pPr>
            <w:r>
              <w:rPr>
                <w:rFonts w:ascii="Times New Roman" w:hAnsi="Times New Roman" w:eastAsia="宋体"/>
                <w:b w:val="0"/>
                <w:i w:val="0"/>
                <w:sz w:val="17"/>
              </w:rPr>
              <w:t>同 D</w:t>
            </w:r>
          </w:p>
        </w:tc>
        <w:tc>
          <w:tcPr>
            <w:tcW w:w="224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F2B831C">
            <w:pPr>
              <w:keepNext/>
              <w:spacing w:after="0" w:line="252" w:lineRule="auto"/>
              <w:jc w:val="left"/>
            </w:pPr>
            <w:r>
              <w:rPr>
                <w:rFonts w:ascii="Times New Roman" w:hAnsi="Times New Roman" w:eastAsia="宋体"/>
                <w:b w:val="0"/>
                <w:i w:val="0"/>
                <w:sz w:val="17"/>
              </w:rPr>
              <w:t>同 D</w:t>
            </w:r>
          </w:p>
        </w:tc>
        <w:tc>
          <w:tcPr>
            <w:tcW w:w="93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82ADC0D">
            <w:pPr>
              <w:keepNext/>
              <w:spacing w:after="0" w:line="252" w:lineRule="auto"/>
              <w:jc w:val="left"/>
            </w:pPr>
            <w:r>
              <w:rPr>
                <w:rFonts w:ascii="Times New Roman" w:hAnsi="Times New Roman" w:eastAsia="宋体"/>
                <w:b w:val="0"/>
                <w:i w:val="0"/>
                <w:sz w:val="17"/>
              </w:rPr>
              <w:t>patch 级</w:t>
            </w:r>
          </w:p>
        </w:tc>
        <w:tc>
          <w:tcPr>
            <w:tcW w:w="1411"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3D9F62A">
            <w:pPr>
              <w:keepNext/>
              <w:spacing w:after="0" w:line="252" w:lineRule="auto"/>
              <w:jc w:val="left"/>
            </w:pPr>
            <w:r>
              <w:rPr>
                <w:rFonts w:ascii="Times New Roman" w:hAnsi="Times New Roman" w:eastAsia="宋体"/>
                <w:b w:val="0"/>
                <w:i w:val="0"/>
                <w:sz w:val="17"/>
              </w:rPr>
              <w:t>273410</w:t>
            </w:r>
          </w:p>
        </w:tc>
      </w:tr>
      <w:tr w14:paraId="06366872">
        <w:tblPrEx>
          <w:tblCellMar>
            <w:top w:w="0" w:type="dxa"/>
            <w:left w:w="108" w:type="dxa"/>
            <w:bottom w:w="0" w:type="dxa"/>
            <w:right w:w="108" w:type="dxa"/>
          </w:tblCellMar>
        </w:tblPrEx>
        <w:trPr>
          <w:cantSplit/>
          <w:jc w:val="center"/>
        </w:trPr>
        <w:tc>
          <w:tcPr>
            <w:tcW w:w="965"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0881C96">
            <w:pPr>
              <w:keepNext w:val="0"/>
              <w:spacing w:after="0" w:line="252" w:lineRule="auto"/>
              <w:jc w:val="left"/>
            </w:pPr>
            <w:r>
              <w:rPr>
                <w:rFonts w:ascii="Times New Roman" w:hAnsi="Times New Roman" w:eastAsia="宋体"/>
                <w:b w:val="0"/>
                <w:i w:val="0"/>
                <w:sz w:val="17"/>
              </w:rPr>
              <w:t>E（事后补充）</w:t>
            </w:r>
          </w:p>
        </w:tc>
        <w:tc>
          <w:tcPr>
            <w:tcW w:w="257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20FD7F1E">
            <w:pPr>
              <w:keepNext w:val="0"/>
              <w:spacing w:after="0" w:line="252" w:lineRule="auto"/>
              <w:jc w:val="left"/>
            </w:pPr>
            <w:r>
              <w:rPr>
                <w:rFonts w:ascii="Times New Roman" w:hAnsi="Times New Roman" w:eastAsia="宋体"/>
                <w:b w:val="0"/>
                <w:i w:val="0"/>
                <w:sz w:val="17"/>
              </w:rPr>
              <w:t xml:space="preserve">原始 </w:t>
            </w:r>
            <m:oMath>
              <m:r>
                <m:rPr/>
                <m:t>P,Q,</m:t>
              </m:r>
              <m:sSub>
                <m:sSubPr/>
                <m:e>
                  <m:r>
                    <m:rPr/>
                    <m:t>W</m:t>
                  </m:r>
                </m:e>
                <m:sub>
                  <m:r>
                    <m:rPr>
                      <m:sty m:val="p"/>
                    </m:rPr>
                    <m:t>raw</m:t>
                  </m:r>
                </m:sub>
              </m:sSub>
            </m:oMath>
            <w:r>
              <w:rPr>
                <w:rFonts w:ascii="Times New Roman" w:hAnsi="Times New Roman" w:eastAsia="宋体"/>
                <w:b w:val="0"/>
                <w:i w:val="0"/>
                <w:sz w:val="17"/>
              </w:rPr>
              <w:t xml:space="preserve">、坐标、类型及 </w:t>
            </w:r>
            <m:oMath>
              <m:sSup>
                <m:sSupPr/>
                <m:e>
                  <m:r>
                    <m:rPr/>
                    <m:t>r</m:t>
                  </m:r>
                </m:e>
                <m:sup>
                  <m:r>
                    <m:rPr/>
                    <m:t>B</m:t>
                  </m:r>
                </m:sup>
              </m:sSup>
            </m:oMath>
          </w:p>
        </w:tc>
        <w:tc>
          <w:tcPr>
            <w:tcW w:w="1800"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C0957C0">
            <w:pPr>
              <w:keepNext w:val="0"/>
              <w:spacing w:after="0" w:line="252" w:lineRule="auto"/>
              <w:jc w:val="left"/>
            </w:pPr>
            <w:r>
              <w:rPr>
                <w:rFonts w:ascii="Times New Roman" w:hAnsi="Times New Roman" w:eastAsia="宋体"/>
                <w:b w:val="0"/>
                <w:i w:val="0"/>
                <w:sz w:val="17"/>
              </w:rPr>
              <w:t>位置投影、类型 embedding、分数 MLP</w:t>
            </w:r>
          </w:p>
        </w:tc>
        <w:tc>
          <w:tcPr>
            <w:tcW w:w="224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4EC47A9C">
            <w:pPr>
              <w:keepNext w:val="0"/>
              <w:spacing w:after="0" w:line="252" w:lineRule="auto"/>
              <w:jc w:val="left"/>
            </w:pPr>
            <w:r>
              <w:rPr>
                <w:rFonts w:ascii="Times New Roman" w:hAnsi="Times New Roman" w:eastAsia="宋体"/>
                <w:b w:val="0"/>
                <w:i w:val="0"/>
                <w:sz w:val="17"/>
              </w:rPr>
              <w:t xml:space="preserve">直接输出 </w:t>
            </w:r>
            <m:oMath>
              <m:sSup>
                <m:sSupPr/>
                <m:e>
                  <m:r>
                    <m:rPr/>
                    <m:t>r</m:t>
                  </m:r>
                </m:e>
                <m:sup>
                  <m:r>
                    <m:rPr/>
                    <m:t>E</m:t>
                  </m:r>
                </m:sup>
              </m:sSup>
            </m:oMath>
            <w:r>
              <w:rPr>
                <w:rFonts w:ascii="Times New Roman" w:hAnsi="Times New Roman" w:eastAsia="宋体"/>
                <w:b w:val="0"/>
                <w:i w:val="0"/>
                <w:sz w:val="17"/>
              </w:rPr>
              <w:t xml:space="preserve">，不生成 </w:t>
            </w:r>
            <m:oMath>
              <m:sSup>
                <m:sSupPr/>
                <m:e>
                  <m:r>
                    <m:rPr/>
                    <m:t>P</m:t>
                  </m:r>
                </m:e>
                <m:sup>
                  <m:r>
                    <m:rPr/>
                    <m:t>′</m:t>
                  </m:r>
                </m:sup>
              </m:sSup>
            </m:oMath>
          </w:p>
        </w:tc>
        <w:tc>
          <w:tcPr>
            <w:tcW w:w="93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115BC73">
            <w:pPr>
              <w:keepNext w:val="0"/>
              <w:spacing w:after="0" w:line="252" w:lineRule="auto"/>
              <w:jc w:val="left"/>
            </w:pPr>
            <w:r>
              <w:rPr>
                <w:rFonts w:ascii="Times New Roman" w:hAnsi="Times New Roman" w:eastAsia="宋体"/>
                <w:b w:val="0"/>
                <w:i w:val="0"/>
                <w:sz w:val="17"/>
              </w:rPr>
              <w:t>候选级</w:t>
            </w:r>
          </w:p>
        </w:tc>
        <w:tc>
          <w:tcPr>
            <w:tcW w:w="1411"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014A857">
            <w:pPr>
              <w:keepNext w:val="0"/>
              <w:spacing w:after="0" w:line="252" w:lineRule="auto"/>
              <w:jc w:val="left"/>
            </w:pPr>
            <w:r>
              <w:rPr>
                <w:rFonts w:ascii="Times New Roman" w:hAnsi="Times New Roman" w:eastAsia="宋体"/>
                <w:b w:val="0"/>
                <w:i w:val="0"/>
                <w:sz w:val="17"/>
              </w:rPr>
              <w:t>272593</w:t>
            </w:r>
          </w:p>
        </w:tc>
      </w:tr>
    </w:tbl>
    <w:p w14:paraId="46F9E8B9">
      <w:pPr>
        <w:spacing w:after="20"/>
      </w:pPr>
    </w:p>
    <w:p w14:paraId="3E4268A0">
      <w:pPr>
        <w:ind w:firstLine="420"/>
        <w:jc w:val="both"/>
      </w:pPr>
      <w:r>
        <w:rPr>
          <w:rFonts w:ascii="Times New Roman" w:hAnsi="Times New Roman" w:eastAsia="宋体"/>
          <w:b w:val="0"/>
          <w:i w:val="0"/>
        </w:rPr>
        <w:t>表1列出各模块的登记可训练参数量。空间权重用于表示融合或池化，IoU 评分权重用于固定候选汇总，不能互换。</w:t>
      </w:r>
    </w:p>
    <w:p w14:paraId="24244846">
      <w:pPr>
        <w:ind w:firstLine="420"/>
        <w:jc w:val="both"/>
      </w:pPr>
      <w:r>
        <w:rPr>
          <w:rFonts w:ascii="Times New Roman" w:hAnsi="Times New Roman" w:eastAsia="宋体"/>
          <w:b w:val="0"/>
          <w:i w:val="0"/>
        </w:rPr>
        <w:t>各方法的平行关系及D的局部融合结构见图2。C与D分别从原始表示出发，E复用B的分数作为基值；标注证据只进入训练监督支路。</w:t>
      </w:r>
    </w:p>
    <w:p w14:paraId="1BDFAD9C">
      <w:pPr>
        <w:keepNext/>
        <w:keepLines/>
        <w:jc w:val="center"/>
      </w:pPr>
      <w:r>
        <w:drawing>
          <wp:inline distT="0" distB="0" distL="114300" distR="114300">
            <wp:extent cx="6172200" cy="40887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172200" cy="4088952"/>
                    </a:xfrm>
                    <a:prstGeom prst="rect">
                      <a:avLst/>
                    </a:prstGeom>
                  </pic:spPr>
                </pic:pic>
              </a:graphicData>
            </a:graphic>
          </wp:inline>
        </w:drawing>
      </w:r>
    </w:p>
    <w:p w14:paraId="2387BA30">
      <w:pPr>
        <w:pStyle w:val="15"/>
        <w:keepNext w:val="0"/>
      </w:pPr>
      <w:r>
        <w:rPr>
          <w:rFonts w:ascii="Times New Roman" w:hAnsi="Times New Roman" w:eastAsia="宋体"/>
          <w:b w:val="0"/>
          <w:i w:val="0"/>
        </w:rPr>
        <w:t>图2 方法结构与局部融合。E为事后补充，C/D为平行分支；虚线区域为训练监督。</w:t>
      </w:r>
    </w:p>
    <w:p w14:paraId="72931115">
      <w:pPr>
        <w:pStyle w:val="3"/>
      </w:pPr>
      <w:r>
        <w:t>4 实验设置</w:t>
      </w:r>
    </w:p>
    <w:p w14:paraId="486717F7">
      <w:pPr>
        <w:pStyle w:val="4"/>
      </w:pPr>
      <w:r>
        <w:t>4.1 实验目标与评测范围</w:t>
      </w:r>
    </w:p>
    <w:p w14:paraId="303C1BC4">
      <w:pPr>
        <w:ind w:firstLine="420"/>
        <w:jc w:val="both"/>
      </w:pPr>
      <w:r>
        <w:rPr>
          <w:rFonts w:ascii="Times New Roman" w:hAnsi="Times New Roman" w:eastAsia="宋体"/>
          <w:b w:val="0"/>
          <w:i w:val="0"/>
        </w:rPr>
        <w:t>实验评估的是给定问题和正确页面后，从既有解析候选区域中排序证据区域的能力。所有训练方法共享冻结的 ColPali 视觉与问题表示、候选集合和区域评测脚本。实验不评估文档库页面召回、任意坐标框生成或答案生成；因此候选区域排序结果不能直接解释为页面召回保持或端到端检索收益。</w:t>
      </w:r>
    </w:p>
    <w:p w14:paraId="6D302B37">
      <w:pPr>
        <w:pStyle w:val="4"/>
      </w:pPr>
      <w:r>
        <w:t>4.2 数据角色与划分</w:t>
      </w:r>
    </w:p>
    <w:p w14:paraId="18443BDE">
      <w:pPr>
        <w:ind w:firstLine="420"/>
        <w:jc w:val="both"/>
      </w:pPr>
      <w:r>
        <w:rPr>
          <w:rFonts w:ascii="Times New Roman" w:hAnsi="Times New Roman" w:eastAsia="宋体"/>
          <w:b w:val="0"/>
          <w:i w:val="0"/>
        </w:rPr>
        <w:t>内部数据沿用 data-roles-v1 和 regions-v1 的文档级角色划分。原始角色计数如下：source_train 为169篇文档、826题，source_val 为43篇文档、375题，source_dev 为91篇文档、412题，quarantine 为10篇文档、45题。MMDocIR 官方 evaluation 在本协议中重新划作 source_train、source_val 和 source_dev 来源池；source_train 用于构造监督并更新参数，source_val 仅用于早停和 checkpoint 选择，source_dev 用于冻结权重后的开发比较，不能称为最终独立测试。隔离角色不进入训练、验证或开发评测。</w:t>
      </w:r>
    </w:p>
    <w:p w14:paraId="2296A964">
      <w:pPr>
        <w:ind w:firstLine="420"/>
        <w:jc w:val="both"/>
      </w:pPr>
      <w:r>
        <w:rPr>
          <w:rFonts w:ascii="Times New Roman" w:hAnsi="Times New Roman" w:eastAsia="宋体"/>
          <w:b w:val="0"/>
          <w:i w:val="0"/>
        </w:rPr>
        <w:t>论文同时报告题数与题—页单元数。内部区域审计得到 train 1059、val 450、dev 545、quarantine 53 个单元；D/C 的实际训练只使用 source_train 中局部损失可用且未被页级重叠排除的1002个单元。checkpoint 选择使用 source_val 的374题、448个评测单元；因此“source_val 原始375题”与“实际用于选择的374题”不能混写。统一开发评测使用 source_dev 的412题、545个单元和91篇文档，其中包含无正 patch、无负 patch 或页重叠标记的评测单元；局部损失资格不等于评测资格。</w:t>
      </w:r>
    </w:p>
    <w:p w14:paraId="5F24EE33">
      <w:pPr>
        <w:ind w:firstLine="420"/>
        <w:jc w:val="both"/>
      </w:pPr>
      <w:r>
        <w:rPr>
          <w:rFonts w:ascii="Times New Roman" w:hAnsi="Times New Roman" w:eastAsia="宋体"/>
          <w:b w:val="0"/>
          <w:i w:val="0"/>
        </w:rPr>
        <w:t>E 从原 D 的1002个训练单元继续筛选，得到843个可训练且与 D 相交的单元，排除159个单元。其中117个没有负候选，42个没有 IoU≥0.5 的正候选；该筛选使用候选级标签，不能将843写成 D 的训练分母，也不能将 E 描述为同训练集复现。E 的 checkpoint 选择仍使用 source_val 的374题、448个单元，未使用 source_dev。</w:t>
      </w:r>
    </w:p>
    <w:p w14:paraId="612DFB80">
      <w:pPr>
        <w:ind w:firstLine="420"/>
        <w:jc w:val="both"/>
      </w:pPr>
      <w:r>
        <w:rPr>
          <w:rFonts w:ascii="Times New Roman" w:hAnsi="Times New Roman" w:eastAsia="宋体"/>
          <w:b w:val="0"/>
          <w:i w:val="0"/>
        </w:rPr>
        <w:t>外部评测固定使用 SciEGQA-Bench 的 test revision 9bdca77be633cc3259d7e3739d35b38ab00bf5d9，共1623题、837个唯一证据页、1941个题—页单元和9746个共同候选。外部候选由记录的 MinerU 4.0.10 Basic ONNX CPU 解析流程生成；内部训练侧候选的原解析版本与外部流程原版本未完整追溯，不能据此声称候选生成配置完全一致。外部 gold 只用于确定评测分母和计算指标，不进入向量生成、布局融合或候选排序。外部评测未静默删除异常题页，所有方法共享相同候选和分母。</w:t>
      </w:r>
    </w:p>
    <w:p w14:paraId="6D07C6ED">
      <w:pPr>
        <w:ind w:firstLine="420"/>
        <w:jc w:val="both"/>
      </w:pPr>
      <w:r>
        <w:rPr>
          <w:rFonts w:ascii="Times New Roman" w:hAnsi="Times New Roman" w:eastAsia="宋体"/>
          <w:b w:val="0"/>
          <w:i w:val="0"/>
        </w:rPr>
        <w:t>数据角色与实际分母汇总见表2。</w:t>
      </w:r>
    </w:p>
    <w:p w14:paraId="4D83DD4C">
      <w:pPr>
        <w:pStyle w:val="15"/>
        <w:keepNext/>
        <w:jc w:val="center"/>
      </w:pPr>
      <w:r>
        <w:rPr>
          <w:rFonts w:ascii="Times New Roman" w:hAnsi="Times New Roman" w:eastAsia="宋体"/>
          <w:b/>
          <w:i w:val="0"/>
        </w:rPr>
        <w:t>表2 数据角色与实际分母</w:t>
      </w:r>
    </w:p>
    <w:tbl>
      <w:tblPr>
        <w:tblStyle w:val="32"/>
        <w:tblW w:w="0" w:type="auto"/>
        <w:jc w:val="center"/>
        <w:tblLayout w:type="fixed"/>
        <w:tblCellMar>
          <w:top w:w="0" w:type="dxa"/>
          <w:left w:w="108" w:type="dxa"/>
          <w:bottom w:w="0" w:type="dxa"/>
          <w:right w:w="108" w:type="dxa"/>
        </w:tblCellMar>
      </w:tblPr>
      <w:tblGrid>
        <w:gridCol w:w="2434"/>
        <w:gridCol w:w="2448"/>
        <w:gridCol w:w="979"/>
        <w:gridCol w:w="979"/>
        <w:gridCol w:w="1080"/>
        <w:gridCol w:w="1440"/>
      </w:tblGrid>
      <w:tr w14:paraId="748B1B86">
        <w:tblPrEx>
          <w:tblCellMar>
            <w:top w:w="0" w:type="dxa"/>
            <w:left w:w="108" w:type="dxa"/>
            <w:bottom w:w="0" w:type="dxa"/>
            <w:right w:w="108" w:type="dxa"/>
          </w:tblCellMar>
        </w:tblPrEx>
        <w:trPr>
          <w:cantSplit/>
          <w:tblHeader/>
          <w:jc w:val="center"/>
        </w:trPr>
        <w:tc>
          <w:tcPr>
            <w:tcW w:w="2434"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6D3A1949">
            <w:pPr>
              <w:keepNext/>
              <w:spacing w:after="0" w:line="252" w:lineRule="auto"/>
              <w:jc w:val="left"/>
            </w:pPr>
            <w:r>
              <w:rPr>
                <w:rFonts w:ascii="Times New Roman" w:hAnsi="Times New Roman" w:eastAsia="宋体"/>
                <w:b/>
                <w:i w:val="0"/>
                <w:sz w:val="17"/>
              </w:rPr>
              <w:t>来源与角色</w:t>
            </w:r>
          </w:p>
        </w:tc>
        <w:tc>
          <w:tcPr>
            <w:tcW w:w="2448"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5702D0A2">
            <w:pPr>
              <w:keepNext/>
              <w:spacing w:after="0" w:line="252" w:lineRule="auto"/>
              <w:jc w:val="center"/>
            </w:pPr>
            <w:r>
              <w:rPr>
                <w:rFonts w:ascii="Times New Roman" w:hAnsi="Times New Roman" w:eastAsia="宋体"/>
                <w:b/>
                <w:i w:val="0"/>
                <w:sz w:val="17"/>
              </w:rPr>
              <w:t>用途或口径</w:t>
            </w:r>
          </w:p>
        </w:tc>
        <w:tc>
          <w:tcPr>
            <w:tcW w:w="979"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63A98DEB">
            <w:pPr>
              <w:keepNext/>
              <w:spacing w:after="0" w:line="252" w:lineRule="auto"/>
              <w:jc w:val="center"/>
            </w:pPr>
            <w:r>
              <w:rPr>
                <w:rFonts w:ascii="Times New Roman" w:hAnsi="Times New Roman" w:eastAsia="宋体"/>
                <w:b/>
                <w:i w:val="0"/>
                <w:sz w:val="17"/>
              </w:rPr>
              <w:t>文档数</w:t>
            </w:r>
          </w:p>
        </w:tc>
        <w:tc>
          <w:tcPr>
            <w:tcW w:w="979"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5F1D5A9A">
            <w:pPr>
              <w:keepNext/>
              <w:spacing w:after="0" w:line="252" w:lineRule="auto"/>
              <w:jc w:val="center"/>
            </w:pPr>
            <w:r>
              <w:rPr>
                <w:rFonts w:ascii="Times New Roman" w:hAnsi="Times New Roman" w:eastAsia="宋体"/>
                <w:b/>
                <w:i w:val="0"/>
                <w:sz w:val="17"/>
              </w:rPr>
              <w:t>题数</w:t>
            </w:r>
          </w:p>
        </w:tc>
        <w:tc>
          <w:tcPr>
            <w:tcW w:w="1080"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6CE8A2E4">
            <w:pPr>
              <w:keepNext/>
              <w:spacing w:after="0" w:line="252" w:lineRule="auto"/>
              <w:jc w:val="center"/>
            </w:pPr>
            <w:r>
              <w:rPr>
                <w:rFonts w:ascii="Times New Roman" w:hAnsi="Times New Roman" w:eastAsia="宋体"/>
                <w:b/>
                <w:i w:val="0"/>
                <w:sz w:val="17"/>
              </w:rPr>
              <w:t>唯一页数</w:t>
            </w:r>
          </w:p>
        </w:tc>
        <w:tc>
          <w:tcPr>
            <w:tcW w:w="1440"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5C5CF484">
            <w:pPr>
              <w:keepNext/>
              <w:spacing w:after="0" w:line="252" w:lineRule="auto"/>
              <w:jc w:val="center"/>
            </w:pPr>
            <w:r>
              <w:rPr>
                <w:rFonts w:ascii="Times New Roman" w:hAnsi="Times New Roman" w:eastAsia="宋体"/>
                <w:b/>
                <w:i w:val="0"/>
                <w:sz w:val="17"/>
              </w:rPr>
              <w:t>题—页单元数</w:t>
            </w:r>
          </w:p>
        </w:tc>
      </w:tr>
      <w:tr w14:paraId="27B275C4">
        <w:tblPrEx>
          <w:tblCellMar>
            <w:top w:w="0" w:type="dxa"/>
            <w:left w:w="108" w:type="dxa"/>
            <w:bottom w:w="0" w:type="dxa"/>
            <w:right w:w="108" w:type="dxa"/>
          </w:tblCellMar>
        </w:tblPrEx>
        <w:trPr>
          <w:cantSplit/>
          <w:jc w:val="center"/>
        </w:trPr>
        <w:tc>
          <w:tcPr>
            <w:tcW w:w="243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51AADAF">
            <w:pPr>
              <w:keepNext/>
              <w:spacing w:after="0" w:line="252" w:lineRule="auto"/>
              <w:jc w:val="left"/>
            </w:pPr>
            <w:r>
              <w:rPr>
                <w:rFonts w:ascii="Times New Roman" w:hAnsi="Times New Roman" w:eastAsia="宋体"/>
                <w:b w:val="0"/>
                <w:i w:val="0"/>
                <w:sz w:val="17"/>
              </w:rPr>
              <w:t>MMDocIR source_train</w:t>
            </w:r>
          </w:p>
        </w:tc>
        <w:tc>
          <w:tcPr>
            <w:tcW w:w="244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1F4DF5C">
            <w:pPr>
              <w:keepNext/>
              <w:spacing w:after="0" w:line="252" w:lineRule="auto"/>
              <w:jc w:val="center"/>
            </w:pPr>
            <w:r>
              <w:rPr>
                <w:rFonts w:ascii="Times New Roman" w:hAnsi="Times New Roman" w:eastAsia="宋体"/>
                <w:b w:val="0"/>
                <w:i w:val="0"/>
                <w:sz w:val="17"/>
              </w:rPr>
              <w:t>原始角色 / 区域审计</w:t>
            </w:r>
          </w:p>
        </w:tc>
        <w:tc>
          <w:tcPr>
            <w:tcW w:w="97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FAE368E">
            <w:pPr>
              <w:keepNext/>
              <w:spacing w:after="0" w:line="252" w:lineRule="auto"/>
              <w:jc w:val="center"/>
            </w:pPr>
            <w:r>
              <w:rPr>
                <w:rFonts w:ascii="Times New Roman" w:hAnsi="Times New Roman" w:eastAsia="宋体"/>
                <w:b w:val="0"/>
                <w:i w:val="0"/>
                <w:sz w:val="17"/>
              </w:rPr>
              <w:t>169</w:t>
            </w:r>
          </w:p>
        </w:tc>
        <w:tc>
          <w:tcPr>
            <w:tcW w:w="97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BBA7C88">
            <w:pPr>
              <w:keepNext/>
              <w:spacing w:after="0" w:line="252" w:lineRule="auto"/>
              <w:jc w:val="center"/>
            </w:pPr>
            <w:r>
              <w:rPr>
                <w:rFonts w:ascii="Times New Roman" w:hAnsi="Times New Roman" w:eastAsia="宋体"/>
                <w:b w:val="0"/>
                <w:i w:val="0"/>
                <w:sz w:val="17"/>
              </w:rPr>
              <w:t>826</w:t>
            </w:r>
          </w:p>
        </w:tc>
        <w:tc>
          <w:tcPr>
            <w:tcW w:w="1080"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655DEB9">
            <w:pPr>
              <w:keepNext/>
              <w:spacing w:after="0" w:line="252" w:lineRule="auto"/>
              <w:jc w:val="center"/>
            </w:pPr>
            <w:r>
              <w:rPr>
                <w:rFonts w:ascii="Times New Roman" w:hAnsi="Times New Roman" w:eastAsia="宋体"/>
                <w:b w:val="0"/>
                <w:i w:val="0"/>
                <w:sz w:val="17"/>
              </w:rPr>
              <w:t>—</w:t>
            </w:r>
          </w:p>
        </w:tc>
        <w:tc>
          <w:tcPr>
            <w:tcW w:w="1440"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0E1D21C">
            <w:pPr>
              <w:keepNext/>
              <w:spacing w:after="0" w:line="252" w:lineRule="auto"/>
              <w:jc w:val="center"/>
            </w:pPr>
            <w:r>
              <w:rPr>
                <w:rFonts w:ascii="Times New Roman" w:hAnsi="Times New Roman" w:eastAsia="宋体"/>
                <w:b w:val="0"/>
                <w:i w:val="0"/>
                <w:sz w:val="17"/>
              </w:rPr>
              <w:t>1059</w:t>
            </w:r>
          </w:p>
        </w:tc>
      </w:tr>
      <w:tr w14:paraId="19BC002E">
        <w:tblPrEx>
          <w:tblCellMar>
            <w:top w:w="0" w:type="dxa"/>
            <w:left w:w="108" w:type="dxa"/>
            <w:bottom w:w="0" w:type="dxa"/>
            <w:right w:w="108" w:type="dxa"/>
          </w:tblCellMar>
        </w:tblPrEx>
        <w:trPr>
          <w:cantSplit/>
          <w:jc w:val="center"/>
        </w:trPr>
        <w:tc>
          <w:tcPr>
            <w:tcW w:w="243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23311A49">
            <w:pPr>
              <w:keepNext/>
              <w:spacing w:after="0" w:line="252" w:lineRule="auto"/>
              <w:jc w:val="left"/>
            </w:pPr>
            <w:r>
              <w:rPr>
                <w:rFonts w:ascii="Times New Roman" w:hAnsi="Times New Roman" w:eastAsia="宋体"/>
                <w:b w:val="0"/>
                <w:i w:val="0"/>
                <w:sz w:val="17"/>
              </w:rPr>
              <w:t>C/D训练子集</w:t>
            </w:r>
          </w:p>
        </w:tc>
        <w:tc>
          <w:tcPr>
            <w:tcW w:w="244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4CB3890C">
            <w:pPr>
              <w:keepNext/>
              <w:spacing w:after="0" w:line="252" w:lineRule="auto"/>
              <w:jc w:val="center"/>
            </w:pPr>
            <w:r>
              <w:rPr>
                <w:rFonts w:ascii="Times New Roman" w:hAnsi="Times New Roman" w:eastAsia="宋体"/>
                <w:b w:val="0"/>
                <w:i w:val="0"/>
                <w:sz w:val="17"/>
              </w:rPr>
              <w:t>patch级损失可用</w:t>
            </w:r>
          </w:p>
        </w:tc>
        <w:tc>
          <w:tcPr>
            <w:tcW w:w="97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B9A9117">
            <w:pPr>
              <w:keepNext/>
              <w:spacing w:after="0" w:line="252" w:lineRule="auto"/>
              <w:jc w:val="center"/>
            </w:pPr>
            <w:r>
              <w:rPr>
                <w:rFonts w:ascii="Times New Roman" w:hAnsi="Times New Roman" w:eastAsia="宋体"/>
                <w:b w:val="0"/>
                <w:i w:val="0"/>
                <w:sz w:val="17"/>
              </w:rPr>
              <w:t>—</w:t>
            </w:r>
          </w:p>
        </w:tc>
        <w:tc>
          <w:tcPr>
            <w:tcW w:w="97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5A301A43">
            <w:pPr>
              <w:keepNext/>
              <w:spacing w:after="0" w:line="252" w:lineRule="auto"/>
              <w:jc w:val="center"/>
            </w:pPr>
            <w:r>
              <w:rPr>
                <w:rFonts w:ascii="Times New Roman" w:hAnsi="Times New Roman" w:eastAsia="宋体"/>
                <w:b w:val="0"/>
                <w:i w:val="0"/>
                <w:sz w:val="17"/>
              </w:rPr>
              <w:t>—</w:t>
            </w:r>
          </w:p>
        </w:tc>
        <w:tc>
          <w:tcPr>
            <w:tcW w:w="1080"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BC545D0">
            <w:pPr>
              <w:keepNext/>
              <w:spacing w:after="0" w:line="252" w:lineRule="auto"/>
              <w:jc w:val="center"/>
            </w:pPr>
            <w:r>
              <w:rPr>
                <w:rFonts w:ascii="Times New Roman" w:hAnsi="Times New Roman" w:eastAsia="宋体"/>
                <w:b w:val="0"/>
                <w:i w:val="0"/>
                <w:sz w:val="17"/>
              </w:rPr>
              <w:t>—</w:t>
            </w:r>
          </w:p>
        </w:tc>
        <w:tc>
          <w:tcPr>
            <w:tcW w:w="1440"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415D3422">
            <w:pPr>
              <w:keepNext/>
              <w:spacing w:after="0" w:line="252" w:lineRule="auto"/>
              <w:jc w:val="center"/>
            </w:pPr>
            <w:r>
              <w:rPr>
                <w:rFonts w:ascii="Times New Roman" w:hAnsi="Times New Roman" w:eastAsia="宋体"/>
                <w:b w:val="0"/>
                <w:i w:val="0"/>
                <w:sz w:val="17"/>
              </w:rPr>
              <w:t>1002</w:t>
            </w:r>
          </w:p>
        </w:tc>
      </w:tr>
      <w:tr w14:paraId="0C91078A">
        <w:tblPrEx>
          <w:tblCellMar>
            <w:top w:w="0" w:type="dxa"/>
            <w:left w:w="108" w:type="dxa"/>
            <w:bottom w:w="0" w:type="dxa"/>
            <w:right w:w="108" w:type="dxa"/>
          </w:tblCellMar>
        </w:tblPrEx>
        <w:trPr>
          <w:cantSplit/>
          <w:jc w:val="center"/>
        </w:trPr>
        <w:tc>
          <w:tcPr>
            <w:tcW w:w="243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6379FDF">
            <w:pPr>
              <w:keepNext/>
              <w:spacing w:after="0" w:line="252" w:lineRule="auto"/>
              <w:jc w:val="left"/>
            </w:pPr>
            <w:r>
              <w:rPr>
                <w:rFonts w:ascii="Times New Roman" w:hAnsi="Times New Roman" w:eastAsia="宋体"/>
                <w:b w:val="0"/>
                <w:i w:val="0"/>
                <w:sz w:val="17"/>
              </w:rPr>
              <w:t>E训练子集</w:t>
            </w:r>
          </w:p>
        </w:tc>
        <w:tc>
          <w:tcPr>
            <w:tcW w:w="244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243CD20">
            <w:pPr>
              <w:keepNext/>
              <w:spacing w:after="0" w:line="252" w:lineRule="auto"/>
              <w:jc w:val="center"/>
            </w:pPr>
            <w:r>
              <w:rPr>
                <w:rFonts w:ascii="Times New Roman" w:hAnsi="Times New Roman" w:eastAsia="宋体"/>
                <w:b w:val="0"/>
                <w:i w:val="0"/>
                <w:sz w:val="17"/>
              </w:rPr>
              <w:t>候选级进一步筛选</w:t>
            </w:r>
          </w:p>
        </w:tc>
        <w:tc>
          <w:tcPr>
            <w:tcW w:w="97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74A1726">
            <w:pPr>
              <w:keepNext/>
              <w:spacing w:after="0" w:line="252" w:lineRule="auto"/>
              <w:jc w:val="center"/>
            </w:pPr>
            <w:r>
              <w:rPr>
                <w:rFonts w:ascii="Times New Roman" w:hAnsi="Times New Roman" w:eastAsia="宋体"/>
                <w:b w:val="0"/>
                <w:i w:val="0"/>
                <w:sz w:val="17"/>
              </w:rPr>
              <w:t>—</w:t>
            </w:r>
          </w:p>
        </w:tc>
        <w:tc>
          <w:tcPr>
            <w:tcW w:w="97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57F05BC8">
            <w:pPr>
              <w:keepNext/>
              <w:spacing w:after="0" w:line="252" w:lineRule="auto"/>
              <w:jc w:val="center"/>
            </w:pPr>
            <w:r>
              <w:rPr>
                <w:rFonts w:ascii="Times New Roman" w:hAnsi="Times New Roman" w:eastAsia="宋体"/>
                <w:b w:val="0"/>
                <w:i w:val="0"/>
                <w:sz w:val="17"/>
              </w:rPr>
              <w:t>—</w:t>
            </w:r>
          </w:p>
        </w:tc>
        <w:tc>
          <w:tcPr>
            <w:tcW w:w="1080"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BC90FDD">
            <w:pPr>
              <w:keepNext/>
              <w:spacing w:after="0" w:line="252" w:lineRule="auto"/>
              <w:jc w:val="center"/>
            </w:pPr>
            <w:r>
              <w:rPr>
                <w:rFonts w:ascii="Times New Roman" w:hAnsi="Times New Roman" w:eastAsia="宋体"/>
                <w:b w:val="0"/>
                <w:i w:val="0"/>
                <w:sz w:val="17"/>
              </w:rPr>
              <w:t>—</w:t>
            </w:r>
          </w:p>
        </w:tc>
        <w:tc>
          <w:tcPr>
            <w:tcW w:w="1440"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58EFD26B">
            <w:pPr>
              <w:keepNext/>
              <w:spacing w:after="0" w:line="252" w:lineRule="auto"/>
              <w:jc w:val="center"/>
            </w:pPr>
            <w:r>
              <w:rPr>
                <w:rFonts w:ascii="Times New Roman" w:hAnsi="Times New Roman" w:eastAsia="宋体"/>
                <w:b w:val="0"/>
                <w:i w:val="0"/>
                <w:sz w:val="17"/>
              </w:rPr>
              <w:t>843</w:t>
            </w:r>
          </w:p>
        </w:tc>
      </w:tr>
      <w:tr w14:paraId="06D3F9DD">
        <w:tblPrEx>
          <w:tblCellMar>
            <w:top w:w="0" w:type="dxa"/>
            <w:left w:w="108" w:type="dxa"/>
            <w:bottom w:w="0" w:type="dxa"/>
            <w:right w:w="108" w:type="dxa"/>
          </w:tblCellMar>
        </w:tblPrEx>
        <w:trPr>
          <w:cantSplit/>
          <w:jc w:val="center"/>
        </w:trPr>
        <w:tc>
          <w:tcPr>
            <w:tcW w:w="243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FD49DCA">
            <w:pPr>
              <w:keepNext/>
              <w:spacing w:after="0" w:line="252" w:lineRule="auto"/>
              <w:jc w:val="left"/>
            </w:pPr>
            <w:r>
              <w:rPr>
                <w:rFonts w:ascii="Times New Roman" w:hAnsi="Times New Roman" w:eastAsia="宋体"/>
                <w:b w:val="0"/>
                <w:i w:val="0"/>
                <w:sz w:val="17"/>
              </w:rPr>
              <w:t>MMDocIR source_val</w:t>
            </w:r>
          </w:p>
        </w:tc>
        <w:tc>
          <w:tcPr>
            <w:tcW w:w="244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8106499">
            <w:pPr>
              <w:keepNext/>
              <w:spacing w:after="0" w:line="252" w:lineRule="auto"/>
              <w:jc w:val="center"/>
            </w:pPr>
            <w:r>
              <w:rPr>
                <w:rFonts w:ascii="Times New Roman" w:hAnsi="Times New Roman" w:eastAsia="宋体"/>
                <w:b w:val="0"/>
                <w:i w:val="0"/>
                <w:sz w:val="17"/>
              </w:rPr>
              <w:t>原始角色 / 区域审计</w:t>
            </w:r>
          </w:p>
        </w:tc>
        <w:tc>
          <w:tcPr>
            <w:tcW w:w="97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D9AB82D">
            <w:pPr>
              <w:keepNext/>
              <w:spacing w:after="0" w:line="252" w:lineRule="auto"/>
              <w:jc w:val="center"/>
            </w:pPr>
            <w:r>
              <w:rPr>
                <w:rFonts w:ascii="Times New Roman" w:hAnsi="Times New Roman" w:eastAsia="宋体"/>
                <w:b w:val="0"/>
                <w:i w:val="0"/>
                <w:sz w:val="17"/>
              </w:rPr>
              <w:t>43</w:t>
            </w:r>
          </w:p>
        </w:tc>
        <w:tc>
          <w:tcPr>
            <w:tcW w:w="97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0B71F0B">
            <w:pPr>
              <w:keepNext/>
              <w:spacing w:after="0" w:line="252" w:lineRule="auto"/>
              <w:jc w:val="center"/>
            </w:pPr>
            <w:r>
              <w:rPr>
                <w:rFonts w:ascii="Times New Roman" w:hAnsi="Times New Roman" w:eastAsia="宋体"/>
                <w:b w:val="0"/>
                <w:i w:val="0"/>
                <w:sz w:val="17"/>
              </w:rPr>
              <w:t>375</w:t>
            </w:r>
          </w:p>
        </w:tc>
        <w:tc>
          <w:tcPr>
            <w:tcW w:w="1080"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01EFA38">
            <w:pPr>
              <w:keepNext/>
              <w:spacing w:after="0" w:line="252" w:lineRule="auto"/>
              <w:jc w:val="center"/>
            </w:pPr>
            <w:r>
              <w:rPr>
                <w:rFonts w:ascii="Times New Roman" w:hAnsi="Times New Roman" w:eastAsia="宋体"/>
                <w:b w:val="0"/>
                <w:i w:val="0"/>
                <w:sz w:val="17"/>
              </w:rPr>
              <w:t>—</w:t>
            </w:r>
          </w:p>
        </w:tc>
        <w:tc>
          <w:tcPr>
            <w:tcW w:w="1440"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4C719DB9">
            <w:pPr>
              <w:keepNext/>
              <w:spacing w:after="0" w:line="252" w:lineRule="auto"/>
              <w:jc w:val="center"/>
            </w:pPr>
            <w:r>
              <w:rPr>
                <w:rFonts w:ascii="Times New Roman" w:hAnsi="Times New Roman" w:eastAsia="宋体"/>
                <w:b w:val="0"/>
                <w:i w:val="0"/>
                <w:sz w:val="17"/>
              </w:rPr>
              <w:t>450</w:t>
            </w:r>
          </w:p>
        </w:tc>
      </w:tr>
      <w:tr w14:paraId="3B598240">
        <w:tblPrEx>
          <w:tblCellMar>
            <w:top w:w="0" w:type="dxa"/>
            <w:left w:w="108" w:type="dxa"/>
            <w:bottom w:w="0" w:type="dxa"/>
            <w:right w:w="108" w:type="dxa"/>
          </w:tblCellMar>
        </w:tblPrEx>
        <w:trPr>
          <w:cantSplit/>
          <w:jc w:val="center"/>
        </w:trPr>
        <w:tc>
          <w:tcPr>
            <w:tcW w:w="243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BA997CF">
            <w:pPr>
              <w:keepNext/>
              <w:spacing w:after="0" w:line="252" w:lineRule="auto"/>
              <w:jc w:val="left"/>
            </w:pPr>
            <w:r>
              <w:rPr>
                <w:rFonts w:ascii="Times New Roman" w:hAnsi="Times New Roman" w:eastAsia="宋体"/>
                <w:b w:val="0"/>
                <w:i w:val="0"/>
                <w:sz w:val="17"/>
              </w:rPr>
              <w:t>source_val有效评测</w:t>
            </w:r>
          </w:p>
        </w:tc>
        <w:tc>
          <w:tcPr>
            <w:tcW w:w="244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CFE7261">
            <w:pPr>
              <w:keepNext/>
              <w:spacing w:after="0" w:line="252" w:lineRule="auto"/>
              <w:jc w:val="center"/>
            </w:pPr>
            <w:r>
              <w:rPr>
                <w:rFonts w:ascii="Times New Roman" w:hAnsi="Times New Roman" w:eastAsia="宋体"/>
                <w:b w:val="0"/>
                <w:i w:val="0"/>
                <w:sz w:val="17"/>
              </w:rPr>
              <w:t>权重选择</w:t>
            </w:r>
          </w:p>
        </w:tc>
        <w:tc>
          <w:tcPr>
            <w:tcW w:w="97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64A51D2">
            <w:pPr>
              <w:keepNext/>
              <w:spacing w:after="0" w:line="252" w:lineRule="auto"/>
              <w:jc w:val="center"/>
            </w:pPr>
            <w:r>
              <w:rPr>
                <w:rFonts w:ascii="Times New Roman" w:hAnsi="Times New Roman" w:eastAsia="宋体"/>
                <w:b w:val="0"/>
                <w:i w:val="0"/>
                <w:sz w:val="17"/>
              </w:rPr>
              <w:t>—</w:t>
            </w:r>
          </w:p>
        </w:tc>
        <w:tc>
          <w:tcPr>
            <w:tcW w:w="97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82B2E84">
            <w:pPr>
              <w:keepNext/>
              <w:spacing w:after="0" w:line="252" w:lineRule="auto"/>
              <w:jc w:val="center"/>
            </w:pPr>
            <w:r>
              <w:rPr>
                <w:rFonts w:ascii="Times New Roman" w:hAnsi="Times New Roman" w:eastAsia="宋体"/>
                <w:b w:val="0"/>
                <w:i w:val="0"/>
                <w:sz w:val="17"/>
              </w:rPr>
              <w:t>374</w:t>
            </w:r>
          </w:p>
        </w:tc>
        <w:tc>
          <w:tcPr>
            <w:tcW w:w="1080"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4AC9D766">
            <w:pPr>
              <w:keepNext/>
              <w:spacing w:after="0" w:line="252" w:lineRule="auto"/>
              <w:jc w:val="center"/>
            </w:pPr>
            <w:r>
              <w:rPr>
                <w:rFonts w:ascii="Times New Roman" w:hAnsi="Times New Roman" w:eastAsia="宋体"/>
                <w:b w:val="0"/>
                <w:i w:val="0"/>
                <w:sz w:val="17"/>
              </w:rPr>
              <w:t>—</w:t>
            </w:r>
          </w:p>
        </w:tc>
        <w:tc>
          <w:tcPr>
            <w:tcW w:w="1440"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5E4E23C1">
            <w:pPr>
              <w:keepNext/>
              <w:spacing w:after="0" w:line="252" w:lineRule="auto"/>
              <w:jc w:val="center"/>
            </w:pPr>
            <w:r>
              <w:rPr>
                <w:rFonts w:ascii="Times New Roman" w:hAnsi="Times New Roman" w:eastAsia="宋体"/>
                <w:b w:val="0"/>
                <w:i w:val="0"/>
                <w:sz w:val="17"/>
              </w:rPr>
              <w:t>448</w:t>
            </w:r>
          </w:p>
        </w:tc>
      </w:tr>
      <w:tr w14:paraId="7CA6C815">
        <w:tblPrEx>
          <w:tblCellMar>
            <w:top w:w="0" w:type="dxa"/>
            <w:left w:w="108" w:type="dxa"/>
            <w:bottom w:w="0" w:type="dxa"/>
            <w:right w:w="108" w:type="dxa"/>
          </w:tblCellMar>
        </w:tblPrEx>
        <w:trPr>
          <w:cantSplit/>
          <w:jc w:val="center"/>
        </w:trPr>
        <w:tc>
          <w:tcPr>
            <w:tcW w:w="243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4F277CC1">
            <w:pPr>
              <w:keepNext/>
              <w:spacing w:after="0" w:line="252" w:lineRule="auto"/>
              <w:jc w:val="left"/>
            </w:pPr>
            <w:r>
              <w:rPr>
                <w:rFonts w:ascii="Times New Roman" w:hAnsi="Times New Roman" w:eastAsia="宋体"/>
                <w:b w:val="0"/>
                <w:i w:val="0"/>
                <w:sz w:val="17"/>
              </w:rPr>
              <w:t>MMDocIR source_dev</w:t>
            </w:r>
          </w:p>
        </w:tc>
        <w:tc>
          <w:tcPr>
            <w:tcW w:w="244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31314F1">
            <w:pPr>
              <w:keepNext/>
              <w:spacing w:after="0" w:line="252" w:lineRule="auto"/>
              <w:jc w:val="center"/>
            </w:pPr>
            <w:r>
              <w:rPr>
                <w:rFonts w:ascii="Times New Roman" w:hAnsi="Times New Roman" w:eastAsia="宋体"/>
                <w:b w:val="0"/>
                <w:i w:val="0"/>
                <w:sz w:val="17"/>
              </w:rPr>
              <w:t>开发比较</w:t>
            </w:r>
          </w:p>
        </w:tc>
        <w:tc>
          <w:tcPr>
            <w:tcW w:w="97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F91321F">
            <w:pPr>
              <w:keepNext/>
              <w:spacing w:after="0" w:line="252" w:lineRule="auto"/>
              <w:jc w:val="center"/>
            </w:pPr>
            <w:r>
              <w:rPr>
                <w:rFonts w:ascii="Times New Roman" w:hAnsi="Times New Roman" w:eastAsia="宋体"/>
                <w:b w:val="0"/>
                <w:i w:val="0"/>
                <w:sz w:val="17"/>
              </w:rPr>
              <w:t>91</w:t>
            </w:r>
          </w:p>
        </w:tc>
        <w:tc>
          <w:tcPr>
            <w:tcW w:w="97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BC236EA">
            <w:pPr>
              <w:keepNext/>
              <w:spacing w:after="0" w:line="252" w:lineRule="auto"/>
              <w:jc w:val="center"/>
            </w:pPr>
            <w:r>
              <w:rPr>
                <w:rFonts w:ascii="Times New Roman" w:hAnsi="Times New Roman" w:eastAsia="宋体"/>
                <w:b w:val="0"/>
                <w:i w:val="0"/>
                <w:sz w:val="17"/>
              </w:rPr>
              <w:t>412</w:t>
            </w:r>
          </w:p>
        </w:tc>
        <w:tc>
          <w:tcPr>
            <w:tcW w:w="1080"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B34D564">
            <w:pPr>
              <w:keepNext/>
              <w:spacing w:after="0" w:line="252" w:lineRule="auto"/>
              <w:jc w:val="center"/>
            </w:pPr>
            <w:r>
              <w:rPr>
                <w:rFonts w:ascii="Times New Roman" w:hAnsi="Times New Roman" w:eastAsia="宋体"/>
                <w:b w:val="0"/>
                <w:i w:val="0"/>
                <w:sz w:val="17"/>
              </w:rPr>
              <w:t>—</w:t>
            </w:r>
          </w:p>
        </w:tc>
        <w:tc>
          <w:tcPr>
            <w:tcW w:w="1440"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9C23DBB">
            <w:pPr>
              <w:keepNext/>
              <w:spacing w:after="0" w:line="252" w:lineRule="auto"/>
              <w:jc w:val="center"/>
            </w:pPr>
            <w:r>
              <w:rPr>
                <w:rFonts w:ascii="Times New Roman" w:hAnsi="Times New Roman" w:eastAsia="宋体"/>
                <w:b w:val="0"/>
                <w:i w:val="0"/>
                <w:sz w:val="17"/>
              </w:rPr>
              <w:t>545</w:t>
            </w:r>
          </w:p>
        </w:tc>
      </w:tr>
      <w:tr w14:paraId="32FA69FF">
        <w:tblPrEx>
          <w:tblCellMar>
            <w:top w:w="0" w:type="dxa"/>
            <w:left w:w="108" w:type="dxa"/>
            <w:bottom w:w="0" w:type="dxa"/>
            <w:right w:w="108" w:type="dxa"/>
          </w:tblCellMar>
        </w:tblPrEx>
        <w:trPr>
          <w:cantSplit/>
          <w:jc w:val="center"/>
        </w:trPr>
        <w:tc>
          <w:tcPr>
            <w:tcW w:w="243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9354F68">
            <w:pPr>
              <w:keepNext/>
              <w:spacing w:after="0" w:line="252" w:lineRule="auto"/>
              <w:jc w:val="left"/>
            </w:pPr>
            <w:r>
              <w:rPr>
                <w:rFonts w:ascii="Times New Roman" w:hAnsi="Times New Roman" w:eastAsia="宋体"/>
                <w:b w:val="0"/>
                <w:i w:val="0"/>
                <w:sz w:val="17"/>
              </w:rPr>
              <w:t>quarantine</w:t>
            </w:r>
          </w:p>
        </w:tc>
        <w:tc>
          <w:tcPr>
            <w:tcW w:w="244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5A70FF8">
            <w:pPr>
              <w:keepNext/>
              <w:spacing w:after="0" w:line="252" w:lineRule="auto"/>
              <w:jc w:val="center"/>
            </w:pPr>
            <w:r>
              <w:rPr>
                <w:rFonts w:ascii="Times New Roman" w:hAnsi="Times New Roman" w:eastAsia="宋体"/>
                <w:b w:val="0"/>
                <w:i w:val="0"/>
                <w:sz w:val="17"/>
              </w:rPr>
              <w:t>隔离，不参与比较</w:t>
            </w:r>
          </w:p>
        </w:tc>
        <w:tc>
          <w:tcPr>
            <w:tcW w:w="97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F0F7137">
            <w:pPr>
              <w:keepNext/>
              <w:spacing w:after="0" w:line="252" w:lineRule="auto"/>
              <w:jc w:val="center"/>
            </w:pPr>
            <w:r>
              <w:rPr>
                <w:rFonts w:ascii="Times New Roman" w:hAnsi="Times New Roman" w:eastAsia="宋体"/>
                <w:b w:val="0"/>
                <w:i w:val="0"/>
                <w:sz w:val="17"/>
              </w:rPr>
              <w:t>10</w:t>
            </w:r>
          </w:p>
        </w:tc>
        <w:tc>
          <w:tcPr>
            <w:tcW w:w="97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A765BB2">
            <w:pPr>
              <w:keepNext/>
              <w:spacing w:after="0" w:line="252" w:lineRule="auto"/>
              <w:jc w:val="center"/>
            </w:pPr>
            <w:r>
              <w:rPr>
                <w:rFonts w:ascii="Times New Roman" w:hAnsi="Times New Roman" w:eastAsia="宋体"/>
                <w:b w:val="0"/>
                <w:i w:val="0"/>
                <w:sz w:val="17"/>
              </w:rPr>
              <w:t>45</w:t>
            </w:r>
          </w:p>
        </w:tc>
        <w:tc>
          <w:tcPr>
            <w:tcW w:w="1080"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256D50BF">
            <w:pPr>
              <w:keepNext/>
              <w:spacing w:after="0" w:line="252" w:lineRule="auto"/>
              <w:jc w:val="center"/>
            </w:pPr>
            <w:r>
              <w:rPr>
                <w:rFonts w:ascii="Times New Roman" w:hAnsi="Times New Roman" w:eastAsia="宋体"/>
                <w:b w:val="0"/>
                <w:i w:val="0"/>
                <w:sz w:val="17"/>
              </w:rPr>
              <w:t>—</w:t>
            </w:r>
          </w:p>
        </w:tc>
        <w:tc>
          <w:tcPr>
            <w:tcW w:w="1440"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58229622">
            <w:pPr>
              <w:keepNext/>
              <w:spacing w:after="0" w:line="252" w:lineRule="auto"/>
              <w:jc w:val="center"/>
            </w:pPr>
            <w:r>
              <w:rPr>
                <w:rFonts w:ascii="Times New Roman" w:hAnsi="Times New Roman" w:eastAsia="宋体"/>
                <w:b w:val="0"/>
                <w:i w:val="0"/>
                <w:sz w:val="17"/>
              </w:rPr>
              <w:t>53</w:t>
            </w:r>
          </w:p>
        </w:tc>
      </w:tr>
      <w:tr w14:paraId="1428B29B">
        <w:tblPrEx>
          <w:tblCellMar>
            <w:top w:w="0" w:type="dxa"/>
            <w:left w:w="108" w:type="dxa"/>
            <w:bottom w:w="0" w:type="dxa"/>
            <w:right w:w="108" w:type="dxa"/>
          </w:tblCellMar>
        </w:tblPrEx>
        <w:trPr>
          <w:cantSplit/>
          <w:jc w:val="center"/>
        </w:trPr>
        <w:tc>
          <w:tcPr>
            <w:tcW w:w="243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142836D">
            <w:pPr>
              <w:keepNext w:val="0"/>
              <w:spacing w:after="0" w:line="252" w:lineRule="auto"/>
              <w:jc w:val="left"/>
            </w:pPr>
            <w:r>
              <w:rPr>
                <w:rFonts w:ascii="Times New Roman" w:hAnsi="Times New Roman" w:eastAsia="宋体"/>
                <w:b w:val="0"/>
                <w:i w:val="0"/>
                <w:sz w:val="17"/>
              </w:rPr>
              <w:t>SciEGQA固定test</w:t>
            </w:r>
          </w:p>
        </w:tc>
        <w:tc>
          <w:tcPr>
            <w:tcW w:w="244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5C814D7C">
            <w:pPr>
              <w:keepNext w:val="0"/>
              <w:spacing w:after="0" w:line="252" w:lineRule="auto"/>
              <w:jc w:val="center"/>
            </w:pPr>
            <w:r>
              <w:rPr>
                <w:rFonts w:ascii="Times New Roman" w:hAnsi="Times New Roman" w:eastAsia="宋体"/>
                <w:b w:val="0"/>
                <w:i w:val="0"/>
                <w:sz w:val="17"/>
              </w:rPr>
              <w:t>原冻结外部与E补充</w:t>
            </w:r>
          </w:p>
        </w:tc>
        <w:tc>
          <w:tcPr>
            <w:tcW w:w="97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4F5FE31">
            <w:pPr>
              <w:keepNext w:val="0"/>
              <w:spacing w:after="0" w:line="252" w:lineRule="auto"/>
              <w:jc w:val="center"/>
            </w:pPr>
            <w:r>
              <w:rPr>
                <w:rFonts w:ascii="Times New Roman" w:hAnsi="Times New Roman" w:eastAsia="宋体"/>
                <w:b w:val="0"/>
                <w:i w:val="0"/>
                <w:sz w:val="17"/>
              </w:rPr>
              <w:t>—</w:t>
            </w:r>
          </w:p>
        </w:tc>
        <w:tc>
          <w:tcPr>
            <w:tcW w:w="97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634A5BB">
            <w:pPr>
              <w:keepNext w:val="0"/>
              <w:spacing w:after="0" w:line="252" w:lineRule="auto"/>
              <w:jc w:val="center"/>
            </w:pPr>
            <w:r>
              <w:rPr>
                <w:rFonts w:ascii="Times New Roman" w:hAnsi="Times New Roman" w:eastAsia="宋体"/>
                <w:b w:val="0"/>
                <w:i w:val="0"/>
                <w:sz w:val="17"/>
              </w:rPr>
              <w:t>1623</w:t>
            </w:r>
          </w:p>
        </w:tc>
        <w:tc>
          <w:tcPr>
            <w:tcW w:w="1080"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54741B90">
            <w:pPr>
              <w:keepNext w:val="0"/>
              <w:spacing w:after="0" w:line="252" w:lineRule="auto"/>
              <w:jc w:val="center"/>
            </w:pPr>
            <w:r>
              <w:rPr>
                <w:rFonts w:ascii="Times New Roman" w:hAnsi="Times New Roman" w:eastAsia="宋体"/>
                <w:b w:val="0"/>
                <w:i w:val="0"/>
                <w:sz w:val="17"/>
              </w:rPr>
              <w:t>837</w:t>
            </w:r>
          </w:p>
        </w:tc>
        <w:tc>
          <w:tcPr>
            <w:tcW w:w="1440"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2E8A948">
            <w:pPr>
              <w:keepNext w:val="0"/>
              <w:spacing w:after="0" w:line="252" w:lineRule="auto"/>
              <w:jc w:val="center"/>
            </w:pPr>
            <w:r>
              <w:rPr>
                <w:rFonts w:ascii="Times New Roman" w:hAnsi="Times New Roman" w:eastAsia="宋体"/>
                <w:b w:val="0"/>
                <w:i w:val="0"/>
                <w:sz w:val="17"/>
              </w:rPr>
              <w:t>1941</w:t>
            </w:r>
          </w:p>
        </w:tc>
      </w:tr>
    </w:tbl>
    <w:p w14:paraId="4EFF6966">
      <w:pPr>
        <w:spacing w:after="20"/>
      </w:pPr>
    </w:p>
    <w:p w14:paraId="04C26709">
      <w:pPr>
        <w:jc w:val="both"/>
      </w:pPr>
      <w:r>
        <w:rPr>
          <w:rFonts w:ascii="Times New Roman" w:hAnsi="Times New Roman" w:eastAsia="宋体"/>
          <w:b w:val="0"/>
          <w:i w:val="0"/>
        </w:rPr>
        <w:t>注：题数、唯一页数与题—页单元数为不同计数口径；“—”表示正文未提供该字段，不代表零。外部全部方法共享9746个候选。MMDocIR官方evaluation在本文重新划为训练、验证和开发来源，非最终独立测试。</w:t>
      </w:r>
    </w:p>
    <w:p w14:paraId="62A7FD90">
      <w:pPr>
        <w:pStyle w:val="4"/>
      </w:pPr>
      <w:r>
        <w:t>4.3 候选、监督与过滤</w:t>
      </w:r>
    </w:p>
    <w:p w14:paraId="4124E62C">
      <w:pPr>
        <w:ind w:firstLine="420"/>
        <w:jc w:val="both"/>
      </w:pPr>
      <w:r>
        <w:rPr>
          <w:rFonts w:ascii="Times New Roman" w:hAnsi="Times New Roman" w:eastAsia="宋体"/>
          <w:b w:val="0"/>
          <w:i w:val="0"/>
        </w:rPr>
        <w:t>页面 patch 表示固定为1024个图像 patch，提示 token 保留在页面缓存中但不参与局部区域评分。内部布局节点来自页面解析候选；D 的文本输入按节点类型取正文/公式的 text 或图像/表格的 ocr_text，缺失文本节点保留并以零向量进入文本投影。外部缓存记录837页的节点身份、形状和有限值检查通过，其中150个节点缺失文本但保留，9596个节点使用冻结的外部文本规则。</w:t>
      </w:r>
    </w:p>
    <w:p w14:paraId="1AE14C08">
      <w:pPr>
        <w:ind w:firstLine="420"/>
        <w:jc w:val="both"/>
      </w:pPr>
      <w:r>
        <w:rPr>
          <w:rFonts w:ascii="Times New Roman" w:hAnsi="Times New Roman" w:eastAsia="宋体"/>
          <w:b w:val="0"/>
          <w:i w:val="0"/>
        </w:rPr>
        <w:t xml:space="preserve">patch 级训练沿用第3节的正、负、忽略标签：patch 中心位于任一 gold 框内为正；与所有 gold 框零交集为负；其余边界 patch 忽略。无正 patch 或无负 patch 的单元不参与 C/D 局部损失，但仍可进入验证、开发或外部评测。E 使用候选级标签：候选与任一 gold 框的 IoU≥0.5 为正，其余有效候选为负；在排除空 </w:t>
      </w:r>
      <m:oMath>
        <m:sSub>
          <m:sSubPr/>
          <m:e>
            <m:r>
              <m:rPr/>
              <m:t>W</m:t>
            </m:r>
          </m:e>
          <m:sub>
            <m:r>
              <m:rPr>
                <m:sty m:val="p"/>
              </m:rPr>
              <m:t>raw</m:t>
            </m:r>
          </m:sub>
        </m:sSub>
      </m:oMath>
      <w:r>
        <w:rPr>
          <w:rFonts w:ascii="Times New Roman" w:hAnsi="Times New Roman" w:eastAsia="宋体"/>
          <w:b w:val="0"/>
          <w:i w:val="0"/>
        </w:rPr>
        <w:t xml:space="preserve"> 候选后仍须同时保留正、负候选才可更新参数。两种监督粒度和过滤后的实际训练子集不同。</w:t>
      </w:r>
    </w:p>
    <w:p w14:paraId="090724FF">
      <w:pPr>
        <w:pStyle w:val="4"/>
      </w:pPr>
      <w:r>
        <w:t>4.4 训练配置与权重选择</w:t>
      </w:r>
    </w:p>
    <w:p w14:paraId="20E029AD">
      <w:pPr>
        <w:ind w:firstLine="420"/>
        <w:jc w:val="both"/>
      </w:pPr>
      <w:r>
        <w:rPr>
          <w:rFonts w:ascii="Times New Roman" w:hAnsi="Times New Roman" w:eastAsia="宋体"/>
          <w:b w:val="0"/>
          <w:i w:val="0"/>
        </w:rPr>
        <w:t xml:space="preserve">C、D 及 D 的开发变体均使用三个 seed（0、1、2），最多训练30个 epoch。已冻结配置使用 AdamW，学习率 </w:t>
      </w:r>
      <m:oMath>
        <m:r>
          <m:rPr/>
          <m:t>1×</m:t>
        </m:r>
        <m:sSup>
          <m:sSupPr/>
          <m:e>
            <m:r>
              <m:rPr/>
              <m:t>10</m:t>
            </m:r>
          </m:e>
          <m:sup>
            <m:r>
              <m:rPr/>
              <m:t>−3</m:t>
            </m:r>
          </m:sup>
        </m:sSup>
      </m:oMath>
      <w:r>
        <w:rPr>
          <w:rFonts w:ascii="Times New Roman" w:hAnsi="Times New Roman" w:eastAsia="宋体"/>
          <w:b w:val="0"/>
          <w:i w:val="0"/>
        </w:rPr>
        <w:t>，weight decay 0.01，</w:t>
      </w:r>
      <m:oMath>
        <m:sSub>
          <m:sSubPr/>
          <m:e>
            <m:r>
              <m:rPr/>
              <m:t>β</m:t>
            </m:r>
          </m:e>
          <m:sub>
            <m:r>
              <m:rPr/>
              <m:t>1</m:t>
            </m:r>
          </m:sub>
        </m:sSub>
        <m:r>
          <m:rPr/>
          <m:t>=0.9,</m:t>
        </m:r>
        <m:sSub>
          <m:sSubPr/>
          <m:e>
            <m:r>
              <m:rPr/>
              <m:t>β</m:t>
            </m:r>
          </m:e>
          <m:sub>
            <m:r>
              <m:rPr/>
              <m:t>2</m:t>
            </m:r>
          </m:sub>
        </m:sSub>
        <m:r>
          <m:rPr/>
          <m:t>=0.999</m:t>
        </m:r>
      </m:oMath>
      <w:r>
        <w:rPr>
          <w:rFonts w:ascii="Times New Roman" w:hAnsi="Times New Roman" w:eastAsia="宋体"/>
          <w:b w:val="0"/>
          <w:i w:val="0"/>
        </w:rPr>
        <w:t>，</w:t>
      </w:r>
      <m:oMath>
        <m:r>
          <m:rPr/>
          <m:t>ϵ=</m:t>
        </m:r>
        <m:sSup>
          <m:sSupPr/>
          <m:e>
            <m:r>
              <m:rPr/>
              <m:t>10</m:t>
            </m:r>
          </m:e>
          <m:sup>
            <m:r>
              <m:rPr/>
              <m:t>−8</m:t>
            </m:r>
          </m:sup>
        </m:sSup>
      </m:oMath>
      <w:r>
        <w:rPr>
          <w:rFonts w:ascii="Times New Roman" w:hAnsi="Times New Roman" w:eastAsia="宋体"/>
          <w:b w:val="0"/>
          <w:i w:val="0"/>
        </w:rPr>
        <w:t xml:space="preserve">，每4个 unit 的损失取平均后更新，梯度范数裁剪上限为1.0，无 scheduler。温度 </w:t>
      </w:r>
      <m:oMath>
        <m:r>
          <m:rPr/>
          <m:t>τ=0.25</m:t>
        </m:r>
      </m:oMath>
      <w:r>
        <w:rPr>
          <w:rFonts w:ascii="Times New Roman" w:hAnsi="Times New Roman" w:eastAsia="宋体"/>
          <w:b w:val="0"/>
          <w:i w:val="0"/>
        </w:rPr>
        <w:t>。每个 seed 独立初始化，各方法不加载其他适配器或融合器的既有权重。</w:t>
      </w:r>
    </w:p>
    <w:p w14:paraId="595A463C">
      <w:pPr>
        <w:ind w:firstLine="420"/>
        <w:jc w:val="both"/>
      </w:pPr>
      <w:r>
        <w:rPr>
          <w:rFonts w:ascii="Times New Roman" w:hAnsi="Times New Roman" w:eastAsia="宋体"/>
          <w:b w:val="0"/>
          <w:i w:val="0"/>
        </w:rPr>
        <w:t>每个 epoch 在 source_val 的全部448个评测单元上计算 Top-1 IoU≥0.5 主指标，严格提高时保存 checkpoint，平局保留较早 epoch，连续5个 epoch 未严格提高则早停。全部 seed 的 checkpoint 确定后才进行一次 source_dev 比较。C、D 及其变体的登记可训练参数分别为 C 66176、C-wide 273318、D 273410、D-no-text 273410、D-no-coord 273410；接近的登记参数量不代表有效容量严格匹配。</w:t>
      </w:r>
    </w:p>
    <w:p w14:paraId="65BDF9B3">
      <w:pPr>
        <w:ind w:firstLine="420"/>
        <w:jc w:val="both"/>
      </w:pPr>
      <w:r>
        <w:rPr>
          <w:rFonts w:ascii="Times New Roman" w:hAnsi="Times New Roman" w:eastAsia="宋体"/>
          <w:b w:val="0"/>
          <w:i w:val="0"/>
        </w:rPr>
        <w:t>E 使用三个 seed，并按其冻结补充配置在 source_val 上选择 checkpoint；实际训练/最佳 epoch 分别为 seed0 的6/1、seed1 的7/2、seed2 的7/2。E 的登记可训练参数为272593。指定配置记录 E 使用 AdamW，学习率 lr=0.001，weight_decay=0.01，betas=[0.9,0.999]，eps=1e-8，units_per_update=4，clip_max_norm=1.0，且 scheduler=null。E 的候选级训练单元和模型结构与 C/D 不同；checkpoint 选择均使用 source_val 的374题、448个评测单元。</w:t>
      </w:r>
    </w:p>
    <w:p w14:paraId="3C95BEAC">
      <w:pPr>
        <w:pStyle w:val="4"/>
      </w:pPr>
      <w:r>
        <w:t>4.5 指标与统计规则</w:t>
      </w:r>
    </w:p>
    <w:p w14:paraId="4C557130">
      <w:pPr>
        <w:ind w:firstLine="420"/>
        <w:jc w:val="both"/>
      </w:pPr>
      <w:r>
        <w:rPr>
          <w:rFonts w:ascii="Times New Roman" w:hAnsi="Times New Roman" w:eastAsia="宋体"/>
          <w:b w:val="0"/>
          <w:i w:val="0"/>
        </w:rPr>
        <w:t>主指标为 Top-1 IoU Hit@0.5：对同一问题的各证据页先取页内平均，再按问题宏平均。它衡量排序首个候选是否与任一 gold 框达到 IoU 0.5，不是页面召回率，也不是整题全部证据覆盖率。辅助指标包括 Cov@5（前五候选对 gold 并集的面积覆盖率）和 Gold Recall@5（IoU≥0.5 条件下前五候选对多个 gold 框的一对一召回率）。</w:t>
      </w:r>
    </w:p>
    <w:p w14:paraId="5F87AA75">
      <w:pPr>
        <w:ind w:firstLine="420"/>
        <w:jc w:val="both"/>
      </w:pPr>
      <w:r>
        <w:rPr>
          <w:rFonts w:ascii="Times New Roman" w:hAnsi="Times New Roman" w:eastAsia="宋体"/>
          <w:b w:val="0"/>
          <w:i w:val="0"/>
        </w:rPr>
        <w:t>训练方法的外部主指标先按题计算三个 seed 的逐题分数均值，再按文档聚类 bootstrap 2000次估计配对区间。seed 间标准差为样本标准差（ddof=1），单位为百分点；文档 bootstrap 区间描述固定模型下的文档抽样不确定性，未完整覆盖训练随机性。原冻结外部实验预先规定 D-no-text 与 A、B、C-wide 的三项主比较，并同时报告普通95%区间和 Bonferroni 校正后的98.333%区间。E 为事后补充，只报告 D-no-text−E 的唯一95%文档配对比较，不并入原三项比较族。所有差值沿用结果文件的精确值，不由舍入后的均值重新反算。</w:t>
      </w:r>
    </w:p>
    <w:p w14:paraId="1FF4A77D">
      <w:pPr>
        <w:pStyle w:val="3"/>
      </w:pPr>
      <w:r>
        <w:t>5 结果与分析</w:t>
      </w:r>
    </w:p>
    <w:p w14:paraId="58524779">
      <w:pPr>
        <w:ind w:firstLine="420"/>
        <w:jc w:val="both"/>
      </w:pPr>
      <w:r>
        <w:rPr>
          <w:rFonts w:ascii="Times New Roman" w:hAnsi="Times New Roman" w:eastAsia="宋体"/>
          <w:b w:val="0"/>
          <w:i w:val="0"/>
        </w:rPr>
        <w:t>本节按实验角色组织结果：先报告参与权重选择和方法选择的开发结果，再报告方法、候选和统计协议冻结后的外部结果，最后单列 E 事后补充。开发集数字不作为独立测试证据；E 不回填为原冻结方法或原预定比较。</w:t>
      </w:r>
    </w:p>
    <w:p w14:paraId="5416E967">
      <w:pPr>
        <w:pStyle w:val="4"/>
      </w:pPr>
      <w:r>
        <w:t>5.1 开发结果：source_dev</w:t>
      </w:r>
    </w:p>
    <w:p w14:paraId="39B2B732">
      <w:pPr>
        <w:ind w:firstLine="420"/>
        <w:jc w:val="both"/>
      </w:pPr>
      <w:r>
        <w:rPr>
          <w:rFonts w:ascii="Times New Roman" w:hAnsi="Times New Roman" w:eastAsia="宋体"/>
          <w:b w:val="0"/>
          <w:i w:val="0"/>
        </w:rPr>
        <w:t>开发比较在全部 D checkpoint 确定后统一进行，使用 source_dev 的412题、545个题—页单元和91篇文档。A、B、C、D 的结果沿用 EXP-015，C-wide、D-no-text、D-no-coord 来自 EXP-016；这些数字用于开发比较与归因，不作为独立泛化测试。</w:t>
      </w:r>
    </w:p>
    <w:p w14:paraId="1C26203B">
      <w:pPr>
        <w:pStyle w:val="15"/>
        <w:keepNext/>
        <w:jc w:val="center"/>
      </w:pPr>
      <w:r>
        <w:rPr>
          <w:rFonts w:ascii="Times New Roman" w:hAnsi="Times New Roman" w:eastAsia="宋体"/>
          <w:b/>
          <w:i w:val="0"/>
        </w:rPr>
        <w:t>表3 source_dev 主指标与 Top-5 辅助指标</w:t>
      </w:r>
    </w:p>
    <w:tbl>
      <w:tblPr>
        <w:tblStyle w:val="32"/>
        <w:tblW w:w="0" w:type="auto"/>
        <w:jc w:val="center"/>
        <w:tblLayout w:type="fixed"/>
        <w:tblCellMar>
          <w:top w:w="0" w:type="dxa"/>
          <w:left w:w="108" w:type="dxa"/>
          <w:bottom w:w="0" w:type="dxa"/>
          <w:right w:w="108" w:type="dxa"/>
        </w:tblCellMar>
      </w:tblPr>
      <w:tblGrid>
        <w:gridCol w:w="3096"/>
        <w:gridCol w:w="1699"/>
        <w:gridCol w:w="1699"/>
        <w:gridCol w:w="1555"/>
        <w:gridCol w:w="1886"/>
      </w:tblGrid>
      <w:tr w14:paraId="65887253">
        <w:tblPrEx>
          <w:tblCellMar>
            <w:top w:w="0" w:type="dxa"/>
            <w:left w:w="108" w:type="dxa"/>
            <w:bottom w:w="0" w:type="dxa"/>
            <w:right w:w="108" w:type="dxa"/>
          </w:tblCellMar>
        </w:tblPrEx>
        <w:trPr>
          <w:cantSplit/>
          <w:tblHeader/>
          <w:jc w:val="center"/>
        </w:trPr>
        <w:tc>
          <w:tcPr>
            <w:tcW w:w="3096"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754977F8">
            <w:pPr>
              <w:keepNext/>
              <w:spacing w:after="0" w:line="252" w:lineRule="auto"/>
              <w:jc w:val="left"/>
            </w:pPr>
            <w:r>
              <w:rPr>
                <w:rFonts w:ascii="Times New Roman" w:hAnsi="Times New Roman" w:eastAsia="宋体"/>
                <w:b/>
                <w:i w:val="0"/>
                <w:sz w:val="18"/>
              </w:rPr>
              <w:t>方法</w:t>
            </w:r>
          </w:p>
        </w:tc>
        <w:tc>
          <w:tcPr>
            <w:tcW w:w="1699"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06E88DE2">
            <w:pPr>
              <w:keepNext/>
              <w:spacing w:after="0" w:line="252" w:lineRule="auto"/>
              <w:jc w:val="center"/>
            </w:pPr>
            <w:r>
              <w:rPr>
                <w:rFonts w:ascii="Times New Roman" w:hAnsi="Times New Roman" w:eastAsia="宋体"/>
                <w:b/>
                <w:i w:val="0"/>
                <w:sz w:val="18"/>
              </w:rPr>
              <w:t>Top-1 Hit@0.5（%）</w:t>
            </w:r>
          </w:p>
        </w:tc>
        <w:tc>
          <w:tcPr>
            <w:tcW w:w="1699"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7CCDDBC0">
            <w:pPr>
              <w:keepNext/>
              <w:spacing w:after="0" w:line="252" w:lineRule="auto"/>
              <w:jc w:val="center"/>
            </w:pPr>
            <w:r>
              <w:rPr>
                <w:rFonts w:ascii="Times New Roman" w:hAnsi="Times New Roman" w:eastAsia="宋体"/>
                <w:b/>
                <w:i w:val="0"/>
                <w:sz w:val="18"/>
              </w:rPr>
              <w:t>seed 标准差（百分点）</w:t>
            </w:r>
          </w:p>
        </w:tc>
        <w:tc>
          <w:tcPr>
            <w:tcW w:w="1555"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7848EF78">
            <w:pPr>
              <w:keepNext/>
              <w:spacing w:after="0" w:line="252" w:lineRule="auto"/>
              <w:jc w:val="center"/>
            </w:pPr>
            <w:r>
              <w:rPr>
                <w:rFonts w:ascii="Times New Roman" w:hAnsi="Times New Roman" w:eastAsia="宋体"/>
                <w:b/>
                <w:i w:val="0"/>
                <w:sz w:val="18"/>
              </w:rPr>
              <w:t>Cov@5（%）</w:t>
            </w:r>
          </w:p>
        </w:tc>
        <w:tc>
          <w:tcPr>
            <w:tcW w:w="1886"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2E70BF73">
            <w:pPr>
              <w:keepNext/>
              <w:spacing w:after="0" w:line="252" w:lineRule="auto"/>
              <w:jc w:val="center"/>
            </w:pPr>
            <w:r>
              <w:rPr>
                <w:rFonts w:ascii="Times New Roman" w:hAnsi="Times New Roman" w:eastAsia="宋体"/>
                <w:b/>
                <w:i w:val="0"/>
                <w:sz w:val="18"/>
              </w:rPr>
              <w:t>Gold Recall@5（%）</w:t>
            </w:r>
          </w:p>
        </w:tc>
      </w:tr>
      <w:tr w14:paraId="2C55E895">
        <w:tblPrEx>
          <w:tblCellMar>
            <w:top w:w="0" w:type="dxa"/>
            <w:left w:w="108" w:type="dxa"/>
            <w:bottom w:w="0" w:type="dxa"/>
            <w:right w:w="108" w:type="dxa"/>
          </w:tblCellMar>
        </w:tblPrEx>
        <w:trPr>
          <w:cantSplit/>
          <w:jc w:val="center"/>
        </w:trPr>
        <w:tc>
          <w:tcPr>
            <w:tcW w:w="309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C5B9A2D">
            <w:pPr>
              <w:keepNext/>
              <w:spacing w:after="0" w:line="252" w:lineRule="auto"/>
              <w:jc w:val="left"/>
            </w:pPr>
            <w:r>
              <w:rPr>
                <w:rFonts w:ascii="Times New Roman" w:hAnsi="Times New Roman" w:eastAsia="宋体"/>
                <w:b w:val="0"/>
                <w:i w:val="0"/>
                <w:sz w:val="18"/>
              </w:rPr>
              <w:t>A 面积降序</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1E4A1D2">
            <w:pPr>
              <w:keepNext/>
              <w:spacing w:after="0" w:line="252" w:lineRule="auto"/>
              <w:jc w:val="center"/>
            </w:pPr>
            <w:r>
              <w:rPr>
                <w:rFonts w:ascii="Times New Roman" w:hAnsi="Times New Roman" w:eastAsia="宋体"/>
                <w:b w:val="0"/>
                <w:i w:val="0"/>
                <w:sz w:val="18"/>
              </w:rPr>
              <w:t>51.6869</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2CBBBF52">
            <w:pPr>
              <w:keepNext/>
              <w:spacing w:after="0" w:line="252" w:lineRule="auto"/>
              <w:jc w:val="center"/>
            </w:pPr>
            <w:r>
              <w:rPr>
                <w:rFonts w:ascii="Times New Roman" w:hAnsi="Times New Roman" w:eastAsia="宋体"/>
                <w:b w:val="0"/>
                <w:i w:val="0"/>
                <w:sz w:val="18"/>
              </w:rPr>
              <w:t>—</w:t>
            </w:r>
          </w:p>
        </w:tc>
        <w:tc>
          <w:tcPr>
            <w:tcW w:w="1555"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FB05763">
            <w:pPr>
              <w:keepNext/>
              <w:spacing w:after="0" w:line="252" w:lineRule="auto"/>
              <w:jc w:val="center"/>
            </w:pPr>
            <w:r>
              <w:rPr>
                <w:rFonts w:ascii="Times New Roman" w:hAnsi="Times New Roman" w:eastAsia="宋体"/>
                <w:b w:val="0"/>
                <w:i w:val="0"/>
                <w:sz w:val="18"/>
              </w:rPr>
              <w:t>84.6185</w:t>
            </w:r>
          </w:p>
        </w:tc>
        <w:tc>
          <w:tcPr>
            <w:tcW w:w="188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522F4B66">
            <w:pPr>
              <w:keepNext/>
              <w:spacing w:after="0" w:line="252" w:lineRule="auto"/>
              <w:jc w:val="center"/>
            </w:pPr>
            <w:r>
              <w:rPr>
                <w:rFonts w:ascii="Times New Roman" w:hAnsi="Times New Roman" w:eastAsia="宋体"/>
                <w:b w:val="0"/>
                <w:i w:val="0"/>
                <w:sz w:val="18"/>
              </w:rPr>
              <w:t>82.7367</w:t>
            </w:r>
          </w:p>
        </w:tc>
      </w:tr>
      <w:tr w14:paraId="13472AF7">
        <w:tblPrEx>
          <w:tblCellMar>
            <w:top w:w="0" w:type="dxa"/>
            <w:left w:w="108" w:type="dxa"/>
            <w:bottom w:w="0" w:type="dxa"/>
            <w:right w:w="108" w:type="dxa"/>
          </w:tblCellMar>
        </w:tblPrEx>
        <w:trPr>
          <w:cantSplit/>
          <w:jc w:val="center"/>
        </w:trPr>
        <w:tc>
          <w:tcPr>
            <w:tcW w:w="309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2EBE75CA">
            <w:pPr>
              <w:keepNext/>
              <w:spacing w:after="0" w:line="252" w:lineRule="auto"/>
              <w:jc w:val="left"/>
            </w:pPr>
            <w:r>
              <w:rPr>
                <w:rFonts w:ascii="Times New Roman" w:hAnsi="Times New Roman" w:eastAsia="宋体"/>
                <w:b w:val="0"/>
                <w:i w:val="0"/>
                <w:sz w:val="18"/>
              </w:rPr>
              <w:t>B 冻结传播</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45772343">
            <w:pPr>
              <w:keepNext/>
              <w:spacing w:after="0" w:line="252" w:lineRule="auto"/>
              <w:jc w:val="center"/>
            </w:pPr>
            <w:r>
              <w:rPr>
                <w:rFonts w:ascii="Times New Roman" w:hAnsi="Times New Roman" w:eastAsia="宋体"/>
                <w:b w:val="0"/>
                <w:i w:val="0"/>
                <w:sz w:val="18"/>
              </w:rPr>
              <w:t>34.3042</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093E762">
            <w:pPr>
              <w:keepNext/>
              <w:spacing w:after="0" w:line="252" w:lineRule="auto"/>
              <w:jc w:val="center"/>
            </w:pPr>
            <w:r>
              <w:rPr>
                <w:rFonts w:ascii="Times New Roman" w:hAnsi="Times New Roman" w:eastAsia="宋体"/>
                <w:b w:val="0"/>
                <w:i w:val="0"/>
                <w:sz w:val="18"/>
              </w:rPr>
              <w:t>—</w:t>
            </w:r>
          </w:p>
        </w:tc>
        <w:tc>
          <w:tcPr>
            <w:tcW w:w="1555"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7444350">
            <w:pPr>
              <w:keepNext/>
              <w:spacing w:after="0" w:line="252" w:lineRule="auto"/>
              <w:jc w:val="center"/>
            </w:pPr>
            <w:r>
              <w:rPr>
                <w:rFonts w:ascii="Times New Roman" w:hAnsi="Times New Roman" w:eastAsia="宋体"/>
                <w:b w:val="0"/>
                <w:i w:val="0"/>
                <w:sz w:val="18"/>
              </w:rPr>
              <w:t>85.8981</w:t>
            </w:r>
          </w:p>
        </w:tc>
        <w:tc>
          <w:tcPr>
            <w:tcW w:w="188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487C29D">
            <w:pPr>
              <w:keepNext/>
              <w:spacing w:after="0" w:line="252" w:lineRule="auto"/>
              <w:jc w:val="center"/>
            </w:pPr>
            <w:r>
              <w:rPr>
                <w:rFonts w:ascii="Times New Roman" w:hAnsi="Times New Roman" w:eastAsia="宋体"/>
                <w:b w:val="0"/>
                <w:i w:val="0"/>
                <w:sz w:val="18"/>
              </w:rPr>
              <w:t>85.2892</w:t>
            </w:r>
          </w:p>
        </w:tc>
      </w:tr>
      <w:tr w14:paraId="4633F71C">
        <w:tblPrEx>
          <w:tblCellMar>
            <w:top w:w="0" w:type="dxa"/>
            <w:left w:w="108" w:type="dxa"/>
            <w:bottom w:w="0" w:type="dxa"/>
            <w:right w:w="108" w:type="dxa"/>
          </w:tblCellMar>
        </w:tblPrEx>
        <w:trPr>
          <w:cantSplit/>
          <w:jc w:val="center"/>
        </w:trPr>
        <w:tc>
          <w:tcPr>
            <w:tcW w:w="309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0E08C65">
            <w:pPr>
              <w:keepNext/>
              <w:spacing w:after="0" w:line="252" w:lineRule="auto"/>
              <w:jc w:val="left"/>
            </w:pPr>
            <w:r>
              <w:rPr>
                <w:rFonts w:ascii="Times New Roman" w:hAnsi="Times New Roman" w:eastAsia="宋体"/>
                <w:b w:val="0"/>
                <w:i w:val="0"/>
                <w:sz w:val="18"/>
              </w:rPr>
              <w:t>C 普通适配器</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68FAE69">
            <w:pPr>
              <w:keepNext/>
              <w:spacing w:after="0" w:line="252" w:lineRule="auto"/>
              <w:jc w:val="center"/>
            </w:pPr>
            <w:r>
              <w:rPr>
                <w:rFonts w:ascii="Times New Roman" w:hAnsi="Times New Roman" w:eastAsia="宋体"/>
                <w:b w:val="0"/>
                <w:i w:val="0"/>
                <w:sz w:val="18"/>
              </w:rPr>
              <w:t>42.5310</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B87BAB4">
            <w:pPr>
              <w:keepNext/>
              <w:spacing w:after="0" w:line="252" w:lineRule="auto"/>
              <w:jc w:val="center"/>
            </w:pPr>
            <w:r>
              <w:rPr>
                <w:rFonts w:ascii="Times New Roman" w:hAnsi="Times New Roman" w:eastAsia="宋体"/>
                <w:b w:val="0"/>
                <w:i w:val="0"/>
                <w:sz w:val="18"/>
              </w:rPr>
              <w:t>0.5736</w:t>
            </w:r>
          </w:p>
        </w:tc>
        <w:tc>
          <w:tcPr>
            <w:tcW w:w="1555"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C2D5B4E">
            <w:pPr>
              <w:keepNext/>
              <w:spacing w:after="0" w:line="252" w:lineRule="auto"/>
              <w:jc w:val="center"/>
            </w:pPr>
            <w:r>
              <w:rPr>
                <w:rFonts w:ascii="Times New Roman" w:hAnsi="Times New Roman" w:eastAsia="宋体"/>
                <w:b w:val="0"/>
                <w:i w:val="0"/>
                <w:sz w:val="18"/>
              </w:rPr>
              <w:t>82.1765</w:t>
            </w:r>
          </w:p>
        </w:tc>
        <w:tc>
          <w:tcPr>
            <w:tcW w:w="188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3611622">
            <w:pPr>
              <w:keepNext/>
              <w:spacing w:after="0" w:line="252" w:lineRule="auto"/>
              <w:jc w:val="center"/>
            </w:pPr>
            <w:r>
              <w:rPr>
                <w:rFonts w:ascii="Times New Roman" w:hAnsi="Times New Roman" w:eastAsia="宋体"/>
                <w:b w:val="0"/>
                <w:i w:val="0"/>
                <w:sz w:val="18"/>
              </w:rPr>
              <w:t>80.9966</w:t>
            </w:r>
          </w:p>
        </w:tc>
      </w:tr>
      <w:tr w14:paraId="1A44D6F5">
        <w:tblPrEx>
          <w:tblCellMar>
            <w:top w:w="0" w:type="dxa"/>
            <w:left w:w="108" w:type="dxa"/>
            <w:bottom w:w="0" w:type="dxa"/>
            <w:right w:w="108" w:type="dxa"/>
          </w:tblCellMar>
        </w:tblPrEx>
        <w:trPr>
          <w:cantSplit/>
          <w:jc w:val="center"/>
        </w:trPr>
        <w:tc>
          <w:tcPr>
            <w:tcW w:w="309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0581D58">
            <w:pPr>
              <w:keepNext/>
              <w:spacing w:after="0" w:line="252" w:lineRule="auto"/>
              <w:jc w:val="left"/>
            </w:pPr>
            <w:r>
              <w:rPr>
                <w:rFonts w:ascii="Times New Roman" w:hAnsi="Times New Roman" w:eastAsia="宋体"/>
                <w:b w:val="0"/>
                <w:i w:val="0"/>
                <w:sz w:val="18"/>
              </w:rPr>
              <w:t>C-wide</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5E467B5">
            <w:pPr>
              <w:keepNext/>
              <w:spacing w:after="0" w:line="252" w:lineRule="auto"/>
              <w:jc w:val="center"/>
            </w:pPr>
            <w:r>
              <w:rPr>
                <w:rFonts w:ascii="Times New Roman" w:hAnsi="Times New Roman" w:eastAsia="宋体"/>
                <w:b w:val="0"/>
                <w:i w:val="0"/>
                <w:sz w:val="18"/>
              </w:rPr>
              <w:t>42.9693</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C56745A">
            <w:pPr>
              <w:keepNext/>
              <w:spacing w:after="0" w:line="252" w:lineRule="auto"/>
              <w:jc w:val="center"/>
            </w:pPr>
            <w:r>
              <w:rPr>
                <w:rFonts w:ascii="Times New Roman" w:hAnsi="Times New Roman" w:eastAsia="宋体"/>
                <w:b w:val="0"/>
                <w:i w:val="0"/>
                <w:sz w:val="18"/>
              </w:rPr>
              <w:t>0.0809</w:t>
            </w:r>
          </w:p>
        </w:tc>
        <w:tc>
          <w:tcPr>
            <w:tcW w:w="1555"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7504B4C">
            <w:pPr>
              <w:keepNext/>
              <w:spacing w:after="0" w:line="252" w:lineRule="auto"/>
              <w:jc w:val="center"/>
            </w:pPr>
            <w:r>
              <w:rPr>
                <w:rFonts w:ascii="Times New Roman" w:hAnsi="Times New Roman" w:eastAsia="宋体"/>
                <w:b w:val="0"/>
                <w:i w:val="0"/>
                <w:sz w:val="18"/>
              </w:rPr>
              <w:t>81.7116</w:t>
            </w:r>
          </w:p>
        </w:tc>
        <w:tc>
          <w:tcPr>
            <w:tcW w:w="188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54390F05">
            <w:pPr>
              <w:keepNext/>
              <w:spacing w:after="0" w:line="252" w:lineRule="auto"/>
              <w:jc w:val="center"/>
            </w:pPr>
            <w:r>
              <w:rPr>
                <w:rFonts w:ascii="Times New Roman" w:hAnsi="Times New Roman" w:eastAsia="宋体"/>
                <w:b w:val="0"/>
                <w:i w:val="0"/>
                <w:sz w:val="18"/>
              </w:rPr>
              <w:t>80.5719</w:t>
            </w:r>
          </w:p>
        </w:tc>
      </w:tr>
      <w:tr w14:paraId="63EFC21B">
        <w:tblPrEx>
          <w:tblCellMar>
            <w:top w:w="0" w:type="dxa"/>
            <w:left w:w="108" w:type="dxa"/>
            <w:bottom w:w="0" w:type="dxa"/>
            <w:right w:w="108" w:type="dxa"/>
          </w:tblCellMar>
        </w:tblPrEx>
        <w:trPr>
          <w:cantSplit/>
          <w:jc w:val="center"/>
        </w:trPr>
        <w:tc>
          <w:tcPr>
            <w:tcW w:w="309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5866BAA0">
            <w:pPr>
              <w:keepNext/>
              <w:spacing w:after="0" w:line="252" w:lineRule="auto"/>
              <w:jc w:val="left"/>
            </w:pPr>
            <w:r>
              <w:rPr>
                <w:rFonts w:ascii="Times New Roman" w:hAnsi="Times New Roman" w:eastAsia="宋体"/>
                <w:b w:val="0"/>
                <w:i w:val="0"/>
                <w:sz w:val="18"/>
              </w:rPr>
              <w:t>D 文本/布局融合</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7E48CD3">
            <w:pPr>
              <w:keepNext/>
              <w:spacing w:after="0" w:line="252" w:lineRule="auto"/>
              <w:jc w:val="center"/>
            </w:pPr>
            <w:r>
              <w:rPr>
                <w:rFonts w:ascii="Times New Roman" w:hAnsi="Times New Roman" w:eastAsia="宋体"/>
                <w:b w:val="0"/>
                <w:i w:val="0"/>
                <w:sz w:val="18"/>
              </w:rPr>
              <w:t>52.9652</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66E058E">
            <w:pPr>
              <w:keepNext/>
              <w:spacing w:after="0" w:line="252" w:lineRule="auto"/>
              <w:jc w:val="center"/>
            </w:pPr>
            <w:r>
              <w:rPr>
                <w:rFonts w:ascii="Times New Roman" w:hAnsi="Times New Roman" w:eastAsia="宋体"/>
                <w:b w:val="0"/>
                <w:i w:val="0"/>
                <w:sz w:val="18"/>
              </w:rPr>
              <w:t>2.5022</w:t>
            </w:r>
          </w:p>
        </w:tc>
        <w:tc>
          <w:tcPr>
            <w:tcW w:w="1555"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8D08812">
            <w:pPr>
              <w:keepNext/>
              <w:spacing w:after="0" w:line="252" w:lineRule="auto"/>
              <w:jc w:val="center"/>
            </w:pPr>
            <w:r>
              <w:rPr>
                <w:rFonts w:ascii="Times New Roman" w:hAnsi="Times New Roman" w:eastAsia="宋体"/>
                <w:b w:val="0"/>
                <w:i w:val="0"/>
                <w:sz w:val="18"/>
              </w:rPr>
              <w:t>88.9078</w:t>
            </w:r>
          </w:p>
        </w:tc>
        <w:tc>
          <w:tcPr>
            <w:tcW w:w="188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A3EDFAC">
            <w:pPr>
              <w:keepNext/>
              <w:spacing w:after="0" w:line="252" w:lineRule="auto"/>
              <w:jc w:val="center"/>
            </w:pPr>
            <w:r>
              <w:rPr>
                <w:rFonts w:ascii="Times New Roman" w:hAnsi="Times New Roman" w:eastAsia="宋体"/>
                <w:b w:val="0"/>
                <w:i w:val="0"/>
                <w:sz w:val="18"/>
              </w:rPr>
              <w:t>88.7131</w:t>
            </w:r>
          </w:p>
        </w:tc>
      </w:tr>
      <w:tr w14:paraId="746C055C">
        <w:tblPrEx>
          <w:tblCellMar>
            <w:top w:w="0" w:type="dxa"/>
            <w:left w:w="108" w:type="dxa"/>
            <w:bottom w:w="0" w:type="dxa"/>
            <w:right w:w="108" w:type="dxa"/>
          </w:tblCellMar>
        </w:tblPrEx>
        <w:trPr>
          <w:cantSplit/>
          <w:jc w:val="center"/>
        </w:trPr>
        <w:tc>
          <w:tcPr>
            <w:tcW w:w="309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97DFEE5">
            <w:pPr>
              <w:keepNext/>
              <w:spacing w:after="0" w:line="252" w:lineRule="auto"/>
              <w:jc w:val="left"/>
            </w:pPr>
            <w:r>
              <w:rPr>
                <w:rFonts w:ascii="Times New Roman" w:hAnsi="Times New Roman" w:eastAsia="宋体"/>
                <w:b w:val="0"/>
                <w:i w:val="0"/>
                <w:sz w:val="18"/>
              </w:rPr>
              <w:t>D-no-text</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5F20763C">
            <w:pPr>
              <w:keepNext/>
              <w:spacing w:after="0" w:line="252" w:lineRule="auto"/>
              <w:jc w:val="center"/>
            </w:pPr>
            <w:r>
              <w:rPr>
                <w:rFonts w:ascii="Times New Roman" w:hAnsi="Times New Roman" w:eastAsia="宋体"/>
                <w:b w:val="0"/>
                <w:i w:val="0"/>
                <w:sz w:val="18"/>
              </w:rPr>
              <w:t>55.6675</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1632B0A">
            <w:pPr>
              <w:keepNext/>
              <w:spacing w:after="0" w:line="252" w:lineRule="auto"/>
              <w:jc w:val="center"/>
            </w:pPr>
            <w:r>
              <w:rPr>
                <w:rFonts w:ascii="Times New Roman" w:hAnsi="Times New Roman" w:eastAsia="宋体"/>
                <w:b w:val="0"/>
                <w:i w:val="0"/>
                <w:sz w:val="18"/>
              </w:rPr>
              <w:t>0.5210</w:t>
            </w:r>
          </w:p>
        </w:tc>
        <w:tc>
          <w:tcPr>
            <w:tcW w:w="1555"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A1CBBD3">
            <w:pPr>
              <w:keepNext/>
              <w:spacing w:after="0" w:line="252" w:lineRule="auto"/>
              <w:jc w:val="center"/>
            </w:pPr>
            <w:r>
              <w:rPr>
                <w:rFonts w:ascii="Times New Roman" w:hAnsi="Times New Roman" w:eastAsia="宋体"/>
                <w:b w:val="0"/>
                <w:i w:val="0"/>
                <w:sz w:val="18"/>
              </w:rPr>
              <w:t>89.8303</w:t>
            </w:r>
          </w:p>
        </w:tc>
        <w:tc>
          <w:tcPr>
            <w:tcW w:w="188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29856AFF">
            <w:pPr>
              <w:keepNext/>
              <w:spacing w:after="0" w:line="252" w:lineRule="auto"/>
              <w:jc w:val="center"/>
            </w:pPr>
            <w:r>
              <w:rPr>
                <w:rFonts w:ascii="Times New Roman" w:hAnsi="Times New Roman" w:eastAsia="宋体"/>
                <w:b w:val="0"/>
                <w:i w:val="0"/>
                <w:sz w:val="18"/>
              </w:rPr>
              <w:t>89.4348</w:t>
            </w:r>
          </w:p>
        </w:tc>
      </w:tr>
      <w:tr w14:paraId="42119C2D">
        <w:tblPrEx>
          <w:tblCellMar>
            <w:top w:w="0" w:type="dxa"/>
            <w:left w:w="108" w:type="dxa"/>
            <w:bottom w:w="0" w:type="dxa"/>
            <w:right w:w="108" w:type="dxa"/>
          </w:tblCellMar>
        </w:tblPrEx>
        <w:trPr>
          <w:cantSplit/>
          <w:jc w:val="center"/>
        </w:trPr>
        <w:tc>
          <w:tcPr>
            <w:tcW w:w="309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0EC27F9">
            <w:pPr>
              <w:keepNext w:val="0"/>
              <w:spacing w:after="0" w:line="252" w:lineRule="auto"/>
              <w:jc w:val="left"/>
            </w:pPr>
            <w:r>
              <w:rPr>
                <w:rFonts w:ascii="Times New Roman" w:hAnsi="Times New Roman" w:eastAsia="宋体"/>
                <w:b w:val="0"/>
                <w:i w:val="0"/>
                <w:sz w:val="18"/>
              </w:rPr>
              <w:t>D-no-coord</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9A478B3">
            <w:pPr>
              <w:keepNext w:val="0"/>
              <w:spacing w:after="0" w:line="252" w:lineRule="auto"/>
              <w:jc w:val="center"/>
            </w:pPr>
            <w:r>
              <w:rPr>
                <w:rFonts w:ascii="Times New Roman" w:hAnsi="Times New Roman" w:eastAsia="宋体"/>
                <w:b w:val="0"/>
                <w:i w:val="0"/>
                <w:sz w:val="18"/>
              </w:rPr>
              <w:t>50.3749</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48CC2139">
            <w:pPr>
              <w:keepNext w:val="0"/>
              <w:spacing w:after="0" w:line="252" w:lineRule="auto"/>
              <w:jc w:val="center"/>
            </w:pPr>
            <w:r>
              <w:rPr>
                <w:rFonts w:ascii="Times New Roman" w:hAnsi="Times New Roman" w:eastAsia="宋体"/>
                <w:b w:val="0"/>
                <w:i w:val="0"/>
                <w:sz w:val="18"/>
              </w:rPr>
              <w:t>4.7370</w:t>
            </w:r>
          </w:p>
        </w:tc>
        <w:tc>
          <w:tcPr>
            <w:tcW w:w="1555"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FF57BF4">
            <w:pPr>
              <w:keepNext w:val="0"/>
              <w:spacing w:after="0" w:line="252" w:lineRule="auto"/>
              <w:jc w:val="center"/>
            </w:pPr>
            <w:r>
              <w:rPr>
                <w:rFonts w:ascii="Times New Roman" w:hAnsi="Times New Roman" w:eastAsia="宋体"/>
                <w:b w:val="0"/>
                <w:i w:val="0"/>
                <w:sz w:val="18"/>
              </w:rPr>
              <w:t>89.3358</w:t>
            </w:r>
          </w:p>
        </w:tc>
        <w:tc>
          <w:tcPr>
            <w:tcW w:w="188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208B616A">
            <w:pPr>
              <w:keepNext w:val="0"/>
              <w:spacing w:after="0" w:line="252" w:lineRule="auto"/>
              <w:jc w:val="center"/>
            </w:pPr>
            <w:r>
              <w:rPr>
                <w:rFonts w:ascii="Times New Roman" w:hAnsi="Times New Roman" w:eastAsia="宋体"/>
                <w:b w:val="0"/>
                <w:i w:val="0"/>
                <w:sz w:val="18"/>
              </w:rPr>
              <w:t>88.9782</w:t>
            </w:r>
          </w:p>
        </w:tc>
      </w:tr>
    </w:tbl>
    <w:p w14:paraId="223DD8C1">
      <w:pPr>
        <w:spacing w:after="20"/>
      </w:pPr>
    </w:p>
    <w:p w14:paraId="762F47B9">
      <w:pPr>
        <w:ind w:firstLine="420"/>
        <w:jc w:val="both"/>
      </w:pPr>
      <w:r>
        <w:rPr>
          <w:rFonts w:ascii="Times New Roman" w:hAnsi="Times New Roman" w:eastAsia="宋体"/>
          <w:b w:val="0"/>
          <w:i w:val="0"/>
        </w:rPr>
        <w:t>标准差为三个 seed 的样本标准差，单位为百分点；A、B 为无训练方法，不存在 seed 标准差。D 与 C 的预定开发比较差值为 +10.4342 个百分点，95%文档配对 bootstrap 区间为 [+5.5288,+15.2191] 个百分点。D 相对 A 的差值为 +1.2783 个百分点，95%区间 [-4.1308,+6.6922]；相对 B 的差值为 +18.6610 个百分点，95%区间 [+11.3712,+25.5802]。开发结果显示 D 的点估计高于 A，但区间跨零，不能将其写成可靠超过面积。</w:t>
      </w:r>
    </w:p>
    <w:p w14:paraId="682997B2">
      <w:pPr>
        <w:ind w:firstLine="420"/>
        <w:jc w:val="both"/>
      </w:pPr>
      <w:r>
        <w:rPr>
          <w:rFonts w:ascii="Times New Roman" w:hAnsi="Times New Roman" w:eastAsia="宋体"/>
          <w:b w:val="0"/>
          <w:i w:val="0"/>
        </w:rPr>
        <w:t>EXP-016 对三项开发比较使用同一文档 bootstrap，并报告 Bonferroni 校正区间：D−C-wide 为 +9.9960 个百分点，95%区间 [+5.1259,+14.6614]，Bonferroni 98.333%区间 [+4.3833,+15.5959]；D−D-no-text 为 -2.7023 个百分点，95%区间 [-4.8747,-0.7396]，Bonferroni 区间 [-5.5139,-0.2347]；D−D-no-coord 为 +2.5904 个百分点，95%区间 [+0.3774,+4.9774]，Bonferroni 区间 [-0.2594,+5.4146]。三项属于同一开发比较族，Bonferroni 区间不能被拆开挑选。</w:t>
      </w:r>
    </w:p>
    <w:p w14:paraId="173AC5DE">
      <w:pPr>
        <w:ind w:firstLine="420"/>
        <w:jc w:val="both"/>
      </w:pPr>
      <w:r>
        <w:rPr>
          <w:rFonts w:ascii="Times New Roman" w:hAnsi="Times New Roman" w:eastAsia="宋体"/>
          <w:b w:val="0"/>
          <w:i w:val="0"/>
        </w:rPr>
        <w:t>开发结果的作用是记录冻结预算下的方案比较与外部候选选择背景。它不能单独证明布局模块的新颖性、跨分布泛化或页面召回保持。Top-5 指标也必须与 Top-1 同时报告；例如 D-no-text 的开发 Top-5 点估计高于 D，但该现象不替代外部主评测，也不被解释为机制证据。</w:t>
      </w:r>
    </w:p>
    <w:p w14:paraId="122F9383">
      <w:pPr>
        <w:pStyle w:val="4"/>
      </w:pPr>
      <w:r>
        <w:t>5.2 原冻结外部结果</w:t>
      </w:r>
    </w:p>
    <w:p w14:paraId="6C7A2A8F">
      <w:pPr>
        <w:ind w:firstLine="420"/>
        <w:jc w:val="both"/>
      </w:pPr>
      <w:r>
        <w:rPr>
          <w:rFonts w:ascii="Times New Roman" w:hAnsi="Times New Roman" w:eastAsia="宋体"/>
          <w:b w:val="0"/>
          <w:i w:val="0"/>
        </w:rPr>
        <w:t>EXP-017 在固定 revision 的 SciEGQA-Bench 外部 test 上进行一次冻结评测。方法、候选、分母、指标和12份已有 source_val 最佳权重在评分前冻结；A/B 各计算一次，C、C-wide、D、D-no-text 各报告三个 seed。外部全量分母为1623题、837页、1941个题—页单元和9746个共同候选。</w:t>
      </w:r>
    </w:p>
    <w:p w14:paraId="2230F6EF">
      <w:pPr>
        <w:pStyle w:val="15"/>
        <w:keepNext/>
        <w:jc w:val="center"/>
      </w:pPr>
      <w:r>
        <w:rPr>
          <w:rFonts w:ascii="Times New Roman" w:hAnsi="Times New Roman" w:eastAsia="宋体"/>
          <w:b/>
          <w:i w:val="0"/>
        </w:rPr>
        <w:t>表4 原冻结外部结果（全量外部分母）</w:t>
      </w:r>
    </w:p>
    <w:tbl>
      <w:tblPr>
        <w:tblStyle w:val="32"/>
        <w:tblW w:w="0" w:type="auto"/>
        <w:jc w:val="center"/>
        <w:tblLayout w:type="fixed"/>
        <w:tblCellMar>
          <w:top w:w="0" w:type="dxa"/>
          <w:left w:w="108" w:type="dxa"/>
          <w:bottom w:w="0" w:type="dxa"/>
          <w:right w:w="108" w:type="dxa"/>
        </w:tblCellMar>
      </w:tblPr>
      <w:tblGrid>
        <w:gridCol w:w="3096"/>
        <w:gridCol w:w="1699"/>
        <w:gridCol w:w="1699"/>
        <w:gridCol w:w="1555"/>
        <w:gridCol w:w="1886"/>
      </w:tblGrid>
      <w:tr w14:paraId="24C1D43C">
        <w:tblPrEx>
          <w:tblCellMar>
            <w:top w:w="0" w:type="dxa"/>
            <w:left w:w="108" w:type="dxa"/>
            <w:bottom w:w="0" w:type="dxa"/>
            <w:right w:w="108" w:type="dxa"/>
          </w:tblCellMar>
        </w:tblPrEx>
        <w:trPr>
          <w:cantSplit/>
          <w:tblHeader/>
          <w:jc w:val="center"/>
        </w:trPr>
        <w:tc>
          <w:tcPr>
            <w:tcW w:w="3096"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41A14ABA">
            <w:pPr>
              <w:keepNext/>
              <w:spacing w:after="0" w:line="252" w:lineRule="auto"/>
              <w:jc w:val="left"/>
            </w:pPr>
            <w:r>
              <w:rPr>
                <w:rFonts w:ascii="Times New Roman" w:hAnsi="Times New Roman" w:eastAsia="宋体"/>
                <w:b/>
                <w:i w:val="0"/>
                <w:sz w:val="18"/>
              </w:rPr>
              <w:t>方法</w:t>
            </w:r>
          </w:p>
        </w:tc>
        <w:tc>
          <w:tcPr>
            <w:tcW w:w="1699"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6C695947">
            <w:pPr>
              <w:keepNext/>
              <w:spacing w:after="0" w:line="252" w:lineRule="auto"/>
              <w:jc w:val="center"/>
            </w:pPr>
            <w:r>
              <w:rPr>
                <w:rFonts w:ascii="Times New Roman" w:hAnsi="Times New Roman" w:eastAsia="宋体"/>
                <w:b/>
                <w:i w:val="0"/>
                <w:sz w:val="18"/>
              </w:rPr>
              <w:t>Top-1 Hit@0.5（%）</w:t>
            </w:r>
          </w:p>
        </w:tc>
        <w:tc>
          <w:tcPr>
            <w:tcW w:w="1699"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0108C74E">
            <w:pPr>
              <w:keepNext/>
              <w:spacing w:after="0" w:line="252" w:lineRule="auto"/>
              <w:jc w:val="center"/>
            </w:pPr>
            <w:r>
              <w:rPr>
                <w:rFonts w:ascii="Times New Roman" w:hAnsi="Times New Roman" w:eastAsia="宋体"/>
                <w:b/>
                <w:i w:val="0"/>
                <w:sz w:val="18"/>
              </w:rPr>
              <w:t>seed 标准差（百分点）</w:t>
            </w:r>
          </w:p>
        </w:tc>
        <w:tc>
          <w:tcPr>
            <w:tcW w:w="1555"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1ED3AA77">
            <w:pPr>
              <w:keepNext/>
              <w:spacing w:after="0" w:line="252" w:lineRule="auto"/>
              <w:jc w:val="center"/>
            </w:pPr>
            <w:r>
              <w:rPr>
                <w:rFonts w:ascii="Times New Roman" w:hAnsi="Times New Roman" w:eastAsia="宋体"/>
                <w:b/>
                <w:i w:val="0"/>
                <w:sz w:val="18"/>
              </w:rPr>
              <w:t>Cov@5（%）</w:t>
            </w:r>
          </w:p>
        </w:tc>
        <w:tc>
          <w:tcPr>
            <w:tcW w:w="1886"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75FB7527">
            <w:pPr>
              <w:keepNext/>
              <w:spacing w:after="0" w:line="252" w:lineRule="auto"/>
              <w:jc w:val="center"/>
            </w:pPr>
            <w:r>
              <w:rPr>
                <w:rFonts w:ascii="Times New Roman" w:hAnsi="Times New Roman" w:eastAsia="宋体"/>
                <w:b/>
                <w:i w:val="0"/>
                <w:sz w:val="18"/>
              </w:rPr>
              <w:t>Gold Recall@5（%）</w:t>
            </w:r>
          </w:p>
        </w:tc>
      </w:tr>
      <w:tr w14:paraId="6EE907AA">
        <w:tblPrEx>
          <w:tblCellMar>
            <w:top w:w="0" w:type="dxa"/>
            <w:left w:w="108" w:type="dxa"/>
            <w:bottom w:w="0" w:type="dxa"/>
            <w:right w:w="108" w:type="dxa"/>
          </w:tblCellMar>
        </w:tblPrEx>
        <w:trPr>
          <w:cantSplit/>
          <w:jc w:val="center"/>
        </w:trPr>
        <w:tc>
          <w:tcPr>
            <w:tcW w:w="309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52D671D6">
            <w:pPr>
              <w:keepNext/>
              <w:spacing w:after="0" w:line="252" w:lineRule="auto"/>
              <w:jc w:val="left"/>
            </w:pPr>
            <w:r>
              <w:rPr>
                <w:rFonts w:ascii="Times New Roman" w:hAnsi="Times New Roman" w:eastAsia="宋体"/>
                <w:b w:val="0"/>
                <w:i w:val="0"/>
                <w:sz w:val="18"/>
              </w:rPr>
              <w:t>A 面积降序</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1DEF1F9">
            <w:pPr>
              <w:keepNext/>
              <w:spacing w:after="0" w:line="252" w:lineRule="auto"/>
              <w:jc w:val="center"/>
            </w:pPr>
            <w:r>
              <w:rPr>
                <w:rFonts w:ascii="Times New Roman" w:hAnsi="Times New Roman" w:eastAsia="宋体"/>
                <w:b w:val="0"/>
                <w:i w:val="0"/>
                <w:sz w:val="18"/>
              </w:rPr>
              <w:t>33.7954</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FE2C515">
            <w:pPr>
              <w:keepNext/>
              <w:spacing w:after="0" w:line="252" w:lineRule="auto"/>
              <w:jc w:val="center"/>
            </w:pPr>
            <w:r>
              <w:rPr>
                <w:rFonts w:ascii="Times New Roman" w:hAnsi="Times New Roman" w:eastAsia="宋体"/>
                <w:b w:val="0"/>
                <w:i w:val="0"/>
                <w:sz w:val="18"/>
              </w:rPr>
              <w:t>—</w:t>
            </w:r>
          </w:p>
        </w:tc>
        <w:tc>
          <w:tcPr>
            <w:tcW w:w="1555"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509ED48">
            <w:pPr>
              <w:keepNext/>
              <w:spacing w:after="0" w:line="252" w:lineRule="auto"/>
              <w:jc w:val="center"/>
            </w:pPr>
            <w:r>
              <w:rPr>
                <w:rFonts w:ascii="Times New Roman" w:hAnsi="Times New Roman" w:eastAsia="宋体"/>
                <w:b w:val="0"/>
                <w:i w:val="0"/>
                <w:sz w:val="18"/>
              </w:rPr>
              <w:t>64.1249</w:t>
            </w:r>
          </w:p>
        </w:tc>
        <w:tc>
          <w:tcPr>
            <w:tcW w:w="188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5AECB5C">
            <w:pPr>
              <w:keepNext/>
              <w:spacing w:after="0" w:line="252" w:lineRule="auto"/>
              <w:jc w:val="center"/>
            </w:pPr>
            <w:r>
              <w:rPr>
                <w:rFonts w:ascii="Times New Roman" w:hAnsi="Times New Roman" w:eastAsia="宋体"/>
                <w:b w:val="0"/>
                <w:i w:val="0"/>
                <w:sz w:val="18"/>
              </w:rPr>
              <w:t>57.0240</w:t>
            </w:r>
          </w:p>
        </w:tc>
      </w:tr>
      <w:tr w14:paraId="7D99FE47">
        <w:tblPrEx>
          <w:tblCellMar>
            <w:top w:w="0" w:type="dxa"/>
            <w:left w:w="108" w:type="dxa"/>
            <w:bottom w:w="0" w:type="dxa"/>
            <w:right w:w="108" w:type="dxa"/>
          </w:tblCellMar>
        </w:tblPrEx>
        <w:trPr>
          <w:cantSplit/>
          <w:jc w:val="center"/>
        </w:trPr>
        <w:tc>
          <w:tcPr>
            <w:tcW w:w="309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1AF33B9">
            <w:pPr>
              <w:keepNext/>
              <w:spacing w:after="0" w:line="252" w:lineRule="auto"/>
              <w:jc w:val="left"/>
            </w:pPr>
            <w:r>
              <w:rPr>
                <w:rFonts w:ascii="Times New Roman" w:hAnsi="Times New Roman" w:eastAsia="宋体"/>
                <w:b w:val="0"/>
                <w:i w:val="0"/>
                <w:sz w:val="18"/>
              </w:rPr>
              <w:t>B 冻结传播</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3BD8B3C">
            <w:pPr>
              <w:keepNext/>
              <w:spacing w:after="0" w:line="252" w:lineRule="auto"/>
              <w:jc w:val="center"/>
            </w:pPr>
            <w:r>
              <w:rPr>
                <w:rFonts w:ascii="Times New Roman" w:hAnsi="Times New Roman" w:eastAsia="宋体"/>
                <w:b w:val="0"/>
                <w:i w:val="0"/>
                <w:sz w:val="18"/>
              </w:rPr>
              <w:t>23.9063</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BF8CE72">
            <w:pPr>
              <w:keepNext/>
              <w:spacing w:after="0" w:line="252" w:lineRule="auto"/>
              <w:jc w:val="center"/>
            </w:pPr>
            <w:r>
              <w:rPr>
                <w:rFonts w:ascii="Times New Roman" w:hAnsi="Times New Roman" w:eastAsia="宋体"/>
                <w:b w:val="0"/>
                <w:i w:val="0"/>
                <w:sz w:val="18"/>
              </w:rPr>
              <w:t>—</w:t>
            </w:r>
          </w:p>
        </w:tc>
        <w:tc>
          <w:tcPr>
            <w:tcW w:w="1555"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AA66772">
            <w:pPr>
              <w:keepNext/>
              <w:spacing w:after="0" w:line="252" w:lineRule="auto"/>
              <w:jc w:val="center"/>
            </w:pPr>
            <w:r>
              <w:rPr>
                <w:rFonts w:ascii="Times New Roman" w:hAnsi="Times New Roman" w:eastAsia="宋体"/>
                <w:b w:val="0"/>
                <w:i w:val="0"/>
                <w:sz w:val="18"/>
              </w:rPr>
              <w:t>60.1992</w:t>
            </w:r>
          </w:p>
        </w:tc>
        <w:tc>
          <w:tcPr>
            <w:tcW w:w="188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A0F8B93">
            <w:pPr>
              <w:keepNext/>
              <w:spacing w:after="0" w:line="252" w:lineRule="auto"/>
              <w:jc w:val="center"/>
            </w:pPr>
            <w:r>
              <w:rPr>
                <w:rFonts w:ascii="Times New Roman" w:hAnsi="Times New Roman" w:eastAsia="宋体"/>
                <w:b w:val="0"/>
                <w:i w:val="0"/>
                <w:sz w:val="18"/>
              </w:rPr>
              <w:t>54.9908</w:t>
            </w:r>
          </w:p>
        </w:tc>
      </w:tr>
      <w:tr w14:paraId="410EBA08">
        <w:tblPrEx>
          <w:tblCellMar>
            <w:top w:w="0" w:type="dxa"/>
            <w:left w:w="108" w:type="dxa"/>
            <w:bottom w:w="0" w:type="dxa"/>
            <w:right w:w="108" w:type="dxa"/>
          </w:tblCellMar>
        </w:tblPrEx>
        <w:trPr>
          <w:cantSplit/>
          <w:jc w:val="center"/>
        </w:trPr>
        <w:tc>
          <w:tcPr>
            <w:tcW w:w="309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03D506E">
            <w:pPr>
              <w:keepNext/>
              <w:spacing w:after="0" w:line="252" w:lineRule="auto"/>
              <w:jc w:val="left"/>
            </w:pPr>
            <w:r>
              <w:rPr>
                <w:rFonts w:ascii="Times New Roman" w:hAnsi="Times New Roman" w:eastAsia="宋体"/>
                <w:b w:val="0"/>
                <w:i w:val="0"/>
                <w:sz w:val="18"/>
              </w:rPr>
              <w:t>C 普通适配器</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477937AF">
            <w:pPr>
              <w:keepNext/>
              <w:spacing w:after="0" w:line="252" w:lineRule="auto"/>
              <w:jc w:val="center"/>
            </w:pPr>
            <w:r>
              <w:rPr>
                <w:rFonts w:ascii="Times New Roman" w:hAnsi="Times New Roman" w:eastAsia="宋体"/>
                <w:b w:val="0"/>
                <w:i w:val="0"/>
                <w:sz w:val="18"/>
              </w:rPr>
              <w:t>21.3802</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2BA792F6">
            <w:pPr>
              <w:keepNext/>
              <w:spacing w:after="0" w:line="252" w:lineRule="auto"/>
              <w:jc w:val="center"/>
            </w:pPr>
            <w:r>
              <w:rPr>
                <w:rFonts w:ascii="Times New Roman" w:hAnsi="Times New Roman" w:eastAsia="宋体"/>
                <w:b w:val="0"/>
                <w:i w:val="0"/>
                <w:sz w:val="18"/>
              </w:rPr>
              <w:t>1.2616</w:t>
            </w:r>
          </w:p>
        </w:tc>
        <w:tc>
          <w:tcPr>
            <w:tcW w:w="1555"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4C2F1BA">
            <w:pPr>
              <w:keepNext/>
              <w:spacing w:after="0" w:line="252" w:lineRule="auto"/>
              <w:jc w:val="center"/>
            </w:pPr>
            <w:r>
              <w:rPr>
                <w:rFonts w:ascii="Times New Roman" w:hAnsi="Times New Roman" w:eastAsia="宋体"/>
                <w:b w:val="0"/>
                <w:i w:val="0"/>
                <w:sz w:val="18"/>
              </w:rPr>
              <w:t>51.4124</w:t>
            </w:r>
          </w:p>
        </w:tc>
        <w:tc>
          <w:tcPr>
            <w:tcW w:w="188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40736F5B">
            <w:pPr>
              <w:keepNext/>
              <w:spacing w:after="0" w:line="252" w:lineRule="auto"/>
              <w:jc w:val="center"/>
            </w:pPr>
            <w:r>
              <w:rPr>
                <w:rFonts w:ascii="Times New Roman" w:hAnsi="Times New Roman" w:eastAsia="宋体"/>
                <w:b w:val="0"/>
                <w:i w:val="0"/>
                <w:sz w:val="18"/>
              </w:rPr>
              <w:t>46.9398</w:t>
            </w:r>
          </w:p>
        </w:tc>
      </w:tr>
      <w:tr w14:paraId="15DBCFBA">
        <w:tblPrEx>
          <w:tblCellMar>
            <w:top w:w="0" w:type="dxa"/>
            <w:left w:w="108" w:type="dxa"/>
            <w:bottom w:w="0" w:type="dxa"/>
            <w:right w:w="108" w:type="dxa"/>
          </w:tblCellMar>
        </w:tblPrEx>
        <w:trPr>
          <w:cantSplit/>
          <w:jc w:val="center"/>
        </w:trPr>
        <w:tc>
          <w:tcPr>
            <w:tcW w:w="309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AC0154B">
            <w:pPr>
              <w:keepNext/>
              <w:spacing w:after="0" w:line="252" w:lineRule="auto"/>
              <w:jc w:val="left"/>
            </w:pPr>
            <w:r>
              <w:rPr>
                <w:rFonts w:ascii="Times New Roman" w:hAnsi="Times New Roman" w:eastAsia="宋体"/>
                <w:b w:val="0"/>
                <w:i w:val="0"/>
                <w:sz w:val="18"/>
              </w:rPr>
              <w:t>C-wide</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DD12AED">
            <w:pPr>
              <w:keepNext/>
              <w:spacing w:after="0" w:line="252" w:lineRule="auto"/>
              <w:jc w:val="center"/>
            </w:pPr>
            <w:r>
              <w:rPr>
                <w:rFonts w:ascii="Times New Roman" w:hAnsi="Times New Roman" w:eastAsia="宋体"/>
                <w:b w:val="0"/>
                <w:i w:val="0"/>
                <w:sz w:val="18"/>
              </w:rPr>
              <w:t>23.3518</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8F358BE">
            <w:pPr>
              <w:keepNext/>
              <w:spacing w:after="0" w:line="252" w:lineRule="auto"/>
              <w:jc w:val="center"/>
            </w:pPr>
            <w:r>
              <w:rPr>
                <w:rFonts w:ascii="Times New Roman" w:hAnsi="Times New Roman" w:eastAsia="宋体"/>
                <w:b w:val="0"/>
                <w:i w:val="0"/>
                <w:sz w:val="18"/>
              </w:rPr>
              <w:t>0.4958</w:t>
            </w:r>
          </w:p>
        </w:tc>
        <w:tc>
          <w:tcPr>
            <w:tcW w:w="1555"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E642C65">
            <w:pPr>
              <w:keepNext/>
              <w:spacing w:after="0" w:line="252" w:lineRule="auto"/>
              <w:jc w:val="center"/>
            </w:pPr>
            <w:r>
              <w:rPr>
                <w:rFonts w:ascii="Times New Roman" w:hAnsi="Times New Roman" w:eastAsia="宋体"/>
                <w:b w:val="0"/>
                <w:i w:val="0"/>
                <w:sz w:val="18"/>
              </w:rPr>
              <w:t>50.5222</w:t>
            </w:r>
          </w:p>
        </w:tc>
        <w:tc>
          <w:tcPr>
            <w:tcW w:w="188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235DE4CC">
            <w:pPr>
              <w:keepNext/>
              <w:spacing w:after="0" w:line="252" w:lineRule="auto"/>
              <w:jc w:val="center"/>
            </w:pPr>
            <w:r>
              <w:rPr>
                <w:rFonts w:ascii="Times New Roman" w:hAnsi="Times New Roman" w:eastAsia="宋体"/>
                <w:b w:val="0"/>
                <w:i w:val="0"/>
                <w:sz w:val="18"/>
              </w:rPr>
              <w:t>46.4161</w:t>
            </w:r>
          </w:p>
        </w:tc>
      </w:tr>
      <w:tr w14:paraId="645ACFB1">
        <w:tblPrEx>
          <w:tblCellMar>
            <w:top w:w="0" w:type="dxa"/>
            <w:left w:w="108" w:type="dxa"/>
            <w:bottom w:w="0" w:type="dxa"/>
            <w:right w:w="108" w:type="dxa"/>
          </w:tblCellMar>
        </w:tblPrEx>
        <w:trPr>
          <w:cantSplit/>
          <w:jc w:val="center"/>
        </w:trPr>
        <w:tc>
          <w:tcPr>
            <w:tcW w:w="309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56F6C5B7">
            <w:pPr>
              <w:keepNext/>
              <w:spacing w:after="0" w:line="252" w:lineRule="auto"/>
              <w:jc w:val="left"/>
            </w:pPr>
            <w:r>
              <w:rPr>
                <w:rFonts w:ascii="Times New Roman" w:hAnsi="Times New Roman" w:eastAsia="宋体"/>
                <w:b w:val="0"/>
                <w:i w:val="0"/>
                <w:sz w:val="18"/>
              </w:rPr>
              <w:t>D 文本/布局融合</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0E823A0">
            <w:pPr>
              <w:keepNext/>
              <w:spacing w:after="0" w:line="252" w:lineRule="auto"/>
              <w:jc w:val="center"/>
            </w:pPr>
            <w:r>
              <w:rPr>
                <w:rFonts w:ascii="Times New Roman" w:hAnsi="Times New Roman" w:eastAsia="宋体"/>
                <w:b w:val="0"/>
                <w:i w:val="0"/>
                <w:sz w:val="18"/>
              </w:rPr>
              <w:t>21.9450</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2FB62FF">
            <w:pPr>
              <w:keepNext/>
              <w:spacing w:after="0" w:line="252" w:lineRule="auto"/>
              <w:jc w:val="center"/>
            </w:pPr>
            <w:r>
              <w:rPr>
                <w:rFonts w:ascii="Times New Roman" w:hAnsi="Times New Roman" w:eastAsia="宋体"/>
                <w:b w:val="0"/>
                <w:i w:val="0"/>
                <w:sz w:val="18"/>
              </w:rPr>
              <w:t>8.1299</w:t>
            </w:r>
          </w:p>
        </w:tc>
        <w:tc>
          <w:tcPr>
            <w:tcW w:w="1555"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6AF4A71">
            <w:pPr>
              <w:keepNext/>
              <w:spacing w:after="0" w:line="252" w:lineRule="auto"/>
              <w:jc w:val="center"/>
            </w:pPr>
            <w:r>
              <w:rPr>
                <w:rFonts w:ascii="Times New Roman" w:hAnsi="Times New Roman" w:eastAsia="宋体"/>
                <w:b w:val="0"/>
                <w:i w:val="0"/>
                <w:sz w:val="18"/>
              </w:rPr>
              <w:t>54.6627</w:t>
            </w:r>
          </w:p>
        </w:tc>
        <w:tc>
          <w:tcPr>
            <w:tcW w:w="188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76A3A97">
            <w:pPr>
              <w:keepNext/>
              <w:spacing w:after="0" w:line="252" w:lineRule="auto"/>
              <w:jc w:val="center"/>
            </w:pPr>
            <w:r>
              <w:rPr>
                <w:rFonts w:ascii="Times New Roman" w:hAnsi="Times New Roman" w:eastAsia="宋体"/>
                <w:b w:val="0"/>
                <w:i w:val="0"/>
                <w:sz w:val="18"/>
              </w:rPr>
              <w:t>51.2939</w:t>
            </w:r>
          </w:p>
        </w:tc>
      </w:tr>
      <w:tr w14:paraId="3C7BDB58">
        <w:tblPrEx>
          <w:tblCellMar>
            <w:top w:w="0" w:type="dxa"/>
            <w:left w:w="108" w:type="dxa"/>
            <w:bottom w:w="0" w:type="dxa"/>
            <w:right w:w="108" w:type="dxa"/>
          </w:tblCellMar>
        </w:tblPrEx>
        <w:trPr>
          <w:cantSplit/>
          <w:jc w:val="center"/>
        </w:trPr>
        <w:tc>
          <w:tcPr>
            <w:tcW w:w="309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53A5F17">
            <w:pPr>
              <w:keepNext w:val="0"/>
              <w:spacing w:after="0" w:line="252" w:lineRule="auto"/>
              <w:jc w:val="left"/>
            </w:pPr>
            <w:r>
              <w:rPr>
                <w:rFonts w:ascii="Times New Roman" w:hAnsi="Times New Roman" w:eastAsia="宋体"/>
                <w:b w:val="0"/>
                <w:i w:val="0"/>
                <w:sz w:val="18"/>
              </w:rPr>
              <w:t>D-no-text</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B98A3DC">
            <w:pPr>
              <w:keepNext w:val="0"/>
              <w:spacing w:after="0" w:line="252" w:lineRule="auto"/>
              <w:jc w:val="center"/>
            </w:pPr>
            <w:r>
              <w:rPr>
                <w:rFonts w:ascii="Times New Roman" w:hAnsi="Times New Roman" w:eastAsia="宋体"/>
                <w:b w:val="0"/>
                <w:i w:val="0"/>
                <w:sz w:val="18"/>
              </w:rPr>
              <w:t>30.7969</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29FA6C01">
            <w:pPr>
              <w:keepNext w:val="0"/>
              <w:spacing w:after="0" w:line="252" w:lineRule="auto"/>
              <w:jc w:val="center"/>
            </w:pPr>
            <w:r>
              <w:rPr>
                <w:rFonts w:ascii="Times New Roman" w:hAnsi="Times New Roman" w:eastAsia="宋体"/>
                <w:b w:val="0"/>
                <w:i w:val="0"/>
                <w:sz w:val="18"/>
              </w:rPr>
              <w:t>0.9527</w:t>
            </w:r>
          </w:p>
        </w:tc>
        <w:tc>
          <w:tcPr>
            <w:tcW w:w="1555"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05079B5">
            <w:pPr>
              <w:keepNext w:val="0"/>
              <w:spacing w:after="0" w:line="252" w:lineRule="auto"/>
              <w:jc w:val="center"/>
            </w:pPr>
            <w:r>
              <w:rPr>
                <w:rFonts w:ascii="Times New Roman" w:hAnsi="Times New Roman" w:eastAsia="宋体"/>
                <w:b w:val="0"/>
                <w:i w:val="0"/>
                <w:sz w:val="18"/>
              </w:rPr>
              <w:t>58.5998</w:t>
            </w:r>
          </w:p>
        </w:tc>
        <w:tc>
          <w:tcPr>
            <w:tcW w:w="188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4EBF030B">
            <w:pPr>
              <w:keepNext w:val="0"/>
              <w:spacing w:after="0" w:line="252" w:lineRule="auto"/>
              <w:jc w:val="center"/>
            </w:pPr>
            <w:r>
              <w:rPr>
                <w:rFonts w:ascii="Times New Roman" w:hAnsi="Times New Roman" w:eastAsia="宋体"/>
                <w:b w:val="0"/>
                <w:i w:val="0"/>
                <w:sz w:val="18"/>
              </w:rPr>
              <w:t>54.3233</w:t>
            </w:r>
          </w:p>
        </w:tc>
      </w:tr>
    </w:tbl>
    <w:p w14:paraId="297474E5">
      <w:pPr>
        <w:spacing w:after="20"/>
      </w:pPr>
    </w:p>
    <w:p w14:paraId="45764DFA">
      <w:pPr>
        <w:ind w:firstLine="420"/>
        <w:jc w:val="both"/>
      </w:pPr>
      <w:r>
        <w:rPr>
          <w:rFonts w:ascii="Times New Roman" w:hAnsi="Times New Roman" w:eastAsia="宋体"/>
          <w:b w:val="0"/>
          <w:i w:val="0"/>
        </w:rPr>
        <w:t>标准差均为三个 seed 的样本标准差，单位为百分点；A/B 为无训练方法。D-no-text 相对原预定三项基线的精确差值与区间如下。差值均为“D-no-text − 对照方法”，由结果文件精确值统一舍入至四位小数。</w:t>
      </w:r>
    </w:p>
    <w:p w14:paraId="015561AB">
      <w:pPr>
        <w:pStyle w:val="15"/>
        <w:keepNext/>
        <w:jc w:val="center"/>
      </w:pPr>
      <w:r>
        <w:rPr>
          <w:rFonts w:ascii="Times New Roman" w:hAnsi="Times New Roman" w:eastAsia="宋体"/>
          <w:b/>
          <w:i w:val="0"/>
        </w:rPr>
        <w:t>表5 原冻结外部三项主比较</w:t>
      </w:r>
    </w:p>
    <w:tbl>
      <w:tblPr>
        <w:tblStyle w:val="32"/>
        <w:tblW w:w="0" w:type="auto"/>
        <w:jc w:val="center"/>
        <w:tblLayout w:type="fixed"/>
        <w:tblCellMar>
          <w:top w:w="0" w:type="dxa"/>
          <w:left w:w="108" w:type="dxa"/>
          <w:bottom w:w="0" w:type="dxa"/>
          <w:right w:w="108" w:type="dxa"/>
        </w:tblCellMar>
      </w:tblPr>
      <w:tblGrid>
        <w:gridCol w:w="2448"/>
        <w:gridCol w:w="1152"/>
        <w:gridCol w:w="3168"/>
        <w:gridCol w:w="3168"/>
      </w:tblGrid>
      <w:tr w14:paraId="4DBE6218">
        <w:tblPrEx>
          <w:tblCellMar>
            <w:top w:w="0" w:type="dxa"/>
            <w:left w:w="108" w:type="dxa"/>
            <w:bottom w:w="0" w:type="dxa"/>
            <w:right w:w="108" w:type="dxa"/>
          </w:tblCellMar>
        </w:tblPrEx>
        <w:trPr>
          <w:cantSplit/>
          <w:tblHeader/>
          <w:jc w:val="center"/>
        </w:trPr>
        <w:tc>
          <w:tcPr>
            <w:tcW w:w="2448"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045A123D">
            <w:pPr>
              <w:keepNext/>
              <w:spacing w:after="0" w:line="252" w:lineRule="auto"/>
              <w:jc w:val="left"/>
            </w:pPr>
            <w:r>
              <w:rPr>
                <w:rFonts w:ascii="Times New Roman" w:hAnsi="Times New Roman" w:eastAsia="宋体"/>
                <w:b/>
                <w:i w:val="0"/>
                <w:sz w:val="18"/>
              </w:rPr>
              <w:t>比较</w:t>
            </w:r>
          </w:p>
        </w:tc>
        <w:tc>
          <w:tcPr>
            <w:tcW w:w="1152"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0257A99E">
            <w:pPr>
              <w:keepNext/>
              <w:spacing w:after="0" w:line="252" w:lineRule="auto"/>
              <w:jc w:val="center"/>
            </w:pPr>
            <w:r>
              <w:rPr>
                <w:rFonts w:ascii="Times New Roman" w:hAnsi="Times New Roman" w:eastAsia="宋体"/>
                <w:b/>
                <w:i w:val="0"/>
                <w:sz w:val="18"/>
              </w:rPr>
              <w:t>差值（百分点）</w:t>
            </w:r>
          </w:p>
        </w:tc>
        <w:tc>
          <w:tcPr>
            <w:tcW w:w="3168"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2BD84D6D">
            <w:pPr>
              <w:keepNext/>
              <w:spacing w:after="0" w:line="252" w:lineRule="auto"/>
              <w:jc w:val="center"/>
            </w:pPr>
            <w:r>
              <w:rPr>
                <w:rFonts w:ascii="Times New Roman" w:hAnsi="Times New Roman" w:eastAsia="宋体"/>
                <w:b/>
                <w:i w:val="0"/>
                <w:sz w:val="18"/>
              </w:rPr>
              <w:t>95%文档配对区间（百分点）</w:t>
            </w:r>
          </w:p>
        </w:tc>
        <w:tc>
          <w:tcPr>
            <w:tcW w:w="3168"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7922B23C">
            <w:pPr>
              <w:keepNext/>
              <w:spacing w:after="0" w:line="252" w:lineRule="auto"/>
              <w:jc w:val="center"/>
            </w:pPr>
            <w:r>
              <w:rPr>
                <w:rFonts w:ascii="Times New Roman" w:hAnsi="Times New Roman" w:eastAsia="宋体"/>
                <w:b/>
                <w:i w:val="0"/>
                <w:sz w:val="18"/>
              </w:rPr>
              <w:t>Bonferroni 98.333%区间（百分点）</w:t>
            </w:r>
          </w:p>
        </w:tc>
      </w:tr>
      <w:tr w14:paraId="665F56C8">
        <w:tblPrEx>
          <w:tblCellMar>
            <w:top w:w="0" w:type="dxa"/>
            <w:left w:w="108" w:type="dxa"/>
            <w:bottom w:w="0" w:type="dxa"/>
            <w:right w:w="108" w:type="dxa"/>
          </w:tblCellMar>
        </w:tblPrEx>
        <w:trPr>
          <w:cantSplit/>
          <w:jc w:val="center"/>
        </w:trPr>
        <w:tc>
          <w:tcPr>
            <w:tcW w:w="244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39BA124">
            <w:pPr>
              <w:keepNext/>
              <w:spacing w:after="0" w:line="252" w:lineRule="auto"/>
              <w:jc w:val="left"/>
            </w:pPr>
            <w:r>
              <w:rPr>
                <w:rFonts w:ascii="Times New Roman" w:hAnsi="Times New Roman" w:eastAsia="宋体"/>
                <w:b w:val="0"/>
                <w:i w:val="0"/>
                <w:sz w:val="18"/>
              </w:rPr>
              <w:t>D-no-text − A</w:t>
            </w:r>
          </w:p>
        </w:tc>
        <w:tc>
          <w:tcPr>
            <w:tcW w:w="1152"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40DFDF98">
            <w:pPr>
              <w:keepNext/>
              <w:spacing w:after="0" w:line="252" w:lineRule="auto"/>
              <w:jc w:val="center"/>
            </w:pPr>
            <w:r>
              <w:rPr>
                <w:rFonts w:ascii="Times New Roman" w:hAnsi="Times New Roman" w:eastAsia="宋体"/>
                <w:b w:val="0"/>
                <w:i w:val="0"/>
                <w:sz w:val="18"/>
              </w:rPr>
              <w:t>−2.9986</w:t>
            </w:r>
          </w:p>
        </w:tc>
        <w:tc>
          <w:tcPr>
            <w:tcW w:w="316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1F3EC5B">
            <w:pPr>
              <w:keepNext/>
              <w:spacing w:after="0" w:line="252" w:lineRule="auto"/>
              <w:jc w:val="center"/>
            </w:pPr>
            <w:r>
              <w:rPr>
                <w:rFonts w:ascii="Times New Roman" w:hAnsi="Times New Roman" w:eastAsia="宋体"/>
                <w:b w:val="0"/>
                <w:i w:val="0"/>
                <w:sz w:val="18"/>
              </w:rPr>
              <w:t>[−6.9192, +0.7272]</w:t>
            </w:r>
          </w:p>
        </w:tc>
        <w:tc>
          <w:tcPr>
            <w:tcW w:w="316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EF81647">
            <w:pPr>
              <w:keepNext/>
              <w:spacing w:after="0" w:line="252" w:lineRule="auto"/>
              <w:jc w:val="center"/>
            </w:pPr>
            <w:r>
              <w:rPr>
                <w:rFonts w:ascii="Times New Roman" w:hAnsi="Times New Roman" w:eastAsia="宋体"/>
                <w:b w:val="0"/>
                <w:i w:val="0"/>
                <w:sz w:val="18"/>
              </w:rPr>
              <w:t>[−7.8964, +1.8096]</w:t>
            </w:r>
          </w:p>
        </w:tc>
      </w:tr>
      <w:tr w14:paraId="1D4B7431">
        <w:tblPrEx>
          <w:tblCellMar>
            <w:top w:w="0" w:type="dxa"/>
            <w:left w:w="108" w:type="dxa"/>
            <w:bottom w:w="0" w:type="dxa"/>
            <w:right w:w="108" w:type="dxa"/>
          </w:tblCellMar>
        </w:tblPrEx>
        <w:trPr>
          <w:cantSplit/>
          <w:jc w:val="center"/>
        </w:trPr>
        <w:tc>
          <w:tcPr>
            <w:tcW w:w="244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90AF823">
            <w:pPr>
              <w:keepNext/>
              <w:spacing w:after="0" w:line="252" w:lineRule="auto"/>
              <w:jc w:val="left"/>
            </w:pPr>
            <w:r>
              <w:rPr>
                <w:rFonts w:ascii="Times New Roman" w:hAnsi="Times New Roman" w:eastAsia="宋体"/>
                <w:b w:val="0"/>
                <w:i w:val="0"/>
                <w:sz w:val="18"/>
              </w:rPr>
              <w:t>D-no-text − B</w:t>
            </w:r>
          </w:p>
        </w:tc>
        <w:tc>
          <w:tcPr>
            <w:tcW w:w="1152"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23182EDD">
            <w:pPr>
              <w:keepNext/>
              <w:spacing w:after="0" w:line="252" w:lineRule="auto"/>
              <w:jc w:val="center"/>
            </w:pPr>
            <w:r>
              <w:rPr>
                <w:rFonts w:ascii="Times New Roman" w:hAnsi="Times New Roman" w:eastAsia="宋体"/>
                <w:b w:val="0"/>
                <w:i w:val="0"/>
                <w:sz w:val="18"/>
              </w:rPr>
              <w:t>+6.8905</w:t>
            </w:r>
          </w:p>
        </w:tc>
        <w:tc>
          <w:tcPr>
            <w:tcW w:w="316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D4E793C">
            <w:pPr>
              <w:keepNext/>
              <w:spacing w:after="0" w:line="252" w:lineRule="auto"/>
              <w:jc w:val="center"/>
            </w:pPr>
            <w:r>
              <w:rPr>
                <w:rFonts w:ascii="Times New Roman" w:hAnsi="Times New Roman" w:eastAsia="宋体"/>
                <w:b w:val="0"/>
                <w:i w:val="0"/>
                <w:sz w:val="18"/>
              </w:rPr>
              <w:t>[+3.8710, +9.9778]</w:t>
            </w:r>
          </w:p>
        </w:tc>
        <w:tc>
          <w:tcPr>
            <w:tcW w:w="316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4B152AB1">
            <w:pPr>
              <w:keepNext/>
              <w:spacing w:after="0" w:line="252" w:lineRule="auto"/>
              <w:jc w:val="center"/>
            </w:pPr>
            <w:r>
              <w:rPr>
                <w:rFonts w:ascii="Times New Roman" w:hAnsi="Times New Roman" w:eastAsia="宋体"/>
                <w:b w:val="0"/>
                <w:i w:val="0"/>
                <w:sz w:val="18"/>
              </w:rPr>
              <w:t>[+3.1573, +10.6887]</w:t>
            </w:r>
          </w:p>
        </w:tc>
      </w:tr>
      <w:tr w14:paraId="23FF2F78">
        <w:tblPrEx>
          <w:tblCellMar>
            <w:top w:w="0" w:type="dxa"/>
            <w:left w:w="108" w:type="dxa"/>
            <w:bottom w:w="0" w:type="dxa"/>
            <w:right w:w="108" w:type="dxa"/>
          </w:tblCellMar>
        </w:tblPrEx>
        <w:trPr>
          <w:cantSplit/>
          <w:jc w:val="center"/>
        </w:trPr>
        <w:tc>
          <w:tcPr>
            <w:tcW w:w="244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4F8DDE44">
            <w:pPr>
              <w:keepNext w:val="0"/>
              <w:spacing w:after="0" w:line="252" w:lineRule="auto"/>
              <w:jc w:val="left"/>
            </w:pPr>
            <w:r>
              <w:rPr>
                <w:rFonts w:ascii="Times New Roman" w:hAnsi="Times New Roman" w:eastAsia="宋体"/>
                <w:b w:val="0"/>
                <w:i w:val="0"/>
                <w:sz w:val="18"/>
              </w:rPr>
              <w:t>D-no-text − C-wide</w:t>
            </w:r>
          </w:p>
        </w:tc>
        <w:tc>
          <w:tcPr>
            <w:tcW w:w="1152"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5265FD4C">
            <w:pPr>
              <w:keepNext w:val="0"/>
              <w:spacing w:after="0" w:line="252" w:lineRule="auto"/>
              <w:jc w:val="center"/>
            </w:pPr>
            <w:r>
              <w:rPr>
                <w:rFonts w:ascii="Times New Roman" w:hAnsi="Times New Roman" w:eastAsia="宋体"/>
                <w:b w:val="0"/>
                <w:i w:val="0"/>
                <w:sz w:val="18"/>
              </w:rPr>
              <w:t>+7.4451</w:t>
            </w:r>
          </w:p>
        </w:tc>
        <w:tc>
          <w:tcPr>
            <w:tcW w:w="316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7CF4245">
            <w:pPr>
              <w:keepNext w:val="0"/>
              <w:spacing w:after="0" w:line="252" w:lineRule="auto"/>
              <w:jc w:val="center"/>
            </w:pPr>
            <w:r>
              <w:rPr>
                <w:rFonts w:ascii="Times New Roman" w:hAnsi="Times New Roman" w:eastAsia="宋体"/>
                <w:b w:val="0"/>
                <w:i w:val="0"/>
                <w:sz w:val="18"/>
              </w:rPr>
              <w:t>[+4.5228, +10.3962]</w:t>
            </w:r>
          </w:p>
        </w:tc>
        <w:tc>
          <w:tcPr>
            <w:tcW w:w="316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19EF74C">
            <w:pPr>
              <w:keepNext w:val="0"/>
              <w:spacing w:after="0" w:line="252" w:lineRule="auto"/>
              <w:jc w:val="center"/>
            </w:pPr>
            <w:r>
              <w:rPr>
                <w:rFonts w:ascii="Times New Roman" w:hAnsi="Times New Roman" w:eastAsia="宋体"/>
                <w:b w:val="0"/>
                <w:i w:val="0"/>
                <w:sz w:val="18"/>
              </w:rPr>
              <w:t>[+3.8736, +11.1144]</w:t>
            </w:r>
          </w:p>
        </w:tc>
      </w:tr>
    </w:tbl>
    <w:p w14:paraId="7B91C8F9">
      <w:pPr>
        <w:spacing w:after="20"/>
      </w:pPr>
    </w:p>
    <w:p w14:paraId="1B44E911">
      <w:pPr>
        <w:ind w:firstLine="420"/>
        <w:jc w:val="both"/>
      </w:pPr>
      <w:r>
        <w:rPr>
          <w:rFonts w:ascii="Times New Roman" w:hAnsi="Times New Roman" w:eastAsia="宋体"/>
          <w:b w:val="0"/>
          <w:i w:val="0"/>
        </w:rPr>
        <w:t>Bonferroni 校正后的 D-no-text−B 与 D-no-text−C-wide 区间均高于零；D-no-text−A 区间跨零。因此，在该外部测试和主指标下，D-no-text 相对 B、C-wide 的差异具有预定比较的区间支持，但没有可靠超过面积的证据。跨零也不等同于等效或非劣。</w:t>
      </w:r>
    </w:p>
    <w:p w14:paraId="5456CD2E">
      <w:pPr>
        <w:ind w:firstLine="420"/>
        <w:jc w:val="both"/>
      </w:pPr>
      <w:r>
        <w:rPr>
          <w:rFonts w:ascii="Times New Roman" w:hAnsi="Times New Roman" w:eastAsia="宋体"/>
          <w:b w:val="0"/>
          <w:i w:val="0"/>
        </w:rPr>
        <w:t>Top-5 结果限制了只用 Top-1 概括外部表现：D-no-text 的 Cov@5 为58.5998%、Gold Recall@5 为54.3233%，两项点估计均低于面积 A 和冻结传播 B 的相应值。这里仅报告点估计，不追加未预定的辅助指标显著性结论。D-no-text 相对 D 的外部 Top-1 点差为8.8519个百分点，相对 C 为9.4167个百分点；二者在冻结计划中属于次要分析，不升级为原三项主比较。</w:t>
      </w:r>
    </w:p>
    <w:p w14:paraId="0324FDB9">
      <w:pPr>
        <w:ind w:firstLine="420"/>
        <w:jc w:val="both"/>
      </w:pPr>
      <w:r>
        <w:rPr>
          <w:rFonts w:ascii="Times New Roman" w:hAnsi="Times New Roman" w:eastAsia="宋体"/>
          <w:b w:val="0"/>
          <w:i w:val="0"/>
        </w:rPr>
        <w:t>缓存评分记录的13次模型评分共90.57秒，峰值保留显存为62,914,560 bytes；该口径不含候选解析、视觉/文本编码或训练成本，不能作为完整系统效率结论。</w:t>
      </w:r>
    </w:p>
    <w:p w14:paraId="113119A2">
      <w:pPr>
        <w:pStyle w:val="4"/>
      </w:pPr>
      <w:r>
        <w:t>5.3 E 事后补充结果</w:t>
      </w:r>
    </w:p>
    <w:p w14:paraId="5B8185B6">
      <w:pPr>
        <w:ind w:firstLine="420"/>
        <w:jc w:val="both"/>
      </w:pPr>
      <w:r>
        <w:rPr>
          <w:rFonts w:ascii="Times New Roman" w:hAnsi="Times New Roman" w:eastAsia="宋体"/>
          <w:b w:val="0"/>
          <w:i w:val="0"/>
        </w:rPr>
        <w:t xml:space="preserve">EXP-018 只增加一个 E，角色固定为 post-hoc supplementary。E 保留原始 </w:t>
      </w:r>
      <m:oMath>
        <m:r>
          <m:rPr/>
          <m:t>P</m:t>
        </m:r>
      </m:oMath>
      <w:r>
        <w:rPr>
          <w:rFonts w:ascii="Times New Roman" w:hAnsi="Times New Roman" w:eastAsia="宋体"/>
          <w:b w:val="0"/>
          <w:i w:val="0"/>
        </w:rPr>
        <w:t>，直接学习候选分数；其设计和训练发生在原冻结外部结果之后，因此不并入 EXP-017 的三项预定比较。E 的训练使用843个候选级可训练单元，而 D 使用1002个 patch 级训练单元；二者监督粒度、排除条件和实际训练子集不同。E 的272593个登记参数接近 D-no-text 的273410个，但不表示有效容量严格匹配。</w:t>
      </w:r>
    </w:p>
    <w:p w14:paraId="2E47935A">
      <w:pPr>
        <w:pStyle w:val="15"/>
        <w:keepNext/>
        <w:jc w:val="center"/>
      </w:pPr>
      <w:r>
        <w:rPr>
          <w:rFonts w:ascii="Times New Roman" w:hAnsi="Times New Roman" w:eastAsia="宋体"/>
          <w:b/>
          <w:i w:val="0"/>
        </w:rPr>
        <w:t>表6 E 事后补充外部结果</w:t>
      </w:r>
    </w:p>
    <w:tbl>
      <w:tblPr>
        <w:tblStyle w:val="32"/>
        <w:tblW w:w="0" w:type="auto"/>
        <w:jc w:val="center"/>
        <w:tblLayout w:type="fixed"/>
        <w:tblCellMar>
          <w:top w:w="0" w:type="dxa"/>
          <w:left w:w="108" w:type="dxa"/>
          <w:bottom w:w="0" w:type="dxa"/>
          <w:right w:w="108" w:type="dxa"/>
        </w:tblCellMar>
      </w:tblPr>
      <w:tblGrid>
        <w:gridCol w:w="3096"/>
        <w:gridCol w:w="1699"/>
        <w:gridCol w:w="1699"/>
        <w:gridCol w:w="1555"/>
        <w:gridCol w:w="1886"/>
      </w:tblGrid>
      <w:tr w14:paraId="7EB6EC43">
        <w:tblPrEx>
          <w:tblCellMar>
            <w:top w:w="0" w:type="dxa"/>
            <w:left w:w="108" w:type="dxa"/>
            <w:bottom w:w="0" w:type="dxa"/>
            <w:right w:w="108" w:type="dxa"/>
          </w:tblCellMar>
        </w:tblPrEx>
        <w:trPr>
          <w:cantSplit/>
          <w:tblHeader/>
          <w:jc w:val="center"/>
        </w:trPr>
        <w:tc>
          <w:tcPr>
            <w:tcW w:w="3096"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28BC23D8">
            <w:pPr>
              <w:keepNext/>
              <w:spacing w:after="0" w:line="252" w:lineRule="auto"/>
              <w:jc w:val="left"/>
            </w:pPr>
            <w:r>
              <w:rPr>
                <w:rFonts w:ascii="Times New Roman" w:hAnsi="Times New Roman" w:eastAsia="宋体"/>
                <w:b/>
                <w:i w:val="0"/>
                <w:sz w:val="18"/>
              </w:rPr>
              <w:t>方法</w:t>
            </w:r>
          </w:p>
        </w:tc>
        <w:tc>
          <w:tcPr>
            <w:tcW w:w="1699"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4411CA78">
            <w:pPr>
              <w:keepNext/>
              <w:spacing w:after="0" w:line="252" w:lineRule="auto"/>
              <w:jc w:val="center"/>
            </w:pPr>
            <w:r>
              <w:rPr>
                <w:rFonts w:ascii="Times New Roman" w:hAnsi="Times New Roman" w:eastAsia="宋体"/>
                <w:b/>
                <w:i w:val="0"/>
                <w:sz w:val="18"/>
              </w:rPr>
              <w:t>Top-1 Hit@0.5（%）</w:t>
            </w:r>
          </w:p>
        </w:tc>
        <w:tc>
          <w:tcPr>
            <w:tcW w:w="1699"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50AC4CAA">
            <w:pPr>
              <w:keepNext/>
              <w:spacing w:after="0" w:line="252" w:lineRule="auto"/>
              <w:jc w:val="center"/>
            </w:pPr>
            <w:r>
              <w:rPr>
                <w:rFonts w:ascii="Times New Roman" w:hAnsi="Times New Roman" w:eastAsia="宋体"/>
                <w:b/>
                <w:i w:val="0"/>
                <w:sz w:val="18"/>
              </w:rPr>
              <w:t>seed 标准差（百分点）</w:t>
            </w:r>
          </w:p>
        </w:tc>
        <w:tc>
          <w:tcPr>
            <w:tcW w:w="1555"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3A72D8C3">
            <w:pPr>
              <w:keepNext/>
              <w:spacing w:after="0" w:line="252" w:lineRule="auto"/>
              <w:jc w:val="center"/>
            </w:pPr>
            <w:r>
              <w:rPr>
                <w:rFonts w:ascii="Times New Roman" w:hAnsi="Times New Roman" w:eastAsia="宋体"/>
                <w:b/>
                <w:i w:val="0"/>
                <w:sz w:val="18"/>
              </w:rPr>
              <w:t>Cov@5（%）</w:t>
            </w:r>
          </w:p>
        </w:tc>
        <w:tc>
          <w:tcPr>
            <w:tcW w:w="1886"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0449F234">
            <w:pPr>
              <w:keepNext/>
              <w:spacing w:after="0" w:line="252" w:lineRule="auto"/>
              <w:jc w:val="center"/>
            </w:pPr>
            <w:r>
              <w:rPr>
                <w:rFonts w:ascii="Times New Roman" w:hAnsi="Times New Roman" w:eastAsia="宋体"/>
                <w:b/>
                <w:i w:val="0"/>
                <w:sz w:val="18"/>
              </w:rPr>
              <w:t>Gold Recall@5（%）</w:t>
            </w:r>
          </w:p>
        </w:tc>
      </w:tr>
      <w:tr w14:paraId="236F7F11">
        <w:tblPrEx>
          <w:tblCellMar>
            <w:top w:w="0" w:type="dxa"/>
            <w:left w:w="108" w:type="dxa"/>
            <w:bottom w:w="0" w:type="dxa"/>
            <w:right w:w="108" w:type="dxa"/>
          </w:tblCellMar>
        </w:tblPrEx>
        <w:trPr>
          <w:cantSplit/>
          <w:jc w:val="center"/>
        </w:trPr>
        <w:tc>
          <w:tcPr>
            <w:tcW w:w="309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4B8C758">
            <w:pPr>
              <w:keepNext w:val="0"/>
              <w:spacing w:after="0" w:line="252" w:lineRule="auto"/>
              <w:jc w:val="left"/>
            </w:pPr>
            <w:r>
              <w:rPr>
                <w:rFonts w:ascii="Times New Roman" w:hAnsi="Times New Roman" w:eastAsia="宋体"/>
                <w:b w:val="0"/>
                <w:i w:val="0"/>
                <w:sz w:val="18"/>
              </w:rPr>
              <w:t>E 直接候选排序（事后补充）</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480E7AE2">
            <w:pPr>
              <w:keepNext w:val="0"/>
              <w:spacing w:after="0" w:line="252" w:lineRule="auto"/>
              <w:jc w:val="center"/>
            </w:pPr>
            <w:r>
              <w:rPr>
                <w:rFonts w:ascii="Times New Roman" w:hAnsi="Times New Roman" w:eastAsia="宋体"/>
                <w:b w:val="0"/>
                <w:i w:val="0"/>
                <w:sz w:val="18"/>
              </w:rPr>
              <w:t>35.3563</w:t>
            </w:r>
          </w:p>
        </w:tc>
        <w:tc>
          <w:tcPr>
            <w:tcW w:w="1699"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26A3026B">
            <w:pPr>
              <w:keepNext w:val="0"/>
              <w:spacing w:after="0" w:line="252" w:lineRule="auto"/>
              <w:jc w:val="center"/>
            </w:pPr>
            <w:r>
              <w:rPr>
                <w:rFonts w:ascii="Times New Roman" w:hAnsi="Times New Roman" w:eastAsia="宋体"/>
                <w:b w:val="0"/>
                <w:i w:val="0"/>
                <w:sz w:val="18"/>
              </w:rPr>
              <w:t>4.5837</w:t>
            </w:r>
          </w:p>
        </w:tc>
        <w:tc>
          <w:tcPr>
            <w:tcW w:w="1555"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4662D4A">
            <w:pPr>
              <w:keepNext w:val="0"/>
              <w:spacing w:after="0" w:line="252" w:lineRule="auto"/>
              <w:jc w:val="center"/>
            </w:pPr>
            <w:r>
              <w:rPr>
                <w:rFonts w:ascii="Times New Roman" w:hAnsi="Times New Roman" w:eastAsia="宋体"/>
                <w:b w:val="0"/>
                <w:i w:val="0"/>
                <w:sz w:val="18"/>
              </w:rPr>
              <w:t>61.5927</w:t>
            </w:r>
          </w:p>
        </w:tc>
        <w:tc>
          <w:tcPr>
            <w:tcW w:w="1886"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139524A">
            <w:pPr>
              <w:keepNext w:val="0"/>
              <w:spacing w:after="0" w:line="252" w:lineRule="auto"/>
              <w:jc w:val="center"/>
            </w:pPr>
            <w:r>
              <w:rPr>
                <w:rFonts w:ascii="Times New Roman" w:hAnsi="Times New Roman" w:eastAsia="宋体"/>
                <w:b w:val="0"/>
                <w:i w:val="0"/>
                <w:sz w:val="18"/>
              </w:rPr>
              <w:t>56.4387</w:t>
            </w:r>
          </w:p>
        </w:tc>
      </w:tr>
    </w:tbl>
    <w:p w14:paraId="2B323453">
      <w:pPr>
        <w:spacing w:after="20"/>
      </w:pPr>
    </w:p>
    <w:p w14:paraId="6602843F">
      <w:pPr>
        <w:ind w:firstLine="420"/>
        <w:jc w:val="both"/>
      </w:pPr>
      <w:r>
        <w:rPr>
          <w:rFonts w:ascii="Times New Roman" w:hAnsi="Times New Roman" w:eastAsia="宋体"/>
          <w:b w:val="0"/>
          <w:i w:val="0"/>
        </w:rPr>
        <w:t>E 三个 seed 的 Top-1 分别为33.0561%、32.3783%和40.6346%，均值35.3563%，样本标准差4.5837个百分点。E 相对 D-no-text 的唯一主要补充比较，原文件以 D-no-text−E 方向保存；正文将精确差值舍入至四位小数：差值为−4.5595个百分点，95%文档配对区间为[−6.7715,−2.4905]个百分点。等价地，E−D-no-text为+4.5595个百分点，区间为[+2.4905,+6.7715]；该方向转换不由舍入均值反算。</w:t>
      </w:r>
    </w:p>
    <w:p w14:paraId="52D6585F">
      <w:pPr>
        <w:ind w:firstLine="420"/>
        <w:jc w:val="both"/>
      </w:pPr>
      <w:r>
        <w:rPr>
          <w:rFonts w:ascii="Times New Roman" w:hAnsi="Times New Roman" w:eastAsia="宋体"/>
          <w:b w:val="0"/>
          <w:i w:val="0"/>
        </w:rPr>
        <w:t xml:space="preserve">E 的 Cov@5 和 Gold Recall@5 高于 D-no-text，但仍低于面积 A 的相应点估计；E−A 的 Top-1 数值差为 +1.5609 个百分点，没有预定的 E−A 配对区间，因此不写成可靠超过面积。E 的结果支持将这一个具体直接排序方案作为强对照，不能推广为所有直接排序方法优于表示适配，也不能推出 </w:t>
      </w:r>
      <m:oMath>
        <m:sSup>
          <m:sSupPr/>
          <m:e>
            <m:r>
              <m:rPr/>
              <m:t>P</m:t>
            </m:r>
          </m:e>
          <m:sup>
            <m:r>
              <m:rPr/>
              <m:t>′</m:t>
            </m:r>
          </m:sup>
        </m:sSup>
      </m:oMath>
      <w:r>
        <w:rPr>
          <w:rFonts w:ascii="Times New Roman" w:hAnsi="Times New Roman" w:eastAsia="宋体"/>
          <w:b w:val="0"/>
          <w:i w:val="0"/>
        </w:rPr>
        <w:t xml:space="preserve"> 优于或劣于所有候选排序方法。</w:t>
      </w:r>
    </w:p>
    <w:p w14:paraId="61906035">
      <w:pPr>
        <w:pStyle w:val="4"/>
      </w:pPr>
      <w:r>
        <w:t>5.4 结果边界</w:t>
      </w:r>
    </w:p>
    <w:p w14:paraId="040E3DE0">
      <w:pPr>
        <w:ind w:firstLine="420"/>
        <w:jc w:val="both"/>
      </w:pPr>
      <w:r>
        <w:rPr>
          <w:rFonts w:ascii="Times New Roman" w:hAnsi="Times New Roman" w:eastAsia="宋体"/>
          <w:b w:val="0"/>
          <w:i w:val="0"/>
        </w:rPr>
        <w:t>原冻结外部实验支持的最窄表述是：在给定正确页面、共同候选和当前指标下，D-no-text 的 Top-1 点估计及预定区间高于 B 与 C-wide；相对面积 A 未建立可靠优势。E 事后补充提供了一个直接候选排序参照，但由于实验时序、监督粒度和训练子集不同，不能作为严格单因素机制实验。</w:t>
      </w:r>
    </w:p>
    <w:p w14:paraId="124CFF3D">
      <w:pPr>
        <w:pStyle w:val="3"/>
      </w:pPr>
      <w:r>
        <w:t>6 讨论与局限</w:t>
      </w:r>
    </w:p>
    <w:p w14:paraId="751C3BA3">
      <w:pPr>
        <w:pStyle w:val="4"/>
      </w:pPr>
      <w:r>
        <w:t>6.1 布局条件适配的收益边界</w:t>
      </w:r>
    </w:p>
    <w:p w14:paraId="32910BCD">
      <w:pPr>
        <w:ind w:firstLine="420"/>
        <w:jc w:val="both"/>
      </w:pPr>
      <w:r>
        <w:rPr>
          <w:rFonts w:ascii="Times New Roman" w:hAnsi="Times New Roman" w:eastAsia="宋体"/>
          <w:b w:val="0"/>
          <w:i w:val="0"/>
        </w:rPr>
        <w:t>原冻结外部评测表明，D-no-text 的 Top-1 Hit@0.5 为30.7969%，高于冻结传播 B 的23.9063%和 C-wide 的23.3518%；相应的 Bonferroni 校正配对区间分别为 [+3.1573,+10.6887] 和 [+3.8736,+11.1144] 个百分点。该结果支持在当前正确页面和共同候选条件下，保留布局融合结构但将文本输入置零的具体变体，相对于这两个参照具有较稳定的主指标差异。D-no-text 相对面积基线 A 的差值为−2.9986个百分点，Bonferroni 区间为 [−7.8964,+1.8096]，因此不能据此声称可靠超过面积规则。开发集上相对面积的点估计也不能改变这一统计边界。</w:t>
      </w:r>
    </w:p>
    <w:p w14:paraId="10F9564F">
      <w:pPr>
        <w:ind w:firstLine="420"/>
        <w:jc w:val="both"/>
      </w:pPr>
      <w:r>
        <w:rPr>
          <w:rFonts w:ascii="Times New Roman" w:hAnsi="Times New Roman" w:eastAsia="宋体"/>
          <w:b w:val="0"/>
          <w:i w:val="0"/>
        </w:rPr>
        <w:t>Top-5 指标进一步限定了结论范围。D-no-text 的 Cov@5 为58.5998%、Gold Recall@5 为54.3233%，均低于面积基线的64.1249%和57.0240%。因此，Top-1 的相对改善没有转化为对前五候选覆盖的全面改善。该差异说明单一首位命中与多证据覆盖衡量的是不同读出目标，不能用一个指标替代另一个指标。</w:t>
      </w:r>
    </w:p>
    <w:p w14:paraId="6726ECA3">
      <w:pPr>
        <w:pStyle w:val="4"/>
      </w:pPr>
      <w:r>
        <w:t>6.2 与直接候选排序的关系</w:t>
      </w:r>
    </w:p>
    <w:p w14:paraId="2D7C2393">
      <w:pPr>
        <w:ind w:firstLine="420"/>
        <w:jc w:val="both"/>
      </w:pPr>
      <w:r>
        <w:rPr>
          <w:rFonts w:ascii="Times New Roman" w:hAnsi="Times New Roman" w:eastAsia="宋体"/>
          <w:b w:val="0"/>
          <w:i w:val="0"/>
        </w:rPr>
        <w:t xml:space="preserve">E 是原冻结评测之后加入的事后补充。它在原始 patch 表示上直接学习候选分数，外部 Top-1 为35.3563%，高于 D-no-text 的30.7969%；以 D-no-text−E 记录的唯一补充比较差值为−4.5595个百分点，95%文档配对区间为 [−6.7715,−2.4905]。这一结果说明，在本数据和本实现下，具体的直接候选排序方案构成了强对照，并不支持把从 </w:t>
      </w:r>
      <m:oMath>
        <m:r>
          <m:rPr/>
          <m:t>P</m:t>
        </m:r>
      </m:oMath>
      <w:r>
        <w:rPr>
          <w:rFonts w:ascii="Times New Roman" w:hAnsi="Times New Roman" w:eastAsia="宋体"/>
          <w:b w:val="0"/>
          <w:i w:val="0"/>
        </w:rPr>
        <w:t xml:space="preserve"> 到 </w:t>
      </w:r>
      <m:oMath>
        <m:sSup>
          <m:sSupPr/>
          <m:e>
            <m:r>
              <m:rPr/>
              <m:t>P</m:t>
            </m:r>
          </m:e>
          <m:sup>
            <m:r>
              <m:rPr/>
              <m:t>′</m:t>
            </m:r>
          </m:sup>
        </m:sSup>
      </m:oMath>
      <w:r>
        <w:rPr>
          <w:rFonts w:ascii="Times New Roman" w:hAnsi="Times New Roman" w:eastAsia="宋体"/>
          <w:b w:val="0"/>
          <w:i w:val="0"/>
        </w:rPr>
        <w:t xml:space="preserve"> 的布局适配解释为相对该方案具有额外优势。</w:t>
      </w:r>
    </w:p>
    <w:p w14:paraId="77F3EF2E">
      <w:pPr>
        <w:ind w:firstLine="420"/>
        <w:jc w:val="both"/>
      </w:pPr>
      <w:r>
        <w:rPr>
          <w:rFonts w:ascii="Times New Roman" w:hAnsi="Times New Roman" w:eastAsia="宋体"/>
          <w:b w:val="0"/>
          <w:i w:val="0"/>
        </w:rPr>
        <w:t>该比较不能作为严格的单因素消融。E 使用候选级监督和843个筛选后的训练单元，D-no-text 使用patch级监督和1002个训练单元；两者的过滤条件、有效监督粒度和训练子集不同。两者登记参数量接近，也不足以证明有效容量严格匹配。E 属于事后补充，故其区间没有并入原冻结实验的三项 Bonferroni 比较族。</w:t>
      </w:r>
    </w:p>
    <w:p w14:paraId="59280C01">
      <w:pPr>
        <w:pStyle w:val="4"/>
      </w:pPr>
      <w:r>
        <w:t>6.3 可能的解释与证据边界</w:t>
      </w:r>
    </w:p>
    <w:p w14:paraId="3874FF6A">
      <w:pPr>
        <w:ind w:firstLine="420"/>
        <w:jc w:val="both"/>
      </w:pPr>
      <w:r>
        <w:rPr>
          <w:rFonts w:ascii="Times New Roman" w:hAnsi="Times New Roman" w:eastAsia="宋体"/>
          <w:b w:val="0"/>
          <w:i w:val="0"/>
        </w:rPr>
        <w:t>一个合理但尚未验证的解释是，patch 级训练信号经过区域内平均汇总后可能被稀释，使局部高相关 patch 对候选排序的作用减弱。另一个假设是，固定的 patch 到候选读出方式限制了适配表示中可被评分函数利用的差异。上述说法只是待检验的机制假设；本文尚未通过机制实验检验这些假设，不能把它们写成已证实原因。候选平均、patch 相关性和候选级分数的数值关系也不能单凭最终排名反推出因果机制。</w:t>
      </w:r>
    </w:p>
    <w:p w14:paraId="5AA40BFE">
      <w:pPr>
        <w:pStyle w:val="4"/>
      </w:pPr>
      <w:r>
        <w:t>6.4 局限</w:t>
      </w:r>
    </w:p>
    <w:p w14:paraId="0495406B">
      <w:pPr>
        <w:ind w:firstLine="420"/>
        <w:jc w:val="both"/>
      </w:pPr>
      <w:r>
        <w:rPr>
          <w:rFonts w:ascii="Times New Roman" w:hAnsi="Times New Roman" w:eastAsia="宋体"/>
          <w:b w:val="0"/>
          <w:i w:val="0"/>
        </w:rPr>
        <w:t>第一，外部评测只来自一个 SciEGQA 来源及其固定 test revision。内部训练、验证和开发角色与外部来源的候选解析流程并未逐项证明完全一致，候选生成差异可能影响跨来源比较。本文结果因此只适用于当前数据角色、候选集合和解析条件，不能推广为所有文档或候选生成器上的结论。</w:t>
      </w:r>
    </w:p>
    <w:p w14:paraId="3000953E">
      <w:pPr>
        <w:ind w:firstLine="420"/>
        <w:jc w:val="both"/>
      </w:pPr>
      <w:r>
        <w:rPr>
          <w:rFonts w:ascii="Times New Roman" w:hAnsi="Times New Roman" w:eastAsia="宋体"/>
          <w:b w:val="0"/>
          <w:i w:val="0"/>
        </w:rPr>
        <w:t>第二，C/D 的patch级损失与E的候选级损失对应不同监督粒度，且E的训练子集经过额外筛选；原冻结方法与事后补充方法不能视为完全匹配的容量或训练预算实验。三个seed的标准差反映训练随机性，文档bootstrap配对区间反映固定权重下的文档抽样不确定性，未覆盖所有训练和数据处理来源的不确定性。</w:t>
      </w:r>
    </w:p>
    <w:p w14:paraId="7DE52A36">
      <w:pPr>
        <w:ind w:firstLine="420"/>
        <w:jc w:val="both"/>
      </w:pPr>
      <w:r>
        <w:rPr>
          <w:rFonts w:ascii="Times New Roman" w:hAnsi="Times New Roman" w:eastAsia="宋体"/>
          <w:b w:val="0"/>
          <w:i w:val="0"/>
        </w:rPr>
        <w:t>第三，任务从正确页面开始，只对既有候选区域排序。外部记录登记了固定候选集合上的 Oracle 上限分析，用于说明候选集合本身的上限；本文没有据此完成候选生成器召回或完整任务链评估，也没有测量页面召回、答案生成质量或端到端系统成本。缓存评分时间和显存记录也不等于包含解析、编码和训练的完整部署成本。因此，当前结果不能推出页面召回保持、候选生成器性能、完整检索系统加速或问答质量提升。</w:t>
      </w:r>
    </w:p>
    <w:p w14:paraId="3DB6CEF6">
      <w:pPr>
        <w:pStyle w:val="3"/>
      </w:pPr>
      <w:r>
        <w:t>7 结论</w:t>
      </w:r>
    </w:p>
    <w:p w14:paraId="2BACDFD2">
      <w:pPr>
        <w:ind w:firstLine="420"/>
        <w:jc w:val="both"/>
      </w:pPr>
      <w:r>
        <w:rPr>
          <w:rFonts w:ascii="Times New Roman" w:hAnsi="Times New Roman" w:eastAsia="宋体"/>
          <w:b w:val="0"/>
          <w:i w:val="0"/>
        </w:rPr>
        <w:t>本文研究了给定正确页面后的固定候选区域排序问题，并在冻结视觉文档表示的条件下比较了面积规则、空间传播、普通patch适配和布局条件适配。原冻结外部结果显示，D-no-text 相对 B 和 C-wide 的 Top-1 Hit@0.5 差异得到预定区间支持；相对面积基线 A 的区间跨零，且其 Top-5 覆盖并未优于面积。因此，布局条件适配在当前协议下表现出有条件的收益边界，不能概括为可靠超过面积或改善所有证据覆盖目标。</w:t>
      </w:r>
    </w:p>
    <w:p w14:paraId="18E6D179">
      <w:pPr>
        <w:ind w:firstLine="420"/>
        <w:jc w:val="both"/>
      </w:pPr>
      <w:r>
        <w:rPr>
          <w:rFonts w:ascii="Times New Roman" w:hAnsi="Times New Roman" w:eastAsia="宋体"/>
          <w:b w:val="0"/>
          <w:i w:val="0"/>
        </w:rPr>
        <w:t xml:space="preserve">E 是原冻结评测之后加入的直接候选排序补充。它的点估计高于 D-no-text，唯一补充配对区间也支持该具体比较方向，但E采用不同的候选级监督、训练子集和事后实验时序。因此，结果不支持将 </w:t>
      </w:r>
      <m:oMath>
        <m:sSup>
          <m:sSupPr/>
          <m:e>
            <m:r>
              <m:rPr/>
              <m:t>P</m:t>
            </m:r>
          </m:e>
          <m:sup>
            <m:r>
              <m:rPr/>
              <m:t>′</m:t>
            </m:r>
          </m:sup>
        </m:sSup>
      </m:oMath>
      <w:r>
        <w:rPr>
          <w:rFonts w:ascii="Times New Roman" w:hAnsi="Times New Roman" w:eastAsia="宋体"/>
          <w:b w:val="0"/>
          <w:i w:val="0"/>
        </w:rPr>
        <w:t xml:space="preserve"> 表述为相对该直接排序方案具有额外优势，也不能推广到所有直接排序方法。全部结论限于正确页面和既有候选，不涉及页面召回、答案生成或完整系统成本。</w:t>
      </w:r>
    </w:p>
    <w:p w14:paraId="51BC578D">
      <w:pPr>
        <w:ind w:firstLine="420"/>
        <w:jc w:val="both"/>
      </w:pPr>
      <w:r>
        <w:rPr>
          <w:rFonts w:ascii="Times New Roman" w:hAnsi="Times New Roman" w:eastAsia="宋体"/>
          <w:b w:val="0"/>
          <w:i w:val="0"/>
        </w:rPr>
        <w:t>后续工作可沿两个方向推进：其一，在保持候选和监督条件可比的前提下，设计针对patch到候选读出与汇聚方式的机制实验；其二，扩展到多来源候选生成和页面召回联合评测，以检验当前区域排序结论在更完整任务链中的适用范围。上述方向仍是待开展的研究，不构成本文已完成的方法或结果。</w:t>
      </w:r>
    </w:p>
    <w:p w14:paraId="395AB823">
      <w:pPr>
        <w:pStyle w:val="3"/>
        <w:pageBreakBefore/>
      </w:pPr>
      <w:r>
        <w:t>参考文献</w:t>
      </w:r>
    </w:p>
    <w:p w14:paraId="4887F80A">
      <w:pPr>
        <w:ind w:left="360" w:hanging="360"/>
        <w:jc w:val="both"/>
      </w:pPr>
      <w:r>
        <w:rPr>
          <w:rFonts w:ascii="Times New Roman" w:hAnsi="Times New Roman" w:eastAsia="宋体"/>
          <w:b w:val="0"/>
          <w:i w:val="0"/>
        </w:rPr>
        <w:t xml:space="preserve">[ColPali2025] Manuel Faysse, Hugues Sibille, Tony Wu, Bilel Omrani, Gautier Viaud, Céline Hudelot, Pierre Colombo. </w:t>
      </w:r>
      <w:r>
        <w:rPr>
          <w:rFonts w:ascii="Times New Roman" w:hAnsi="Times New Roman" w:eastAsia="宋体"/>
          <w:b w:val="0"/>
          <w:i/>
        </w:rPr>
        <w:t>ColPali: Efficient Document Retrieval with Vision Language Models</w:t>
      </w:r>
      <w:r>
        <w:rPr>
          <w:rFonts w:ascii="Times New Roman" w:hAnsi="Times New Roman" w:eastAsia="宋体"/>
          <w:b w:val="0"/>
          <w:i w:val="0"/>
        </w:rPr>
        <w:t>. ICLR 2025；arXiv:2407.01449，2024年首次提交、2025年版本。</w:t>
      </w:r>
    </w:p>
    <w:p w14:paraId="3A9A35B9">
      <w:pPr>
        <w:ind w:left="360" w:hanging="360"/>
        <w:jc w:val="both"/>
      </w:pPr>
      <w:r>
        <w:rPr>
          <w:rFonts w:ascii="Times New Roman" w:hAnsi="Times New Roman" w:eastAsia="宋体"/>
          <w:b w:val="0"/>
          <w:i w:val="0"/>
        </w:rPr>
        <w:t xml:space="preserve">[Snappy2025] Athos Georgiou. </w:t>
      </w:r>
      <w:r>
        <w:rPr>
          <w:rFonts w:ascii="Times New Roman" w:hAnsi="Times New Roman" w:eastAsia="宋体"/>
          <w:b w:val="0"/>
          <w:i/>
        </w:rPr>
        <w:t>Spatially-Grounded Document Retrieval via Patch-to-Region Relevance Propagation</w:t>
      </w:r>
      <w:r>
        <w:rPr>
          <w:rFonts w:ascii="Times New Roman" w:hAnsi="Times New Roman" w:eastAsia="宋体"/>
          <w:b w:val="0"/>
          <w:i w:val="0"/>
        </w:rPr>
        <w:t>. arXiv预印本，2025；arXiv:2512.02660。</w:t>
      </w:r>
    </w:p>
    <w:p w14:paraId="4F029554">
      <w:pPr>
        <w:ind w:left="360" w:hanging="360"/>
        <w:jc w:val="both"/>
      </w:pPr>
      <w:r>
        <w:rPr>
          <w:rFonts w:ascii="Times New Roman" w:hAnsi="Times New Roman" w:eastAsia="宋体"/>
          <w:b w:val="0"/>
          <w:i w:val="0"/>
        </w:rPr>
        <w:t xml:space="preserve">[RegionRAG2025] Yinglu Li, Zhiying Lu, Zhihang Liu, Yiwei Sun, Chuanbin Liu, Hongtao Xie. </w:t>
      </w:r>
      <w:r>
        <w:rPr>
          <w:rFonts w:ascii="Times New Roman" w:hAnsi="Times New Roman" w:eastAsia="宋体"/>
          <w:b w:val="0"/>
          <w:i/>
        </w:rPr>
        <w:t>RegionRAG: Region-level Retrieval-Augmented Generation for Visual Document Understanding</w:t>
      </w:r>
      <w:r>
        <w:rPr>
          <w:rFonts w:ascii="Times New Roman" w:hAnsi="Times New Roman" w:eastAsia="宋体"/>
          <w:b w:val="0"/>
          <w:i w:val="0"/>
        </w:rPr>
        <w:t>. arXiv预印本，2025；arXiv:2510.27261。</w:t>
      </w:r>
    </w:p>
    <w:p w14:paraId="25F20B96">
      <w:pPr>
        <w:ind w:left="360" w:hanging="360"/>
        <w:jc w:val="both"/>
      </w:pPr>
      <w:r>
        <w:rPr>
          <w:rFonts w:ascii="Times New Roman" w:hAnsi="Times New Roman" w:eastAsia="宋体"/>
          <w:b w:val="0"/>
          <w:i w:val="0"/>
        </w:rPr>
        <w:t xml:space="preserve">[MMDocIR2025] Kuicai Dong, Yujing Chang, Xin Deik Goh, Dexun Li, Ruiming Tang, Yong Liu. </w:t>
      </w:r>
      <w:r>
        <w:rPr>
          <w:rFonts w:ascii="Times New Roman" w:hAnsi="Times New Roman" w:eastAsia="宋体"/>
          <w:b w:val="0"/>
          <w:i/>
        </w:rPr>
        <w:t>MMDocIR: Benchmarking Multimodal Retrieval for Long Documents</w:t>
      </w:r>
      <w:r>
        <w:rPr>
          <w:rFonts w:ascii="Times New Roman" w:hAnsi="Times New Roman" w:eastAsia="宋体"/>
          <w:b w:val="0"/>
          <w:i w:val="0"/>
        </w:rPr>
        <w:t>. 2025；arXiv:2501.08828，arXiv元数据标注为EMNLP 2025 Main。</w:t>
      </w:r>
    </w:p>
    <w:p w14:paraId="3EA7455F">
      <w:pPr>
        <w:ind w:left="360" w:hanging="360"/>
        <w:jc w:val="both"/>
      </w:pPr>
      <w:r>
        <w:rPr>
          <w:rFonts w:ascii="Times New Roman" w:hAnsi="Times New Roman" w:eastAsia="宋体"/>
          <w:b w:val="0"/>
          <w:i w:val="0"/>
        </w:rPr>
        <w:t xml:space="preserve">[SciEGQA2026] Wenhan Yu, Zhaoxi Zhang, Wang Chen, Guanqiang Qi, Weikang Li, Lei Sha, Deguo Xia, Jizhou Huang. </w:t>
      </w:r>
      <w:r>
        <w:rPr>
          <w:rFonts w:ascii="Times New Roman" w:hAnsi="Times New Roman" w:eastAsia="宋体"/>
          <w:b w:val="0"/>
          <w:i/>
        </w:rPr>
        <w:t>SciEGQA: A Dataset for Scientific Evidence-Grounded Question Answering and Reasoning</w:t>
      </w:r>
      <w:r>
        <w:rPr>
          <w:rFonts w:ascii="Times New Roman" w:hAnsi="Times New Roman" w:eastAsia="宋体"/>
          <w:b w:val="0"/>
          <w:i w:val="0"/>
        </w:rPr>
        <w:t>. arXiv预印本，2025年首次提交、2026年版本；arXiv:2511.15090。</w:t>
      </w:r>
    </w:p>
    <w:p w14:paraId="58055E9F">
      <w:pPr>
        <w:ind w:left="360" w:hanging="360"/>
        <w:jc w:val="both"/>
      </w:pPr>
      <w:r>
        <w:rPr>
          <w:rFonts w:ascii="Times New Roman" w:hAnsi="Times New Roman" w:eastAsia="宋体"/>
          <w:b w:val="0"/>
          <w:i w:val="0"/>
        </w:rPr>
        <w:t xml:space="preserve">[LayoutLMv32022] Yupan Huang, Tengchao Lv, Lei Cui, Yutong Lu, Furu Wei. </w:t>
      </w:r>
      <w:r>
        <w:rPr>
          <w:rFonts w:ascii="Times New Roman" w:hAnsi="Times New Roman" w:eastAsia="宋体"/>
          <w:b w:val="0"/>
          <w:i/>
        </w:rPr>
        <w:t>LayoutLMv3: Pre-training for Document AI with Unified Text and Image Masking</w:t>
      </w:r>
      <w:r>
        <w:rPr>
          <w:rFonts w:ascii="Times New Roman" w:hAnsi="Times New Roman" w:eastAsia="宋体"/>
          <w:b w:val="0"/>
          <w:i w:val="0"/>
        </w:rPr>
        <w:t>. ACM Multimedia 2022；arXiv:2204.08387。</w:t>
      </w:r>
    </w:p>
    <w:p w14:paraId="273C82D2">
      <w:pPr>
        <w:pStyle w:val="3"/>
        <w:pageBreakBefore/>
      </w:pPr>
      <w:r>
        <w:t>附录A 主要符号与维度</w:t>
      </w:r>
    </w:p>
    <w:p w14:paraId="2A22B984">
      <w:pPr>
        <w:pStyle w:val="15"/>
        <w:keepNext/>
        <w:jc w:val="center"/>
      </w:pPr>
      <w:r>
        <w:rPr>
          <w:rFonts w:ascii="Times New Roman" w:hAnsi="Times New Roman" w:eastAsia="宋体"/>
          <w:b/>
          <w:i w:val="0"/>
        </w:rPr>
        <w:t>表7 主要符号与维度</w:t>
      </w:r>
    </w:p>
    <w:tbl>
      <w:tblPr>
        <w:tblStyle w:val="32"/>
        <w:tblW w:w="0" w:type="auto"/>
        <w:jc w:val="center"/>
        <w:tblLayout w:type="fixed"/>
        <w:tblCellMar>
          <w:top w:w="0" w:type="dxa"/>
          <w:left w:w="108" w:type="dxa"/>
          <w:bottom w:w="0" w:type="dxa"/>
          <w:right w:w="108" w:type="dxa"/>
        </w:tblCellMar>
      </w:tblPr>
      <w:tblGrid>
        <w:gridCol w:w="1944"/>
        <w:gridCol w:w="2088"/>
        <w:gridCol w:w="5904"/>
      </w:tblGrid>
      <w:tr w14:paraId="002D03E6">
        <w:tblPrEx>
          <w:tblCellMar>
            <w:top w:w="0" w:type="dxa"/>
            <w:left w:w="108" w:type="dxa"/>
            <w:bottom w:w="0" w:type="dxa"/>
            <w:right w:w="108" w:type="dxa"/>
          </w:tblCellMar>
        </w:tblPrEx>
        <w:trPr>
          <w:cantSplit/>
          <w:tblHeader/>
          <w:jc w:val="center"/>
        </w:trPr>
        <w:tc>
          <w:tcPr>
            <w:tcW w:w="1944"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33EE4188">
            <w:pPr>
              <w:keepNext/>
              <w:spacing w:after="0" w:line="252" w:lineRule="auto"/>
              <w:jc w:val="left"/>
            </w:pPr>
            <w:r>
              <w:rPr>
                <w:rFonts w:ascii="Times New Roman" w:hAnsi="Times New Roman" w:eastAsia="宋体"/>
                <w:b/>
                <w:i w:val="0"/>
                <w:sz w:val="18"/>
              </w:rPr>
              <w:t>符号</w:t>
            </w:r>
          </w:p>
        </w:tc>
        <w:tc>
          <w:tcPr>
            <w:tcW w:w="2088"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4DB64EE9">
            <w:pPr>
              <w:keepNext/>
              <w:spacing w:after="0" w:line="252" w:lineRule="auto"/>
              <w:jc w:val="center"/>
            </w:pPr>
            <w:r>
              <w:rPr>
                <w:rFonts w:ascii="Times New Roman" w:hAnsi="Times New Roman" w:eastAsia="宋体"/>
                <w:b/>
                <w:i w:val="0"/>
                <w:sz w:val="18"/>
              </w:rPr>
              <w:t>维度或取值</w:t>
            </w:r>
          </w:p>
        </w:tc>
        <w:tc>
          <w:tcPr>
            <w:tcW w:w="5904" w:type="dxa"/>
            <w:tcBorders>
              <w:top w:val="single" w:color="D9D9D9" w:sz="4" w:space="0"/>
              <w:left w:val="single" w:color="D9D9D9" w:sz="4" w:space="0"/>
              <w:bottom w:val="single" w:color="D9D9D9" w:sz="4" w:space="0"/>
              <w:right w:val="single" w:color="D9D9D9" w:sz="4" w:space="0"/>
            </w:tcBorders>
            <w:shd w:val="clear" w:color="auto" w:fill="EAF0F5"/>
            <w:tcMar>
              <w:top w:w="65" w:type="dxa"/>
              <w:left w:w="80" w:type="dxa"/>
              <w:bottom w:w="65" w:type="dxa"/>
              <w:right w:w="80" w:type="dxa"/>
            </w:tcMar>
            <w:vAlign w:val="center"/>
          </w:tcPr>
          <w:p w14:paraId="0EA35177">
            <w:pPr>
              <w:keepNext/>
              <w:spacing w:after="0" w:line="252" w:lineRule="auto"/>
              <w:jc w:val="center"/>
            </w:pPr>
            <w:r>
              <w:rPr>
                <w:rFonts w:ascii="Times New Roman" w:hAnsi="Times New Roman" w:eastAsia="宋体"/>
                <w:b/>
                <w:i w:val="0"/>
                <w:sz w:val="18"/>
              </w:rPr>
              <w:t>含义</w:t>
            </w:r>
          </w:p>
        </w:tc>
      </w:tr>
      <w:tr w14:paraId="18FDFA00">
        <w:tblPrEx>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2E57140">
            <w:pPr>
              <w:keepNext/>
              <w:spacing w:after="0" w:line="252" w:lineRule="auto"/>
              <w:jc w:val="left"/>
            </w:pPr>
            <m:oMathPara>
              <m:oMath>
                <m:r>
                  <m:rPr/>
                  <m:t>P,Q</m:t>
                </m:r>
              </m:oMath>
            </m:oMathPara>
          </w:p>
        </w:tc>
        <w:tc>
          <w:tcPr>
            <w:tcW w:w="208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63ADC05">
            <w:pPr>
              <w:keepNext/>
              <w:spacing w:after="0" w:line="252" w:lineRule="auto"/>
              <w:jc w:val="center"/>
            </w:pPr>
            <m:oMathPara>
              <m:oMath>
                <m:r>
                  <m:rPr/>
                  <m:t>N×d,T×d</m:t>
                </m:r>
              </m:oMath>
            </m:oMathPara>
          </w:p>
        </w:tc>
        <w:tc>
          <w:tcPr>
            <w:tcW w:w="590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9508846">
            <w:pPr>
              <w:keepNext/>
              <w:spacing w:after="0" w:line="252" w:lineRule="auto"/>
              <w:jc w:val="center"/>
            </w:pPr>
            <w:r>
              <w:rPr>
                <w:rFonts w:ascii="Times New Roman" w:hAnsi="Times New Roman" w:eastAsia="宋体"/>
                <w:b w:val="0"/>
                <w:i w:val="0"/>
                <w:sz w:val="18"/>
              </w:rPr>
              <w:t>原始图像 patch 与有效问题 token 表示；</w:t>
            </w:r>
            <m:oMath>
              <m:r>
                <m:rPr/>
                <m:t>N=1024,d=128</m:t>
              </m:r>
            </m:oMath>
          </w:p>
        </w:tc>
      </w:tr>
      <w:tr w14:paraId="4E3E8A24">
        <w:tblPrEx>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E9E5CC6">
            <w:pPr>
              <w:keepNext/>
              <w:spacing w:after="0" w:line="252" w:lineRule="auto"/>
              <w:jc w:val="left"/>
            </w:pPr>
            <m:oMathPara>
              <m:oMath>
                <m:sSubSup>
                  <m:sSubSupPr/>
                  <m:e>
                    <m:r>
                      <m:rPr/>
                      <m:t>P</m:t>
                    </m:r>
                  </m:e>
                  <m:sub>
                    <m:r>
                      <m:rPr/>
                      <m:t>C</m:t>
                    </m:r>
                  </m:sub>
                  <m:sup>
                    <m:r>
                      <m:rPr/>
                      <m:t>′</m:t>
                    </m:r>
                  </m:sup>
                </m:sSubSup>
                <m:r>
                  <m:rPr/>
                  <m:t>,</m:t>
                </m:r>
                <m:sSubSup>
                  <m:sSubSupPr/>
                  <m:e>
                    <m:r>
                      <m:rPr/>
                      <m:t>P</m:t>
                    </m:r>
                  </m:e>
                  <m:sub>
                    <m:r>
                      <m:rPr/>
                      <m:t>D</m:t>
                    </m:r>
                  </m:sub>
                  <m:sup>
                    <m:r>
                      <m:rPr/>
                      <m:t>′</m:t>
                    </m:r>
                  </m:sup>
                </m:sSubSup>
              </m:oMath>
            </m:oMathPara>
          </w:p>
        </w:tc>
        <w:tc>
          <w:tcPr>
            <w:tcW w:w="208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759C8A6">
            <w:pPr>
              <w:keepNext/>
              <w:spacing w:after="0" w:line="252" w:lineRule="auto"/>
              <w:jc w:val="center"/>
            </w:pPr>
            <m:oMathPara>
              <m:oMath>
                <m:r>
                  <m:rPr/>
                  <m:t>N×d</m:t>
                </m:r>
              </m:oMath>
            </m:oMathPara>
          </w:p>
        </w:tc>
        <w:tc>
          <w:tcPr>
            <w:tcW w:w="590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2F01DF14">
            <w:pPr>
              <w:keepNext/>
              <w:spacing w:after="0" w:line="252" w:lineRule="auto"/>
              <w:jc w:val="center"/>
            </w:pPr>
            <w:r>
              <w:rPr>
                <w:rFonts w:ascii="Times New Roman" w:hAnsi="Times New Roman" w:eastAsia="宋体"/>
                <w:b w:val="0"/>
                <w:i w:val="0"/>
                <w:sz w:val="18"/>
              </w:rPr>
              <w:t xml:space="preserve">C、D 分别从原始 </w:t>
            </w:r>
            <m:oMath>
              <m:r>
                <m:rPr/>
                <m:t>P</m:t>
              </m:r>
            </m:oMath>
            <w:r>
              <w:rPr>
                <w:rFonts w:ascii="Times New Roman" w:hAnsi="Times New Roman" w:eastAsia="宋体"/>
                <w:b w:val="0"/>
                <w:i w:val="0"/>
                <w:sz w:val="18"/>
              </w:rPr>
              <w:t xml:space="preserve"> 生成的适配表示</w:t>
            </w:r>
          </w:p>
        </w:tc>
      </w:tr>
      <w:tr w14:paraId="731DBC2C">
        <w:tblPrEx>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07B0449">
            <w:pPr>
              <w:keepNext/>
              <w:spacing w:after="0" w:line="252" w:lineRule="auto"/>
              <w:jc w:val="left"/>
            </w:pPr>
            <m:oMathPara>
              <m:oMath>
                <m:sSub>
                  <m:sSubPr/>
                  <m:e>
                    <m:r>
                      <m:rPr/>
                      <m:t>B</m:t>
                    </m:r>
                  </m:e>
                  <m:sub>
                    <m:r>
                      <m:rPr/>
                      <m:t>i</m:t>
                    </m:r>
                  </m:sub>
                </m:sSub>
                <m:r>
                  <m:rPr/>
                  <m:t>,</m:t>
                </m:r>
                <m:sSub>
                  <m:sSubPr/>
                  <m:e>
                    <m:r>
                      <m:rPr/>
                      <m:t>R</m:t>
                    </m:r>
                  </m:e>
                  <m:sub>
                    <m:r>
                      <m:rPr/>
                      <m:t>j</m:t>
                    </m:r>
                  </m:sub>
                </m:sSub>
                <m:r>
                  <m:rPr/>
                  <m:t>,</m:t>
                </m:r>
                <m:sSub>
                  <m:sSubPr/>
                  <m:e>
                    <m:r>
                      <m:rPr/>
                      <m:t>G</m:t>
                    </m:r>
                  </m:e>
                  <m:sub>
                    <m:r>
                      <m:rPr/>
                      <m:t>k</m:t>
                    </m:r>
                  </m:sub>
                </m:sSub>
              </m:oMath>
            </m:oMathPara>
          </w:p>
        </w:tc>
        <w:tc>
          <w:tcPr>
            <w:tcW w:w="208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2C7D6D72">
            <w:pPr>
              <w:keepNext/>
              <w:spacing w:after="0" w:line="252" w:lineRule="auto"/>
              <w:jc w:val="center"/>
            </w:pPr>
            <w:r>
              <w:rPr>
                <w:rFonts w:ascii="Times New Roman" w:hAnsi="Times New Roman" w:eastAsia="宋体"/>
                <w:b w:val="0"/>
                <w:i w:val="0"/>
                <w:sz w:val="18"/>
              </w:rPr>
              <w:t>四维边界框</w:t>
            </w:r>
          </w:p>
        </w:tc>
        <w:tc>
          <w:tcPr>
            <w:tcW w:w="590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94B12BC">
            <w:pPr>
              <w:keepNext/>
              <w:spacing w:after="0" w:line="252" w:lineRule="auto"/>
              <w:jc w:val="center"/>
            </w:pPr>
            <w:r>
              <w:rPr>
                <w:rFonts w:ascii="Times New Roman" w:hAnsi="Times New Roman" w:eastAsia="宋体"/>
                <w:b w:val="0"/>
                <w:i w:val="0"/>
                <w:sz w:val="18"/>
              </w:rPr>
              <w:t>patch、候选与标注证据区域；几何计算采用统一坐标系</w:t>
            </w:r>
          </w:p>
        </w:tc>
      </w:tr>
      <w:tr w14:paraId="37D3BE75">
        <w:tblPrEx>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298C5FC8">
            <w:pPr>
              <w:keepNext/>
              <w:spacing w:after="0" w:line="252" w:lineRule="auto"/>
              <w:jc w:val="left"/>
            </w:pPr>
            <m:oMathPara>
              <m:oMath>
                <m:r>
                  <m:rPr/>
                  <m:t>M,K</m:t>
                </m:r>
              </m:oMath>
            </m:oMathPara>
          </w:p>
        </w:tc>
        <w:tc>
          <w:tcPr>
            <w:tcW w:w="208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8E8B706">
            <w:pPr>
              <w:keepNext/>
              <w:spacing w:after="0" w:line="252" w:lineRule="auto"/>
              <w:jc w:val="center"/>
            </w:pPr>
            <w:r>
              <w:rPr>
                <w:rFonts w:ascii="Times New Roman" w:hAnsi="Times New Roman" w:eastAsia="宋体"/>
                <w:b w:val="0"/>
                <w:i w:val="0"/>
                <w:sz w:val="18"/>
              </w:rPr>
              <w:t>非负整数</w:t>
            </w:r>
          </w:p>
        </w:tc>
        <w:tc>
          <w:tcPr>
            <w:tcW w:w="590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DD5559A">
            <w:pPr>
              <w:keepNext/>
              <w:spacing w:after="0" w:line="252" w:lineRule="auto"/>
              <w:jc w:val="center"/>
            </w:pPr>
            <w:r>
              <w:rPr>
                <w:rFonts w:ascii="Times New Roman" w:hAnsi="Times New Roman" w:eastAsia="宋体"/>
                <w:b w:val="0"/>
                <w:i w:val="0"/>
                <w:sz w:val="18"/>
              </w:rPr>
              <w:t>页面候选数与该问题在页面上的标注证据数</w:t>
            </w:r>
          </w:p>
        </w:tc>
      </w:tr>
      <w:tr w14:paraId="6467F81E">
        <w:tblPrEx>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27882293">
            <w:pPr>
              <w:keepNext/>
              <w:spacing w:after="0" w:line="252" w:lineRule="auto"/>
              <w:jc w:val="left"/>
            </w:pPr>
            <m:oMathPara>
              <m:oMath>
                <m:sSub>
                  <m:sSubPr/>
                  <m:e>
                    <m:r>
                      <m:rPr/>
                      <m:t>S</m:t>
                    </m:r>
                  </m:e>
                  <m:sub>
                    <m:r>
                      <m:rPr/>
                      <m:t>ti</m:t>
                    </m:r>
                  </m:sub>
                </m:sSub>
                <m:r>
                  <m:rPr/>
                  <m:t>,</m:t>
                </m:r>
                <m:sSub>
                  <m:sSubPr/>
                  <m:e>
                    <m:r>
                      <m:rPr/>
                      <m:t>s</m:t>
                    </m:r>
                  </m:e>
                  <m:sub>
                    <m:r>
                      <m:rPr/>
                      <m:t>i</m:t>
                    </m:r>
                  </m:sub>
                </m:sSub>
                <m:r>
                  <m:rPr/>
                  <m:t>,</m:t>
                </m:r>
                <m:sSub>
                  <m:sSubPr/>
                  <m:e>
                    <m:r>
                      <m:rPr/>
                      <m:t>u</m:t>
                    </m:r>
                  </m:e>
                  <m:sub>
                    <m:r>
                      <m:rPr>
                        <m:sty m:val="p"/>
                      </m:rPr>
                      <m:t>page</m:t>
                    </m:r>
                  </m:sub>
                </m:sSub>
              </m:oMath>
            </m:oMathPara>
          </w:p>
        </w:tc>
        <w:tc>
          <w:tcPr>
            <w:tcW w:w="208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5E4F2D65">
            <w:pPr>
              <w:keepNext/>
              <w:spacing w:after="0" w:line="252" w:lineRule="auto"/>
              <w:jc w:val="center"/>
            </w:pPr>
            <w:r>
              <w:rPr>
                <w:rFonts w:ascii="Times New Roman" w:hAnsi="Times New Roman" w:eastAsia="宋体"/>
                <w:b w:val="0"/>
                <w:i w:val="0"/>
                <w:sz w:val="18"/>
              </w:rPr>
              <w:t>标量</w:t>
            </w:r>
          </w:p>
        </w:tc>
        <w:tc>
          <w:tcPr>
            <w:tcW w:w="590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404D255D">
            <w:pPr>
              <w:keepNext/>
              <w:spacing w:after="0" w:line="252" w:lineRule="auto"/>
              <w:jc w:val="center"/>
            </w:pPr>
            <w:r>
              <w:rPr>
                <w:rFonts w:ascii="Times New Roman" w:hAnsi="Times New Roman" w:eastAsia="宋体"/>
                <w:b w:val="0"/>
                <w:i w:val="0"/>
                <w:sz w:val="18"/>
              </w:rPr>
              <w:t>token–patch 相似度、patch 相关分数、页级 MaxSim</w:t>
            </w:r>
          </w:p>
        </w:tc>
      </w:tr>
      <w:tr w14:paraId="0A34D302">
        <w:tblPrEx>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A5B1D4E">
            <w:pPr>
              <w:keepNext/>
              <w:spacing w:after="0" w:line="252" w:lineRule="auto"/>
              <w:jc w:val="left"/>
            </w:pPr>
            <m:oMathPara>
              <m:oMath>
                <m:r>
                  <m:rPr/>
                  <m:t>A=[</m:t>
                </m:r>
                <m:sSub>
                  <m:sSubPr/>
                  <m:e>
                    <m:r>
                      <m:rPr/>
                      <m:t>a</m:t>
                    </m:r>
                  </m:e>
                  <m:sub>
                    <m:r>
                      <m:rPr/>
                      <m:t>ji</m:t>
                    </m:r>
                  </m:sub>
                </m:sSub>
                <m:r>
                  <m:rPr/>
                  <m:t>]</m:t>
                </m:r>
              </m:oMath>
            </m:oMathPara>
          </w:p>
        </w:tc>
        <w:tc>
          <w:tcPr>
            <w:tcW w:w="208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5ECE34B2">
            <w:pPr>
              <w:keepNext/>
              <w:spacing w:after="0" w:line="252" w:lineRule="auto"/>
              <w:jc w:val="center"/>
            </w:pPr>
            <m:oMathPara>
              <m:oMath>
                <m:r>
                  <m:rPr/>
                  <m:t>M×N</m:t>
                </m:r>
              </m:oMath>
            </m:oMathPara>
          </w:p>
        </w:tc>
        <w:tc>
          <w:tcPr>
            <w:tcW w:w="590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C2E7A93">
            <w:pPr>
              <w:keepNext/>
              <w:spacing w:after="0" w:line="252" w:lineRule="auto"/>
              <w:jc w:val="center"/>
            </w:pPr>
            <w:r>
              <w:rPr>
                <w:rFonts w:ascii="Times New Roman" w:hAnsi="Times New Roman" w:eastAsia="宋体"/>
                <w:b w:val="0"/>
                <w:i w:val="0"/>
                <w:sz w:val="18"/>
              </w:rPr>
              <w:t>评分权重，</w:t>
            </w:r>
            <m:oMath>
              <m:sSub>
                <m:sSubPr/>
                <m:e>
                  <m:r>
                    <m:rPr/>
                    <m:t>a</m:t>
                  </m:r>
                </m:e>
                <m:sub>
                  <m:r>
                    <m:rPr/>
                    <m:t>ji</m:t>
                  </m:r>
                </m:sub>
              </m:sSub>
              <m:r>
                <m:rPr/>
                <m:t>=</m:t>
              </m:r>
              <m:r>
                <m:rPr>
                  <m:sty m:val="p"/>
                </m:rPr>
                <m:t>IoU</m:t>
              </m:r>
              <m:r>
                <m:rPr/>
                <m:t>(</m:t>
              </m:r>
              <m:sSub>
                <m:sSubPr/>
                <m:e>
                  <m:r>
                    <m:rPr/>
                    <m:t>R</m:t>
                  </m:r>
                </m:e>
                <m:sub>
                  <m:r>
                    <m:rPr/>
                    <m:t>j</m:t>
                  </m:r>
                </m:sub>
              </m:sSub>
              <m:r>
                <m:rPr/>
                <m:t>,</m:t>
              </m:r>
              <m:sSub>
                <m:sSubPr/>
                <m:e>
                  <m:r>
                    <m:rPr/>
                    <m:t>B</m:t>
                  </m:r>
                </m:e>
                <m:sub>
                  <m:r>
                    <m:rPr/>
                    <m:t>i</m:t>
                  </m:r>
                </m:sub>
              </m:sSub>
              <m:r>
                <m:rPr/>
                <m:t>)</m:t>
              </m:r>
            </m:oMath>
            <w:r>
              <w:rPr>
                <w:rFonts w:ascii="Times New Roman" w:hAnsi="Times New Roman" w:eastAsia="宋体"/>
                <w:b w:val="0"/>
                <w:i w:val="0"/>
                <w:sz w:val="18"/>
              </w:rPr>
              <w:t>；区别于方法 A</w:t>
            </w:r>
          </w:p>
        </w:tc>
      </w:tr>
      <w:tr w14:paraId="3F1895D0">
        <w:tblPrEx>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5F2128BE">
            <w:pPr>
              <w:keepNext/>
              <w:spacing w:after="0" w:line="252" w:lineRule="auto"/>
              <w:jc w:val="left"/>
            </w:pPr>
            <m:oMathPara>
              <m:oMath>
                <m:sSub>
                  <m:sSubPr/>
                  <m:e>
                    <m:r>
                      <m:rPr/>
                      <m:t>W</m:t>
                    </m:r>
                  </m:e>
                  <m:sub>
                    <m:r>
                      <m:rPr>
                        <m:sty m:val="p"/>
                      </m:rPr>
                      <m:t>raw</m:t>
                    </m:r>
                  </m:sub>
                </m:sSub>
                <m:r>
                  <m:rPr/>
                  <m:t>=[</m:t>
                </m:r>
                <m:sSub>
                  <m:sSubPr/>
                  <m:e>
                    <m:r>
                      <m:rPr/>
                      <m:t>w</m:t>
                    </m:r>
                  </m:e>
                  <m:sub>
                    <m:r>
                      <m:rPr/>
                      <m:t>ij</m:t>
                    </m:r>
                  </m:sub>
                </m:sSub>
                <m:r>
                  <m:rPr/>
                  <m:t>]</m:t>
                </m:r>
              </m:oMath>
            </m:oMathPara>
          </w:p>
        </w:tc>
        <w:tc>
          <w:tcPr>
            <w:tcW w:w="208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096672B">
            <w:pPr>
              <w:keepNext/>
              <w:spacing w:after="0" w:line="252" w:lineRule="auto"/>
              <w:jc w:val="center"/>
            </w:pPr>
            <m:oMathPara>
              <m:oMath>
                <m:r>
                  <m:rPr/>
                  <m:t>N×M</m:t>
                </m:r>
              </m:oMath>
            </m:oMathPara>
          </w:p>
        </w:tc>
        <w:tc>
          <w:tcPr>
            <w:tcW w:w="590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AB90A88">
            <w:pPr>
              <w:keepNext/>
              <w:spacing w:after="0" w:line="252" w:lineRule="auto"/>
              <w:jc w:val="center"/>
            </w:pPr>
            <w:r>
              <w:rPr>
                <w:rFonts w:ascii="Times New Roman" w:hAnsi="Times New Roman" w:eastAsia="宋体"/>
                <w:b w:val="0"/>
                <w:i w:val="0"/>
                <w:sz w:val="18"/>
              </w:rPr>
              <w:t>原始 patch–布局节点非负空间对应权重</w:t>
            </w:r>
          </w:p>
        </w:tc>
      </w:tr>
      <w:tr w14:paraId="51AC67CA">
        <w:tblPrEx>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4141822">
            <w:pPr>
              <w:keepNext/>
              <w:spacing w:after="0" w:line="252" w:lineRule="auto"/>
              <w:jc w:val="left"/>
            </w:pPr>
            <m:oMathPara>
              <m:oMath>
                <m:sSub>
                  <m:sSubPr/>
                  <m:e>
                    <m:r>
                      <m:rPr/>
                      <m:t>W</m:t>
                    </m:r>
                  </m:e>
                  <m:sub>
                    <m:r>
                      <m:rPr>
                        <m:sty m:val="p"/>
                      </m:rPr>
                      <m:t>attn</m:t>
                    </m:r>
                  </m:sub>
                </m:sSub>
                <m:r>
                  <m:rPr/>
                  <m:t>=[</m:t>
                </m:r>
                <m:sSub>
                  <m:sSubPr/>
                  <m:e>
                    <m:acc>
                      <m:accPr>
                        <m:chr m:val="̅"/>
                      </m:accPr>
                      <m:e>
                        <m:r>
                          <m:rPr/>
                          <m:t>w</m:t>
                        </m:r>
                      </m:e>
                    </m:acc>
                  </m:e>
                  <m:sub>
                    <m:r>
                      <m:rPr/>
                      <m:t>ij</m:t>
                    </m:r>
                  </m:sub>
                </m:sSub>
                <m:r>
                  <m:rPr/>
                  <m:t>]</m:t>
                </m:r>
              </m:oMath>
            </m:oMathPara>
          </w:p>
        </w:tc>
        <w:tc>
          <w:tcPr>
            <w:tcW w:w="208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455577B7">
            <w:pPr>
              <w:keepNext/>
              <w:spacing w:after="0" w:line="252" w:lineRule="auto"/>
              <w:jc w:val="center"/>
            </w:pPr>
            <m:oMathPara>
              <m:oMath>
                <m:r>
                  <m:rPr/>
                  <m:t>N×M</m:t>
                </m:r>
              </m:oMath>
            </m:oMathPara>
          </w:p>
        </w:tc>
        <w:tc>
          <w:tcPr>
            <w:tcW w:w="590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F3DD2BE">
            <w:pPr>
              <w:keepNext/>
              <w:spacing w:after="0" w:line="252" w:lineRule="auto"/>
              <w:jc w:val="center"/>
            </w:pPr>
            <w:r>
              <w:rPr>
                <w:rFonts w:ascii="Times New Roman" w:hAnsi="Times New Roman" w:eastAsia="宋体"/>
                <w:b w:val="0"/>
                <w:i w:val="0"/>
                <w:sz w:val="18"/>
              </w:rPr>
              <w:t>按 patch 行归一化的空间注意力权重</w:t>
            </w:r>
          </w:p>
        </w:tc>
      </w:tr>
      <w:tr w14:paraId="49FF0F8D">
        <w:tblPrEx>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8E9F53D">
            <w:pPr>
              <w:keepNext/>
              <w:spacing w:after="0" w:line="252" w:lineRule="auto"/>
              <w:jc w:val="left"/>
            </w:pPr>
            <m:oMathPara>
              <m:oMath>
                <m:sSub>
                  <m:sSubPr/>
                  <m:e>
                    <m:r>
                      <m:rPr/>
                      <m:t>ρ</m:t>
                    </m:r>
                  </m:e>
                  <m:sub>
                    <m:r>
                      <m:rPr/>
                      <m:t>i</m:t>
                    </m:r>
                  </m:sub>
                </m:sSub>
                <m:r>
                  <m:rPr/>
                  <m:t>,</m:t>
                </m:r>
                <m:sSub>
                  <m:sSubPr/>
                  <m:e>
                    <m:r>
                      <m:rPr/>
                      <m:t>μ</m:t>
                    </m:r>
                  </m:e>
                  <m:sub>
                    <m:r>
                      <m:rPr/>
                      <m:t>j</m:t>
                    </m:r>
                  </m:sub>
                </m:sSub>
              </m:oMath>
            </m:oMathPara>
          </w:p>
        </w:tc>
        <w:tc>
          <w:tcPr>
            <w:tcW w:w="208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67B954A">
            <w:pPr>
              <w:keepNext/>
              <w:spacing w:after="0" w:line="252" w:lineRule="auto"/>
              <w:jc w:val="center"/>
            </w:pPr>
            <w:r>
              <w:rPr>
                <w:rFonts w:ascii="Times New Roman" w:hAnsi="Times New Roman" w:eastAsia="宋体"/>
                <w:b w:val="0"/>
                <w:i w:val="0"/>
                <w:sz w:val="18"/>
              </w:rPr>
              <w:t>标量</w:t>
            </w:r>
          </w:p>
        </w:tc>
        <w:tc>
          <w:tcPr>
            <w:tcW w:w="590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4FD3096">
            <w:pPr>
              <w:keepNext/>
              <w:spacing w:after="0" w:line="252" w:lineRule="auto"/>
              <w:jc w:val="center"/>
            </w:pPr>
            <m:oMath>
              <m:sSub>
                <m:sSubPr/>
                <m:e>
                  <m:r>
                    <m:rPr/>
                    <m:t>W</m:t>
                  </m:r>
                </m:e>
                <m:sub>
                  <m:r>
                    <m:rPr>
                      <m:sty m:val="p"/>
                    </m:rPr>
                    <m:t>raw</m:t>
                  </m:r>
                </m:sub>
              </m:sSub>
            </m:oMath>
            <w:r>
              <w:rPr>
                <w:rFonts w:ascii="Times New Roman" w:hAnsi="Times New Roman" w:eastAsia="宋体"/>
                <w:b w:val="0"/>
                <w:i w:val="0"/>
                <w:sz w:val="18"/>
              </w:rPr>
              <w:t xml:space="preserve"> 的第 </w:t>
            </w:r>
            <m:oMath>
              <m:r>
                <m:rPr/>
                <m:t>i</m:t>
              </m:r>
            </m:oMath>
            <w:r>
              <w:rPr>
                <w:rFonts w:ascii="Times New Roman" w:hAnsi="Times New Roman" w:eastAsia="宋体"/>
                <w:b w:val="0"/>
                <w:i w:val="0"/>
                <w:sz w:val="18"/>
              </w:rPr>
              <w:t xml:space="preserve"> 行和、第 </w:t>
            </w:r>
            <m:oMath>
              <m:r>
                <m:rPr/>
                <m:t>j</m:t>
              </m:r>
            </m:oMath>
            <w:r>
              <w:rPr>
                <w:rFonts w:ascii="Times New Roman" w:hAnsi="Times New Roman" w:eastAsia="宋体"/>
                <w:b w:val="0"/>
                <w:i w:val="0"/>
                <w:sz w:val="18"/>
              </w:rPr>
              <w:t xml:space="preserve"> 列和</w:t>
            </w:r>
          </w:p>
        </w:tc>
      </w:tr>
      <w:tr w14:paraId="6A782064">
        <w:tblPrEx>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57062EBF">
            <w:pPr>
              <w:keepNext/>
              <w:spacing w:after="0" w:line="252" w:lineRule="auto"/>
              <w:jc w:val="left"/>
            </w:pPr>
            <m:oMathPara>
              <m:oMath>
                <m:sSub>
                  <m:sSubPr/>
                  <m:e>
                    <m:r>
                      <m:rPr/>
                      <m:t>e</m:t>
                    </m:r>
                  </m:e>
                  <m:sub>
                    <m:r>
                      <m:rPr/>
                      <m:t>j</m:t>
                    </m:r>
                  </m:sub>
                </m:sSub>
                <m:r>
                  <m:rPr/>
                  <m:t>,</m:t>
                </m:r>
                <m:sSub>
                  <m:sSubPr/>
                  <m:e>
                    <m:r>
                      <m:rPr/>
                      <m:t>c</m:t>
                    </m:r>
                  </m:e>
                  <m:sub>
                    <m:r>
                      <m:rPr/>
                      <m:t>j</m:t>
                    </m:r>
                  </m:sub>
                </m:sSub>
                <m:r>
                  <m:rPr/>
                  <m:t>,</m:t>
                </m:r>
                <m:sSub>
                  <m:sSubPr/>
                  <m:e>
                    <m:r>
                      <m:rPr/>
                      <m:t>z</m:t>
                    </m:r>
                  </m:e>
                  <m:sub>
                    <m:r>
                      <m:rPr/>
                      <m:t>j</m:t>
                    </m:r>
                  </m:sub>
                </m:sSub>
                <m:r>
                  <m:rPr/>
                  <m:t>,</m:t>
                </m:r>
                <m:sSub>
                  <m:sSubPr/>
                  <m:e>
                    <m:r>
                      <m:rPr/>
                      <m:t>h</m:t>
                    </m:r>
                  </m:e>
                  <m:sub>
                    <m:r>
                      <m:rPr/>
                      <m:t>j</m:t>
                    </m:r>
                  </m:sub>
                </m:sSub>
              </m:oMath>
            </m:oMathPara>
          </w:p>
        </w:tc>
        <w:tc>
          <w:tcPr>
            <w:tcW w:w="208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4C5CECFE">
            <w:pPr>
              <w:keepNext/>
              <w:spacing w:after="0" w:line="252" w:lineRule="auto"/>
              <w:jc w:val="center"/>
            </w:pPr>
            <m:oMathPara>
              <m:oMath>
                <m:r>
                  <m:rPr/>
                  <m:t>1024,6,1,128</m:t>
                </m:r>
              </m:oMath>
            </m:oMathPara>
          </w:p>
        </w:tc>
        <w:tc>
          <w:tcPr>
            <w:tcW w:w="590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CC6C861">
            <w:pPr>
              <w:keepNext/>
              <w:spacing w:after="0" w:line="252" w:lineRule="auto"/>
              <w:jc w:val="center"/>
            </w:pPr>
            <w:r>
              <w:rPr>
                <w:rFonts w:ascii="Times New Roman" w:hAnsi="Times New Roman" w:eastAsia="宋体"/>
                <w:b w:val="0"/>
                <w:i w:val="0"/>
                <w:sz w:val="18"/>
              </w:rPr>
              <w:t>节点文本向量、坐标、类型编号、编码后的节点向量</w:t>
            </w:r>
          </w:p>
        </w:tc>
      </w:tr>
      <w:tr w14:paraId="014C9559">
        <w:tblPrEx>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2A5A6552">
            <w:pPr>
              <w:keepNext/>
              <w:spacing w:after="0" w:line="252" w:lineRule="auto"/>
              <w:jc w:val="left"/>
            </w:pPr>
            <m:oMathPara>
              <m:oMath>
                <m:r>
                  <m:rPr/>
                  <m:t>φ(</m:t>
                </m:r>
                <m:sSub>
                  <m:sSubPr/>
                  <m:e>
                    <m:r>
                      <m:rPr/>
                      <m:t>c</m:t>
                    </m:r>
                  </m:e>
                  <m:sub>
                    <m:r>
                      <m:rPr/>
                      <m:t>j</m:t>
                    </m:r>
                  </m:sub>
                </m:sSub>
                <m:r>
                  <m:rPr/>
                  <m:t>)</m:t>
                </m:r>
              </m:oMath>
            </m:oMathPara>
          </w:p>
        </w:tc>
        <w:tc>
          <w:tcPr>
            <w:tcW w:w="208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2299C7A8">
            <w:pPr>
              <w:keepNext/>
              <w:spacing w:after="0" w:line="252" w:lineRule="auto"/>
              <w:jc w:val="center"/>
            </w:pPr>
            <m:oMathPara>
              <m:oMath>
                <m:r>
                  <m:rPr/>
                  <m:t>72</m:t>
                </m:r>
              </m:oMath>
            </m:oMathPara>
          </w:p>
        </w:tc>
        <w:tc>
          <w:tcPr>
            <w:tcW w:w="590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52F0CB8">
            <w:pPr>
              <w:keepNext/>
              <w:spacing w:after="0" w:line="252" w:lineRule="auto"/>
              <w:jc w:val="center"/>
            </w:pPr>
            <w:r>
              <w:rPr>
                <w:rFonts w:ascii="Times New Roman" w:hAnsi="Times New Roman" w:eastAsia="宋体"/>
                <w:b w:val="0"/>
                <w:i w:val="0"/>
                <w:sz w:val="18"/>
              </w:rPr>
              <w:t>六维坐标的正弦/余弦编码</w:t>
            </w:r>
          </w:p>
        </w:tc>
      </w:tr>
      <w:tr w14:paraId="534D57B8">
        <w:tblPrEx>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7FECA90">
            <w:pPr>
              <w:keepNext/>
              <w:spacing w:after="0" w:line="252" w:lineRule="auto"/>
              <w:jc w:val="left"/>
            </w:pPr>
            <m:oMathPara>
              <m:oMath>
                <m:sSub>
                  <m:sSubPr/>
                  <m:e>
                    <m:r>
                      <m:rPr>
                        <m:scr m:val="script"/>
                      </m:rPr>
                      <m:t>N</m:t>
                    </m:r>
                  </m:e>
                  <m:sub>
                    <m:r>
                      <m:rPr/>
                      <m:t>i</m:t>
                    </m:r>
                  </m:sub>
                </m:sSub>
                <m:r>
                  <m:rPr/>
                  <m:t>,</m:t>
                </m:r>
                <m:sSub>
                  <m:sSubPr/>
                  <m:e>
                    <m:r>
                      <m:rPr/>
                      <m:t>α</m:t>
                    </m:r>
                  </m:e>
                  <m:sub>
                    <m:r>
                      <m:rPr/>
                      <m:t>ij</m:t>
                    </m:r>
                  </m:sub>
                </m:sSub>
                <m:r>
                  <m:rPr/>
                  <m:t>,</m:t>
                </m:r>
                <m:sSub>
                  <m:sSubPr/>
                  <m:e>
                    <m:r>
                      <m:rPr/>
                      <m:t>δ</m:t>
                    </m:r>
                  </m:e>
                  <m:sub>
                    <m:r>
                      <m:rPr/>
                      <m:t>i</m:t>
                    </m:r>
                  </m:sub>
                </m:sSub>
                <m:r>
                  <m:rPr/>
                  <m:t>,</m:t>
                </m:r>
                <m:sSub>
                  <m:sSubPr/>
                  <m:e>
                    <m:r>
                      <m:rPr/>
                      <m:t>g</m:t>
                    </m:r>
                  </m:e>
                  <m:sub>
                    <m:r>
                      <m:rPr/>
                      <m:t>i</m:t>
                    </m:r>
                  </m:sub>
                </m:sSub>
              </m:oMath>
            </m:oMathPara>
          </w:p>
        </w:tc>
        <w:tc>
          <w:tcPr>
            <w:tcW w:w="208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D9480E3">
            <w:pPr>
              <w:keepNext/>
              <w:spacing w:after="0" w:line="252" w:lineRule="auto"/>
              <w:jc w:val="center"/>
            </w:pPr>
            <w:r>
              <w:rPr>
                <w:rFonts w:ascii="Times New Roman" w:hAnsi="Times New Roman" w:eastAsia="宋体"/>
                <w:b w:val="0"/>
                <w:i w:val="0"/>
                <w:sz w:val="18"/>
              </w:rPr>
              <w:t>集合、标量、</w:t>
            </w:r>
            <m:oMath>
              <m:r>
                <m:rPr/>
                <m:t>128</m:t>
              </m:r>
            </m:oMath>
            <w:r>
              <w:rPr>
                <w:rFonts w:ascii="Times New Roman" w:hAnsi="Times New Roman" w:eastAsia="宋体"/>
                <w:b w:val="0"/>
                <w:i w:val="0"/>
                <w:sz w:val="18"/>
              </w:rPr>
              <w:t>、标量</w:t>
            </w:r>
          </w:p>
        </w:tc>
        <w:tc>
          <w:tcPr>
            <w:tcW w:w="590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2741DD2">
            <w:pPr>
              <w:keepNext/>
              <w:spacing w:after="0" w:line="252" w:lineRule="auto"/>
              <w:jc w:val="center"/>
            </w:pPr>
            <w:r>
              <w:rPr>
                <w:rFonts w:ascii="Times New Roman" w:hAnsi="Times New Roman" w:eastAsia="宋体"/>
                <w:b w:val="0"/>
                <w:i w:val="0"/>
                <w:sz w:val="18"/>
              </w:rPr>
              <w:t>局部邻居、注意力权重、汇总向量、gate 值</w:t>
            </w:r>
          </w:p>
        </w:tc>
      </w:tr>
      <w:tr w14:paraId="72B7CE44">
        <w:tblPrEx>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4A6608A2">
            <w:pPr>
              <w:keepNext/>
              <w:spacing w:after="0" w:line="252" w:lineRule="auto"/>
              <w:jc w:val="left"/>
            </w:pPr>
            <m:oMathPara>
              <m:oMath>
                <m:sSub>
                  <m:sSubPr/>
                  <m:e>
                    <m:r>
                      <m:rPr/>
                      <m:t>v</m:t>
                    </m:r>
                  </m:e>
                  <m:sub>
                    <m:r>
                      <m:rPr/>
                      <m:t>j</m:t>
                    </m:r>
                  </m:sub>
                </m:sSub>
                <m:r>
                  <m:rPr/>
                  <m:t>,</m:t>
                </m:r>
                <m:sSub>
                  <m:sSubPr/>
                  <m:e>
                    <m:r>
                      <m:rPr/>
                      <m:t>x</m:t>
                    </m:r>
                  </m:e>
                  <m:sub>
                    <m:r>
                      <m:rPr/>
                      <m:t>j</m:t>
                    </m:r>
                  </m:sub>
                </m:sSub>
                <m:r>
                  <m:rPr/>
                  <m:t>,</m:t>
                </m:r>
                <m:sSub>
                  <m:sSubPr/>
                  <m:e>
                    <m:r>
                      <m:rPr/>
                      <m:t>l</m:t>
                    </m:r>
                  </m:e>
                  <m:sub>
                    <m:r>
                      <m:rPr/>
                      <m:t>j</m:t>
                    </m:r>
                  </m:sub>
                </m:sSub>
              </m:oMath>
            </m:oMathPara>
          </w:p>
        </w:tc>
        <w:tc>
          <w:tcPr>
            <w:tcW w:w="208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61296FE">
            <w:pPr>
              <w:keepNext/>
              <w:spacing w:after="0" w:line="252" w:lineRule="auto"/>
              <w:jc w:val="center"/>
            </w:pPr>
            <w:r>
              <w:rPr>
                <w:rFonts w:ascii="Times New Roman" w:hAnsi="Times New Roman" w:eastAsia="宋体"/>
                <w:b w:val="0"/>
                <w:i w:val="0"/>
                <w:sz w:val="18"/>
              </w:rPr>
              <w:t xml:space="preserve">各为 </w:t>
            </w:r>
            <m:oMath>
              <m:r>
                <m:rPr/>
                <m:t>128</m:t>
              </m:r>
            </m:oMath>
          </w:p>
        </w:tc>
        <w:tc>
          <w:tcPr>
            <w:tcW w:w="590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D6D3FB0">
            <w:pPr>
              <w:keepNext/>
              <w:spacing w:after="0" w:line="252" w:lineRule="auto"/>
              <w:jc w:val="center"/>
            </w:pPr>
            <w:r>
              <w:rPr>
                <w:rFonts w:ascii="Times New Roman" w:hAnsi="Times New Roman" w:eastAsia="宋体"/>
                <w:b w:val="0"/>
                <w:i w:val="0"/>
                <w:sz w:val="18"/>
              </w:rPr>
              <w:t>E 的候选视觉向量、逐维问题交互、布局向量</w:t>
            </w:r>
          </w:p>
        </w:tc>
      </w:tr>
      <w:tr w14:paraId="167B1A3D">
        <w:tblPrEx>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EC6CDB4">
            <w:pPr>
              <w:keepNext/>
              <w:spacing w:after="0" w:line="252" w:lineRule="auto"/>
              <w:jc w:val="left"/>
            </w:pPr>
            <m:oMathPara>
              <m:oMath>
                <m:sSubSup>
                  <m:sSubSupPr/>
                  <m:e>
                    <m:r>
                      <m:rPr/>
                      <m:t>r</m:t>
                    </m:r>
                  </m:e>
                  <m:sub>
                    <m:r>
                      <m:rPr/>
                      <m:t>j</m:t>
                    </m:r>
                  </m:sub>
                  <m:sup>
                    <m:r>
                      <m:rPr/>
                      <m:t>A</m:t>
                    </m:r>
                  </m:sup>
                </m:sSubSup>
                <m:r>
                  <m:rPr/>
                  <m:t>,</m:t>
                </m:r>
                <m:sSubSup>
                  <m:sSubSupPr/>
                  <m:e>
                    <m:r>
                      <m:rPr/>
                      <m:t>r</m:t>
                    </m:r>
                  </m:e>
                  <m:sub>
                    <m:r>
                      <m:rPr/>
                      <m:t>j</m:t>
                    </m:r>
                  </m:sub>
                  <m:sup>
                    <m:r>
                      <m:rPr/>
                      <m:t>B</m:t>
                    </m:r>
                  </m:sup>
                </m:sSubSup>
                <m:r>
                  <m:rPr/>
                  <m:t>,</m:t>
                </m:r>
                <m:sSubSup>
                  <m:sSubSupPr/>
                  <m:e>
                    <m:r>
                      <m:rPr/>
                      <m:t>r</m:t>
                    </m:r>
                  </m:e>
                  <m:sub>
                    <m:r>
                      <m:rPr/>
                      <m:t>j</m:t>
                    </m:r>
                  </m:sub>
                  <m:sup>
                    <m:r>
                      <m:rPr/>
                      <m:t>C</m:t>
                    </m:r>
                  </m:sup>
                </m:sSubSup>
                <m:r>
                  <m:rPr/>
                  <m:t>,</m:t>
                </m:r>
                <m:sSubSup>
                  <m:sSubSupPr/>
                  <m:e>
                    <m:r>
                      <m:rPr/>
                      <m:t>r</m:t>
                    </m:r>
                  </m:e>
                  <m:sub>
                    <m:r>
                      <m:rPr/>
                      <m:t>j</m:t>
                    </m:r>
                  </m:sub>
                  <m:sup>
                    <m:r>
                      <m:rPr/>
                      <m:t>D</m:t>
                    </m:r>
                  </m:sup>
                </m:sSubSup>
                <m:r>
                  <m:rPr/>
                  <m:t>,</m:t>
                </m:r>
                <m:sSubSup>
                  <m:sSubSupPr/>
                  <m:e>
                    <m:r>
                      <m:rPr/>
                      <m:t>r</m:t>
                    </m:r>
                  </m:e>
                  <m:sub>
                    <m:r>
                      <m:rPr/>
                      <m:t>j</m:t>
                    </m:r>
                  </m:sub>
                  <m:sup>
                    <m:r>
                      <m:rPr/>
                      <m:t>E</m:t>
                    </m:r>
                  </m:sup>
                </m:sSubSup>
              </m:oMath>
            </m:oMathPara>
          </w:p>
        </w:tc>
        <w:tc>
          <w:tcPr>
            <w:tcW w:w="208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50FA99F1">
            <w:pPr>
              <w:keepNext/>
              <w:spacing w:after="0" w:line="252" w:lineRule="auto"/>
              <w:jc w:val="center"/>
            </w:pPr>
            <w:r>
              <w:rPr>
                <w:rFonts w:ascii="Times New Roman" w:hAnsi="Times New Roman" w:eastAsia="宋体"/>
                <w:b w:val="0"/>
                <w:i w:val="0"/>
                <w:sz w:val="18"/>
              </w:rPr>
              <w:t>标量</w:t>
            </w:r>
          </w:p>
        </w:tc>
        <w:tc>
          <w:tcPr>
            <w:tcW w:w="590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922804A">
            <w:pPr>
              <w:keepNext/>
              <w:spacing w:after="0" w:line="252" w:lineRule="auto"/>
              <w:jc w:val="center"/>
            </w:pPr>
            <w:r>
              <w:rPr>
                <w:rFonts w:ascii="Times New Roman" w:hAnsi="Times New Roman" w:eastAsia="宋体"/>
                <w:b w:val="0"/>
                <w:i w:val="0"/>
                <w:sz w:val="18"/>
              </w:rPr>
              <w:t>各方法输出的候选分数</w:t>
            </w:r>
          </w:p>
        </w:tc>
      </w:tr>
      <w:tr w14:paraId="4D1A1029">
        <w:tblPrEx>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60351C2">
            <w:pPr>
              <w:keepNext/>
              <w:spacing w:after="0" w:line="252" w:lineRule="auto"/>
              <w:jc w:val="left"/>
            </w:pPr>
            <m:oMathPara>
              <m:oMath>
                <m:sSub>
                  <m:sSubPr/>
                  <m:e>
                    <m:r>
                      <m:rPr>
                        <m:scr m:val="script"/>
                      </m:rPr>
                      <m:t>ℐ</m:t>
                    </m:r>
                  </m:e>
                  <m:sub>
                    <m:r>
                      <m:rPr/>
                      <m:t>+</m:t>
                    </m:r>
                  </m:sub>
                </m:sSub>
                <m:r>
                  <m:rPr/>
                  <m:t>,</m:t>
                </m:r>
                <m:sSub>
                  <m:sSubPr/>
                  <m:e>
                    <m:r>
                      <m:rPr>
                        <m:scr m:val="script"/>
                      </m:rPr>
                      <m:t>ℐ</m:t>
                    </m:r>
                  </m:e>
                  <m:sub>
                    <m:r>
                      <m:rPr/>
                      <m:t>−</m:t>
                    </m:r>
                  </m:sub>
                </m:sSub>
                <m:r>
                  <m:rPr/>
                  <m:t>,</m:t>
                </m:r>
                <m:sSub>
                  <m:sSubPr/>
                  <m:e>
                    <m:r>
                      <m:rPr>
                        <m:scr m:val="script"/>
                      </m:rPr>
                      <m:t>ℐ</m:t>
                    </m:r>
                  </m:e>
                  <m:sub>
                    <m:r>
                      <m:rPr/>
                      <m:t>0</m:t>
                    </m:r>
                  </m:sub>
                </m:sSub>
              </m:oMath>
            </m:oMathPara>
          </w:p>
        </w:tc>
        <w:tc>
          <w:tcPr>
            <w:tcW w:w="208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573D15B">
            <w:pPr>
              <w:keepNext/>
              <w:spacing w:after="0" w:line="252" w:lineRule="auto"/>
              <w:jc w:val="center"/>
            </w:pPr>
            <w:r>
              <w:rPr>
                <w:rFonts w:ascii="Times New Roman" w:hAnsi="Times New Roman" w:eastAsia="宋体"/>
                <w:b w:val="0"/>
                <w:i w:val="0"/>
                <w:sz w:val="18"/>
              </w:rPr>
              <w:t>patch 索引集合</w:t>
            </w:r>
          </w:p>
        </w:tc>
        <w:tc>
          <w:tcPr>
            <w:tcW w:w="590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7BCBF269">
            <w:pPr>
              <w:keepNext/>
              <w:spacing w:after="0" w:line="252" w:lineRule="auto"/>
              <w:jc w:val="center"/>
            </w:pPr>
            <w:r>
              <w:rPr>
                <w:rFonts w:ascii="Times New Roman" w:hAnsi="Times New Roman" w:eastAsia="宋体"/>
                <w:b w:val="0"/>
                <w:i w:val="0"/>
                <w:sz w:val="18"/>
              </w:rPr>
              <w:t>正例、负例与忽略 patch</w:t>
            </w:r>
          </w:p>
        </w:tc>
      </w:tr>
      <w:tr w14:paraId="0AFCC430">
        <w:tblPrEx>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1F942130">
            <w:pPr>
              <w:keepNext/>
              <w:spacing w:after="0" w:line="252" w:lineRule="auto"/>
              <w:jc w:val="left"/>
            </w:pPr>
            <m:oMathPara>
              <m:oMath>
                <m:sSub>
                  <m:sSubPr/>
                  <m:e>
                    <m:r>
                      <m:rPr>
                        <m:scr m:val="script"/>
                      </m:rPr>
                      <m:t>J</m:t>
                    </m:r>
                  </m:e>
                  <m:sub>
                    <m:r>
                      <m:rPr/>
                      <m:t>+</m:t>
                    </m:r>
                  </m:sub>
                </m:sSub>
                <m:r>
                  <m:rPr/>
                  <m:t>,</m:t>
                </m:r>
                <m:sSub>
                  <m:sSubPr/>
                  <m:e>
                    <m:r>
                      <m:rPr>
                        <m:scr m:val="script"/>
                      </m:rPr>
                      <m:t>J</m:t>
                    </m:r>
                  </m:e>
                  <m:sub>
                    <m:r>
                      <m:rPr/>
                      <m:t>−</m:t>
                    </m:r>
                  </m:sub>
                </m:sSub>
              </m:oMath>
            </m:oMathPara>
          </w:p>
        </w:tc>
        <w:tc>
          <w:tcPr>
            <w:tcW w:w="208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2B996DE">
            <w:pPr>
              <w:keepNext/>
              <w:spacing w:after="0" w:line="252" w:lineRule="auto"/>
              <w:jc w:val="center"/>
            </w:pPr>
            <w:r>
              <w:rPr>
                <w:rFonts w:ascii="Times New Roman" w:hAnsi="Times New Roman" w:eastAsia="宋体"/>
                <w:b w:val="0"/>
                <w:i w:val="0"/>
                <w:sz w:val="18"/>
              </w:rPr>
              <w:t>候选索引集合</w:t>
            </w:r>
          </w:p>
        </w:tc>
        <w:tc>
          <w:tcPr>
            <w:tcW w:w="590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31BA302A">
            <w:pPr>
              <w:keepNext/>
              <w:spacing w:after="0" w:line="252" w:lineRule="auto"/>
              <w:jc w:val="center"/>
            </w:pPr>
            <w:r>
              <w:rPr>
                <w:rFonts w:ascii="Times New Roman" w:hAnsi="Times New Roman" w:eastAsia="宋体"/>
                <w:b w:val="0"/>
                <w:i w:val="0"/>
                <w:sz w:val="18"/>
              </w:rPr>
              <w:t>参与 E 损失的正例与负例候选</w:t>
            </w:r>
          </w:p>
        </w:tc>
      </w:tr>
      <w:tr w14:paraId="591EC6F2">
        <w:tblPrEx>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6AD2310">
            <w:pPr>
              <w:keepNext w:val="0"/>
              <w:spacing w:after="0" w:line="252" w:lineRule="auto"/>
              <w:jc w:val="left"/>
            </w:pPr>
            <m:oMathPara>
              <m:oMath>
                <m:r>
                  <m:rPr/>
                  <m:t>τ</m:t>
                </m:r>
              </m:oMath>
            </m:oMathPara>
          </w:p>
        </w:tc>
        <w:tc>
          <w:tcPr>
            <w:tcW w:w="2088"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6BCF0FDF">
            <w:pPr>
              <w:keepNext w:val="0"/>
              <w:spacing w:after="0" w:line="252" w:lineRule="auto"/>
              <w:jc w:val="center"/>
            </w:pPr>
            <m:oMathPara>
              <m:oMath>
                <m:r>
                  <m:rPr/>
                  <m:t>0.25</m:t>
                </m:r>
              </m:oMath>
            </m:oMathPara>
          </w:p>
        </w:tc>
        <w:tc>
          <w:tcPr>
            <w:tcW w:w="5904" w:type="dxa"/>
            <w:tcBorders>
              <w:top w:val="single" w:color="D9D9D9" w:sz="4" w:space="0"/>
              <w:left w:val="single" w:color="D9D9D9" w:sz="4" w:space="0"/>
              <w:bottom w:val="single" w:color="D9D9D9" w:sz="4" w:space="0"/>
              <w:right w:val="single" w:color="D9D9D9" w:sz="4" w:space="0"/>
            </w:tcBorders>
            <w:tcMar>
              <w:top w:w="65" w:type="dxa"/>
              <w:left w:w="80" w:type="dxa"/>
              <w:bottom w:w="65" w:type="dxa"/>
              <w:right w:w="80" w:type="dxa"/>
            </w:tcMar>
            <w:vAlign w:val="center"/>
          </w:tcPr>
          <w:p w14:paraId="0452BF6C">
            <w:pPr>
              <w:keepNext w:val="0"/>
              <w:spacing w:after="0" w:line="252" w:lineRule="auto"/>
              <w:jc w:val="center"/>
            </w:pPr>
            <w:r>
              <w:rPr>
                <w:rFonts w:ascii="Times New Roman" w:hAnsi="Times New Roman" w:eastAsia="宋体"/>
                <w:b w:val="0"/>
                <w:i w:val="0"/>
                <w:sz w:val="18"/>
              </w:rPr>
              <w:t>多正例损失的温度</w:t>
            </w:r>
          </w:p>
        </w:tc>
      </w:tr>
    </w:tbl>
    <w:p w14:paraId="1E9CA276">
      <w:pPr>
        <w:spacing w:after="20"/>
      </w:pPr>
    </w:p>
    <w:sectPr>
      <w:footerReference r:id="rId5" w:type="default"/>
      <w:pgSz w:w="12240" w:h="15840"/>
      <w:pgMar w:top="1080" w:right="1152" w:bottom="1037" w:left="1152"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0CC06">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107338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80" w:line="283" w:lineRule="auto"/>
    </w:pPr>
    <w:rPr>
      <w:rFonts w:ascii="Times New Roman" w:hAnsi="Times New Roman" w:eastAsia="宋体" w:cstheme="minorBidi"/>
      <w:color w:val="000000"/>
      <w:sz w:val="21"/>
      <w:szCs w:val="22"/>
      <w:lang w:val="en-US" w:eastAsia="en-US" w:bidi="ar-SA"/>
    </w:rPr>
  </w:style>
  <w:style w:type="paragraph" w:styleId="3">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40" w:after="120"/>
      <w:outlineLvl w:val="2"/>
    </w:pPr>
    <w:rPr>
      <w:rFonts w:asciiTheme="majorHAnsi" w:hAnsiTheme="majorHAnsi" w:eastAsiaTheme="majorEastAsia" w:cstheme="majorBidi"/>
      <w:b/>
      <w:bCs/>
      <w:color w:val="000000"/>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after="120" w:line="240" w:lineRule="auto"/>
    </w:pPr>
    <w:rPr>
      <w:rFonts w:ascii="Times New Roman" w:hAnsi="Times New Roman" w:eastAsia="宋体"/>
      <w:b/>
      <w:bCs/>
      <w:color w:val="000000"/>
      <w:sz w:val="18"/>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280" w:line="240" w:lineRule="auto"/>
      <w:contextualSpacing/>
    </w:pPr>
    <w:rPr>
      <w:rFonts w:asciiTheme="majorHAnsi" w:hAnsiTheme="majorHAnsi" w:eastAsiaTheme="majorEastAsia" w:cstheme="majorBidi"/>
      <w:color w:val="000000"/>
      <w:spacing w:val="5"/>
      <w:kern w:val="28"/>
      <w:sz w:val="3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4518</Words>
  <Characters>5574</Characters>
  <Lines>0</Lines>
  <Paragraphs>0</Paragraphs>
  <TotalTime>48</TotalTime>
  <ScaleCrop>false</ScaleCrop>
  <LinksUpToDate>false</LinksUpToDate>
  <CharactersWithSpaces>5912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CL</dc:creator>
  <dc:description>generated by python-docx</dc:description>
  <cp:lastModifiedBy>CL</cp:lastModifiedBy>
  <dcterms:modified xsi:type="dcterms:W3CDTF">2026-10-13T06:45:53Z</dcterms:modified>
  <dc:title>布局条件适配与直接排序的实证比较</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eyJoZGlkIjoiODg3NmRhMmJiZGUwYzBhNjk4YWJiOTczYTUxM2E4NzAiLCJ1c2VySWQiOiIxODk0MDQwNzk4In0=</vt:lpwstr>
  </property>
  <property fmtid="{D5CDD505-2E9C-101B-9397-08002B2CF9AE}" pid="3" name="KSOProductBuildVer">
    <vt:lpwstr>2052-12.1.0.29161</vt:lpwstr>
  </property>
  <property fmtid="{D5CDD505-2E9C-101B-9397-08002B2CF9AE}" pid="4" name="ICV">
    <vt:lpwstr>C50998393EAB4F558EA11C0ACD42B586_12</vt:lpwstr>
  </property>
</Properties>
</file>