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551"/>
        <w:jc w:val="center"/>
      </w:pPr>
      <w:r>
        <w:rPr>
          <w:rFonts w:ascii="Times New Roman" w:hAnsi="Times New Roman" w:eastAsia="宋体"/>
          <w:b/>
          <w:sz w:val="44"/>
        </w:rPr>
        <w:t>小论文写作框架（可填写模板）</w:t>
      </w:r>
    </w:p>
    <w:p>
      <w:pPr>
        <w:jc w:val="center"/>
      </w:pPr>
      <w:r>
        <w:rPr>
          <w:rFonts w:ascii="Times New Roman" w:hAnsi="Times New Roman" w:eastAsia="宋体"/>
          <w:b/>
          <w:sz w:val="32"/>
        </w:rPr>
        <w:t>面向中文年报问答的充分性感知多粒度证据集检索方法</w:t>
      </w:r>
    </w:p>
    <w:p>
      <w:pPr>
        <w:spacing w:before="1134"/>
        <w:jc w:val="center"/>
      </w:pPr>
      <w:r>
        <w:rPr>
          <w:rFonts w:ascii="Times New Roman" w:hAnsi="Times New Roman" w:eastAsia="宋体"/>
          <w:b w:val="0"/>
          <w:sz w:val="24"/>
        </w:rPr>
        <w:t>作者：__________    学号：__________    导师：__________</w:t>
        <w:br/>
        <w:t>单位：__________    日期：__________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使用说明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本模板面向检索方向的小论文。当前项目已实现的是多粒度证据检索、证据集选择和规则式充分性评价；尚未实现真实视觉检索、LLM/VLM 生成、生成后验证和拒答。因此建议采用本模板标题，不在小论文中作“完整多模态可信生成系统”的强宣称。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方括号内容为后续填写提示，完成实验后替换；示例数值仅来自当前历史实验记录，投稿前必须以可复现的最终运行结果重新生成所有表格与图。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投稿前必须补齐的实验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sz w:val="24"/>
        </w:rPr>
        <w:t>固定代码提交、数据版本、标注版本、配置文件、随机种子、BGE 模型版本与运行目录；所有主表只能使用同一最终版本结果。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sz w:val="24"/>
        </w:rPr>
        <w:t>按公司进行 train/dev/test 划分。规则、槽位词表和权重只在 train/dev 上设计，test 只用于最终报告，避免同一 160 个问题上反复调参又报告效果。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sz w:val="24"/>
        </w:rPr>
        <w:t>公平比较 single-node 与 evidence-set：使用相同候选池和相同返回预算，说明增益来自集合选择，而非仅增加候选数量。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sz w:val="24"/>
        </w:rPr>
        <w:t>完成消融：去 Hybrid-page、去 Global-region、去结构化数值扫描、去 slot coverage / greedy selection、去首页锚点（可选）。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sz w:val="24"/>
        </w:rPr>
        <w:t>在公开数据集（建议 MMDocIR）上至少验证 baseline 与本方法，说明方法不只适用于当前标注集。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sz w:val="24"/>
        </w:rPr>
        <w:t>报告按问题类型分组结果、失败案例、bootstrap 置信区间或显著性检验，并说明局限性。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摘要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【研究背景与问题：填写 2-3 句】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【本文方法：填写 2-3 句】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【实验设置与主要结果：填写 2-3 句】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【结论与贡献：填写 1-2 句】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【填写 3-5 个关键词】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Abstract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【填写英文摘要。与中文摘要一一对应，研究边界应保持为证据检索。】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Keywords: 【填写 3-5 个英文关键词】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1 引言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 1 段：说明中文年报具有篇幅长、表格密集、指标跨页分散和数值表达多样等特点，传统页面级或单节点检索难以提供完整可引用证据。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 2 段：指出现有工作的问题。页面检索粒度过粗；直接节点检索缺少全局与结构候选互补；只以单点命中衡量相关性，不能判断一组证据是否足以回答问题。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 3 段：概述本文方法和问题定义。不要声称已完成图像检索、回答生成或拒答，除非在投稿前真正补齐对应实现与实验。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贡献可写为：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sz w:val="24"/>
        </w:rPr>
        <w:t>提出面向中文年报问答的多粒度候选池，将混合页面、全局区域和结构化数值候选统一到节点级检索空间。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sz w:val="24"/>
        </w:rPr>
        <w:t>提出充分性感知的证据集排序与贪心选择机制，以指标、年份、单位、数值形态和关键词槽位覆盖补充语义相似度。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sz w:val="24"/>
        </w:rPr>
        <w:t>构建证据充分性与引用一致性评价，并通过主实验、消融、分组与公开数据验证方法有效性。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2 相关工作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2.1 长文档与层次化检索：[补充页面级、段落级、层次化检索文献，说明与两阶段检索的关系。]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2.2 文档视觉与多模态检索：[仅将其作为研究背景或未来工作；若没有实现真实视觉特征检索，不将本文归类为多模态方法。]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2.3 证据检索、集合检索与可验证问答：[补充 multi-hop、evidence set、citation verification 等文献，明确本文采用规则式槽位建模的区别。]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3 任务定义与方法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给定问题 q、一篇所属年报 d，以及由段落、表格块和表格行构成的节点集合 N_d，目标是在候选节点中返回大小不超过 M 的证据集合 S_q，并使其既与问题相关，又尽可能覆盖回答所需关键信息。本文不训练端到端神经网络；下列公式是检索与规则建模定义。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3.1 多粒度节点与候选池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说明文档解析后的三种节点：paragraph、table_block、table_row；每个节点保留 page_id、node_type、文本内容和结构来源。页面级检索用于缩小搜索范围，区域级检索用于定位细粒度证据。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P_q = TopK(RRF(Rank_BM25(q), Rank_Dense(q)))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式（1）页面候选：</w:t>
      </w:r>
      <w:r>
        <w:rPr>
          <w:rFonts w:ascii="Times New Roman" w:hAnsi="Times New Roman" w:eastAsia="宋体"/>
          <w:b w:val="0"/>
          <w:sz w:val="24"/>
        </w:rPr>
        <w:t>将 BM25 与 Dense 的页面排序经 RRF 融合，获得混合页面候选。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C_q = N(P_q) ∪ G_q ∪ S_q ∪ A_q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式（2）候选池：</w:t>
      </w:r>
      <w:r>
        <w:rPr>
          <w:rFonts w:ascii="Times New Roman" w:hAnsi="Times New Roman" w:eastAsia="宋体"/>
          <w:b w:val="0"/>
          <w:sz w:val="24"/>
        </w:rPr>
        <w:t>分别表示候选页面中的节点、全局区域候选、结构化数值扫描候选与首页锚点候选；合并后按 node_id 去重。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3.2 槽位覆盖与节点评分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从问题抽取槽位 Slots(q)，包括指标 metric、年份 year、单位 unit、数值形态 numeric_shape 与核心关键词 keyword。该抽取仅使用问题和允许的类型约束，严禁使用标准答案、标准数值或 gold evidence node，避免答案泄漏。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Cov(q,n) = |Slots(q) ∩ Slots(n)| / |Slots(q)|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式（3）节点槽位覆盖：</w:t>
      </w:r>
      <w:r>
        <w:rPr>
          <w:rFonts w:ascii="Times New Roman" w:hAnsi="Times New Roman" w:eastAsia="宋体"/>
          <w:b w:val="0"/>
          <w:sz w:val="24"/>
        </w:rPr>
        <w:t>衡量单个节点对问题关键信息的覆盖程度。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s(q,n) = αs_sem + βs_page + γs_global + δs_struct + ηCov + μs_type + νs_loc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式（4）节点综合评分：</w:t>
      </w:r>
      <w:r>
        <w:rPr>
          <w:rFonts w:ascii="Times New Roman" w:hAnsi="Times New Roman" w:eastAsia="宋体"/>
          <w:b w:val="0"/>
          <w:sz w:val="24"/>
        </w:rPr>
        <w:t>s_sem 为语义相关性；其余项为页面/全局来源、结构化数值、槽位覆盖、节点类型与位置等先验。系数应在 dev 集确定并在文中完整报告。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3.3 最小充分证据集选择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S*_q = arg max_{S ⊆ C_q, |S| ≤ M} [Coverage(q,S) − λRedundancy(S)]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式（5）集合优化目标：</w:t>
      </w:r>
      <w:r>
        <w:rPr>
          <w:rFonts w:ascii="Times New Roman" w:hAnsi="Times New Roman" w:eastAsia="宋体"/>
          <w:b w:val="0"/>
          <w:sz w:val="24"/>
        </w:rPr>
        <w:t>在控制证据数量的条件下最大化联合槽位覆盖并惩罚冗余。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n* = arg max_{n ∈ C_q − S} |Slots(n) − Slots(S)|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式（6）贪心增益：</w:t>
      </w:r>
      <w:r>
        <w:rPr>
          <w:rFonts w:ascii="Times New Roman" w:hAnsi="Times New Roman" w:eastAsia="宋体"/>
          <w:b w:val="0"/>
          <w:sz w:val="24"/>
        </w:rPr>
        <w:t>每一步优先选取能新增最多未覆盖槽位的节点；写明并列时如何按综合评分打破。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3.4 证据充分性与引用一致性评价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Sufficient(q,S) = I[metric ∧ year ∧ unit ∧ value ∧ citation]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式（7）充分性判定：</w:t>
      </w:r>
      <w:r>
        <w:rPr>
          <w:rFonts w:ascii="Times New Roman" w:hAnsi="Times New Roman" w:eastAsia="宋体"/>
          <w:b w:val="0"/>
          <w:sz w:val="24"/>
        </w:rPr>
        <w:t>对 numeric/comparison 问题检查指标、年份、单位、数值与 gold 引用是否覆盖；对非数值问题采用适配的答案值与引用检查。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需要在正文中明确：这是规则式评估器，不等价于人工真实性判定，也不等价于生成事实性评估。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图 1 方法总体架构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93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set_method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 1  充分性感知多粒度证据集检索框架。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4 实验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4.1 实验设置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7030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当前记录 / 待填写内容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内部数据集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cn_annual_reports：20 篇文档、5327 页、99304 个节点、160 个问题。投稿前补充数据来源、授权、标注流程与按公司划分。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公开验证集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 MMDocIR 或其他公开数据集版本、任务转换方式与样本数。]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检索范围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单文档内部检索：每个问题仅在其所属年报内检索。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节点粒度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paragraph、table_block、table_row。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模型与参数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 BGE 模型版本、embedding 维度、BM25 参数、TopK、M、RRF 参数、权重和硬件。]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数据划分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[必须填写按公司划分的 train/dev/test，并说明任何规则与权重只在 train/dev 调整。]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sz w:val="28"/>
        </w:rPr>
        <w:t>4.2 对比方法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4592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公平比较要求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页面检索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BM25-page、Dense-page、Hybrid-page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 Page Recall@K、MRR、nDCG@K。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节点检索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Page→Region、Hybrid-Page→Region、Global-Region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统一节点索引、候选数量与 Top-K。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本文方法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Evidence Set Region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与 single-node 版本使用同一候选池和相同输出预算。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上界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Oracle-Page→Region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仅作为诊断上界，不与可部署方法作直接公平比较。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sz w:val="28"/>
        </w:rPr>
        <w:t>4.3 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  <w:tc>
          <w:tcPr>
            <w:tcW w:type="dxa" w:w="3005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论文中应注意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Page Recall@K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 K 页中是否至少包含一个正确证据页；衡量页面召回是否把正确页找回来。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只适用于页面目标。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Region Hit@K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 K 个节点中是否命中 gold evidence node；衡量细粒度证据定位。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主方法的核心检索指标。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MRR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正确结果首次出现得越靠前，分数越高。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页面 MRR 与节点 MRR 的目标不同，不应无条件横向比较。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nDCG@K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同时考虑多个正确结果及其在 Top-K 中的位置。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说明相关性标注和 gain 定义。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Sufficiency Rate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Top-K 证据集合是否覆盖回答所需关键信息。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规则式评估，需要人工抽样审计。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Citation Mismatch Rate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信息似乎覆盖但未命中标注引用的比例。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分析标注不唯一与真实错引两类原因。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sz w:val="28"/>
        </w:rPr>
        <w:t>4.4 主实验结果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下表可暂存当前历史结果，但投稿前必须由固定版本的 test 集重新生成，并注明均值、置信区间与显著性。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2494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1191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Page R@5</w:t>
            </w:r>
          </w:p>
        </w:tc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Page R@10</w:t>
            </w:r>
          </w:p>
        </w:tc>
        <w:tc>
          <w:tcPr>
            <w:tcW w:type="dxa" w:w="1020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MRR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nDCG@5</w:t>
            </w:r>
          </w:p>
        </w:tc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Region Hit@5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BM25-page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0.2812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0.4062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0.1784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0.0747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Dense-page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0.2938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0.3937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0.1826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0.1998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Hybrid-page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0.3375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0.5625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0.1979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0.2099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Page→Region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0.2500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0.2500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0.1150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0.0850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0.1875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Hybrid-Page→Region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0.3563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0.3563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0.0728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0.0569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0.1938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Global-Region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0.2625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0.2625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0.1711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0.1184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0.2562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Evidence Set Region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0.8125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0.8125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0.5529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0.4405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0.8063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Oracle-Page→Region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1.0000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1.0000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0.7018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0.6712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0.9812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结果分析模板：[填写 2-3 段。先回答 Hybrid-page 是否提高候选页覆盖；再说明 Global-region 如何弥补页面过滤错误；最后用公平的 single-node vs evidence-set 实验证明集合选择本身的贡献。Oracle 结果只用于说明页面候选仍是主要瓶颈。]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4.5 证据充分性结果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当前历史记录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最终填写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Sufficiency Rate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0.7875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[重跑后填写]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Partial or Sufficient Rate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0.8938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[重跑后填写]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Citation Mismatch Rate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0.0750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[重跑后填写]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Average Required Item Coverage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0.9422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[重跑后填写]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sz w:val="28"/>
        </w:rPr>
        <w:t>4.6 消融实验（必做）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757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变体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移除内容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Region Hit@5</w:t>
            </w:r>
          </w:p>
        </w:tc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Sufficiency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Full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w/o Hybrid-page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不使用页面候选节点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w/o Global-region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不使用全局区域候选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w/o Numeric Scan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不使用数值扫描/单位增强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w/o Slot Coverage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仅按语义及结构分排序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Single-node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不做贪心证据集选择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[填写]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sz w:val="28"/>
        </w:rPr>
        <w:t>4.7 分组、案例、统计检验与误差分析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sz w:val="24"/>
        </w:rPr>
        <w:t>按问题类型：numeric、comparison、fact；按证据类型：段落、表格块、表格行；按是否跨页/跨节点分别报告。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sz w:val="24"/>
        </w:rPr>
        <w:t>展示至少 3 个成功案例和 3 个失败案例：问题、gold 证据、各方法返回证据、槽位覆盖、失败原因。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sz w:val="24"/>
        </w:rPr>
        <w:t>对 Region Hit@5 和 Sufficiency Rate 进行 bootstrap 置信区间或配对显著性检验，报告随机种子和重复次数。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sz w:val="24"/>
        </w:rPr>
        <w:t>抽样人工审计充分性判定，报告标注者、样本数与一致性，避免只依赖规则评估器。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5 讨论与局限性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讨论本方法适合的任务范围：具有清晰结构、可抽取文本/表格节点、答案依赖可引用证据的长文档问答。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必须诚实说明局限：当前为文本与表格解析后的节点检索，不等同于真实视觉多模态检索；槽位词表和数值规则对领域有依赖；充分性是规则式近似；未覆盖回答生成、生成后验证及拒答。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6 结论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 1 段概括问题、方法和核心结果；用 1 句说明未来工作，例如引入视觉证据、学习式集合排序、生成前阈值判断与人工真实性评估。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参考文献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[按目标会议/期刊格式管理。至少覆盖：BM25、Dense Retrieval、RRF、BGE、长文档检索、文档理解、证据检索/可验证问答、MMDocIR。不要在未阅读原文时直接引用。]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附录 A 实验可复现清单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608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180"/>
            <w:vAlign w:val="center"/>
            <w:shd w:fill="D9EAF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记录位置 / 内容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代码版本</w:t>
            </w:r>
          </w:p>
        </w:tc>
        <w:tc>
          <w:tcPr>
            <w:tcW w:type="dxa" w:w="61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commit: [填写]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数据版本与划分</w:t>
            </w:r>
          </w:p>
        </w:tc>
        <w:tc>
          <w:tcPr>
            <w:tcW w:type="dxa" w:w="61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文件 hash、公司级 split、标注版本: [填写]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配置</w:t>
            </w:r>
          </w:p>
        </w:tc>
        <w:tc>
          <w:tcPr>
            <w:tcW w:type="dxa" w:w="61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configs/experiments/[填写].yaml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运行命令与环境</w:t>
            </w:r>
          </w:p>
        </w:tc>
        <w:tc>
          <w:tcPr>
            <w:tcW w:type="dxa" w:w="61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uv.lock、Python、CUDA、GPU、随机种子: [填写]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原始结果</w:t>
            </w:r>
          </w:p>
        </w:tc>
        <w:tc>
          <w:tcPr>
            <w:tcW w:type="dxa" w:w="61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runs/retrieval/[填写]；保留 predictions、metrics 与日志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图表来源</w:t>
            </w:r>
          </w:p>
        </w:tc>
        <w:tc>
          <w:tcPr>
            <w:tcW w:type="dxa" w:w="61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每张图表对应脚本和输入结果文件: [填写]</w:t>
            </w:r>
          </w:p>
        </w:tc>
      </w:tr>
    </w:tbl>
    <w:p/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