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Style w:val="9"/>
          <w:rFonts w:hint="default" w:eastAsia="宋体"/>
          <w:b/>
          <w:bCs w:val="0"/>
          <w:lang w:val="en-US" w:eastAsia="zh-CN"/>
        </w:rPr>
      </w:pPr>
      <w:r>
        <w:rPr>
          <w:rStyle w:val="9"/>
          <w:rFonts w:hint="eastAsia" w:eastAsia="宋体"/>
          <w:b/>
          <w:bCs w:val="0"/>
          <w:lang w:val="en-US" w:eastAsia="zh-CN"/>
        </w:rPr>
        <w:t>0.arm-linux-gcc</w:t>
      </w:r>
      <w:r>
        <w:rPr>
          <w:rStyle w:val="9"/>
          <w:rFonts w:hint="default" w:eastAsia="宋体"/>
          <w:b/>
          <w:bCs w:val="0"/>
          <w:lang w:val="en-US" w:eastAsia="zh-CN"/>
        </w:rPr>
        <w:fldChar w:fldCharType="begin"/>
      </w:r>
      <w:r>
        <w:rPr>
          <w:rStyle w:val="9"/>
          <w:rFonts w:hint="default" w:eastAsia="宋体"/>
          <w:b/>
          <w:bCs w:val="0"/>
          <w:lang w:val="en-US" w:eastAsia="zh-CN"/>
        </w:rPr>
        <w:instrText xml:space="preserve"> HYPERLINK "https://www.cnblogs.com/Rainingday/p/7435338.html" </w:instrText>
      </w:r>
      <w:r>
        <w:rPr>
          <w:rStyle w:val="9"/>
          <w:rFonts w:hint="default" w:eastAsia="宋体"/>
          <w:b/>
          <w:bCs w:val="0"/>
          <w:lang w:val="en-US" w:eastAsia="zh-CN"/>
        </w:rPr>
        <w:fldChar w:fldCharType="separate"/>
      </w:r>
      <w:r>
        <w:rPr>
          <w:rStyle w:val="9"/>
          <w:rFonts w:hint="default" w:eastAsia="宋体"/>
          <w:b/>
          <w:bCs w:val="0"/>
          <w:lang w:val="en-US" w:eastAsia="zh-CN"/>
        </w:rPr>
        <w:t>常用参数讲解gcc编译器使用方法</w:t>
      </w:r>
      <w:r>
        <w:rPr>
          <w:rStyle w:val="9"/>
          <w:rFonts w:hint="default" w:eastAsia="宋体"/>
          <w:b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我们需要编译出运行在ARM平台上的代码，所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的交叉编译器为 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。下面将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编译工具的一些常用命令参数介绍给大家。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在此之前首先介绍下编译器的工作过程，在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GCC编译程序时，编译过程分为四个阶段：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1. 预处理（Pre-Processing）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2. 编译（Compiling）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3. 汇编（Assembling）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4. 链接（Linking）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Linux程序员可以根据自己的需要让 GCC在编译的任何阶段结束，以便检查或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编译器在该阶段的输出信息，或者对最后生成的二进制文件进行控制，以便通过加入不同数量和种类的调试代码来为 今后的调试做好准备。和其它常用的编译器一样，GCC也提供了灵活而强大的代码优化功能，利用它可以生成执行效率更高的代码。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以文件example.c为例说明它的用法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代码位置：TQ210N/Test/arm-linux-gcc/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0. 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不加-c、-S、-E参数，编译器将执行预处理、编译、汇编、连接操作直接生成可执行代码。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 -o参数用于指定输出的文件，输出文件名为example,如果不指定输出文件，则默认输出a.out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-o example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  example.c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 example.c         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a.out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1. 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-c -o example.o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-c参数将对源程序example.c进行预处理、编译、汇编操作，生成example.o文件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去掉指定输出选项"-o example.o"自动输出为example.o,所以说在这里-o加不加都可以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-c -o example.o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-c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example.o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-S -o example.s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-S参数将对源程序example.c进行预处理、编译，生成example.s文件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-o选项同上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-S -o example.s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-S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3.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-E -o example.i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-E参数将对源程序example.c进行预处理，生成example.i文件（不同版本不一样，有的将预处理后的内容打印到屏幕上）就是将#include，#define等进行文件插入及宏扩展等操作。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-E -o example.i example.c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</w:t>
      </w:r>
      <w:r>
        <w:rPr>
          <w:rFonts w:hint="default" w:ascii="Tahoma" w:hAnsi="Tahoma" w:eastAsia="Tahoma" w:cs="Tahoma"/>
          <w:i w:val="0"/>
          <w:caps w:val="0"/>
          <w:color w:val="FFFFFF" w:themeColor="background1"/>
          <w:spacing w:val="0"/>
          <w:sz w:val="21"/>
          <w:szCs w:val="21"/>
          <w:highlight w:val="darkMagenta"/>
          <w:shd w:val="clear" w:fill="FFFFFF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4.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-v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加上-v参数，显示编译时的详细信息，编译器的版本，编译过程等。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5.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-g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-g选项，加入GDB能够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的调试信息,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GDB调试时比较方便。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6.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-Wall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-Wall选项打开了所有需要注意的警告信息，像在声明之前就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的函数，声明后却没有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的变量等。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7.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-Ox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-Ox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使用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优化选项，X的值为空、0、1、2、3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0为不优化，优化的目的是减少代码空间和提高执行效率等，但相应的编译过程时间将较长并占用较大的内存空间。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8.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-I /home/include -o example example.c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-Idirname: 将dirname所指出的目录加入到程序头文件目录列表中。如果在预设系统及当前目录中没有找到需要的文件，就到指定的dirname目录中去寻找。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9.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  -L /home/lib -o example example.c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Ldirname：将dirname所指出的目录加入到库文件的目录列表中。在默认状态下，连接程序ld在系统的预设路径中(如/usr/lib)寻找所需要的库文件，这个选项告诉连接程序，首先到-L指定的目录中去寻找，然后再到系统预设路径中寻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10.</w:t>
      </w:r>
      <w:r>
        <w:rPr>
          <w:rStyle w:val="6"/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 –static -o libexample.a example.c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静态链接库文件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.arm-linux-gcc编译器：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1）预处理：将C和汇编源程序进行预处理，生成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.i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目标文件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-E参数将对源程序example.c进行预处理，生成example.i文件（不同版本不一样，有的将预处理后的内容打印到屏幕上）就是将#include，#define等进行文件插入及宏扩展等操作。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-E -o example.i example.c 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2）编译：将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.i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目标文件编译生成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.s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汇编文件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arm-linux-gcc -S -o example.s example.i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3) 汇编：将编译得到的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.s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汇编文件按照给定的指令集转换成符合一定格式的机器码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arm-linux-gcc -c -o example.o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ut</w:t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example.s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4) 链接：将汇编生成的目标文件和系统库的目标文件、库文件组装起来，最终生成可以在特定处理器平台运行的可执行文件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arm-linux-gcc -o example.o example.out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  example.out  example.s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其他）：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①-v 显示出arm-linux-gcc编译器的配置信息，同时还会在显示编译过程的详细信息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②-g 在最后生成的可执行程序中加上调试信息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③-Wall 打开所有需要注意的警告信息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④-Ox 优化等级，（-O0 不进行优化，-O1一级优化，-O2 二级优化，-O3 最高级优化），优化等级越高，代码效率越高，但编译时间越长，推荐优化等级为2。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2"/>
          <w:szCs w:val="22"/>
          <w:shd w:val="clear" w:fill="FFFFFF"/>
          <w:lang w:val="en-US" w:eastAsia="zh-CN"/>
        </w:rPr>
        <w:t>以GCC在linux系统下测试：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//gcc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预处理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将C和汇编源程序进行预处理，生成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.i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目标文件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gcc -E -o example.i example.c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//gcc 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编译：将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.i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目标文件编译生成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.s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汇编文件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gcc -S -o example.s example.i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//gcc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汇编：将编译得到的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.s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”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汇编文件按照给定的指令集转换成符合一定格式的机器码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gcc -c -o example.o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  example.s</w:t>
      </w:r>
    </w:p>
    <w:p>
      <w:pPr>
        <w:numPr>
          <w:ilvl w:val="0"/>
          <w:numId w:val="0"/>
        </w:numP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//此时的</w:t>
      </w:r>
      <w: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example.o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还不能执行，还不是可以执行的二进制文件，如下：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./example.o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-bash: ./example.o: Permission denied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chmod +x example.o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 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./example.o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-bash: ./example.o: cannot execute binary file: Exec format error</w:t>
      </w:r>
    </w:p>
    <w:p>
      <w:pPr>
        <w:numPr>
          <w:ilvl w:val="0"/>
          <w:numId w:val="0"/>
        </w:numPr>
        <w:rPr>
          <w:rFonts w:hint="default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kern w:val="0"/>
          <w:sz w:val="21"/>
          <w:szCs w:val="21"/>
          <w:shd w:val="clear" w:fill="FFFFFF"/>
          <w:lang w:val="en-US" w:eastAsia="zh-CN" w:bidi="ar"/>
        </w:rPr>
        <w:t>//将example.o转换成最终的可执行二进制文件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gcc -o example.out example.o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myroot@myroot:~/TQ210N/Test/arm-linux-gcc$ ls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example.c  example.i  example.o  example.out  example.s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myroot@myroot:~/TQ210N/Test/arm-linux-gcc$ ./example.out 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Hello World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2.arm-linux-gcc编译器的工具：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①链接器 arm-linux-ld：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-static 阻止支持动态链接的系统上链接共享库；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-nostdlib 使编译器不链接系统标准启动文件和标准库文件，只把指定的文件传递为链接器，一般用在内核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、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BootLoader等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-T 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-T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选项可以用于指示链接器将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.text section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、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.data section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、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“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.bss section</w:t>
      </w:r>
      <w:r>
        <w:rPr>
          <w:rFonts w:hint="eastAsia" w:ascii="Tahoma" w:hAnsi="Tahoma" w:eastAsia="宋体" w:cs="Tahoma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”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放置在特定的起始地址。命令格式如下：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arm-linux-ld -Ttext startaddress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arm-linux-ld -Tdata startaddress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arm-linux-ld -Tbss startaddress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arm-linux-ld -Ttext 0xD0020010 -o led_on.elf led_on.o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/>
          <w:bCs/>
          <w:i w:val="0"/>
          <w:caps w:val="0"/>
          <w:color w:val="4F4F4F"/>
          <w:spacing w:val="0"/>
          <w:sz w:val="19"/>
          <w:szCs w:val="19"/>
          <w:shd w:val="clear" w:fill="FFFFFF"/>
        </w:rPr>
        <w:t>-o</w:t>
      </w:r>
      <w:r>
        <w:rPr>
          <w:rFonts w:ascii="Verdana" w:hAnsi="Verdana" w:eastAsia="宋体" w:cs="Verdana"/>
          <w:i w:val="0"/>
          <w:caps w:val="0"/>
          <w:color w:val="4F4F4F"/>
          <w:spacing w:val="0"/>
          <w:sz w:val="19"/>
          <w:szCs w:val="19"/>
          <w:shd w:val="clear" w:fill="FFFFFF"/>
        </w:rPr>
        <w:t>选项设置输出文件的名字为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led_on.elf</w:t>
      </w:r>
      <w:r>
        <w:rPr>
          <w:rFonts w:hint="eastAsia" w:ascii="Tahoma" w:hAnsi="Tahoma" w:eastAsia="宋体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Tahoma" w:hAnsi="Tahoma" w:eastAsia="宋体" w:cs="Tahoma"/>
          <w:b w:val="0"/>
          <w:bCs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>输入文件</w:t>
      </w: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led_on.o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②格式转换工具 arm-linux-objcopy：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ELF格式的可执行文件无法再ARM裸机平台执行；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将编译生成的ELF格式的可执行程序转换成能被处理器执行的二进制文件；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-O 指定输入输出文件的格式；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-S 不将输入文件中的符号信息和重定位信息复制到输出文件中；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-g 不把输入文件中的调试信息复制到输出文件中；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50" w:beforeAutospacing="0" w:after="150" w:afterAutospacing="0" w:line="360" w:lineRule="exact"/>
        <w:ind w:left="0" w:right="0" w:firstLine="0"/>
        <w:textAlignment w:val="auto"/>
        <w:rPr>
          <w:rFonts w:hint="eastAsia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eastAsia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arm-linux-objcopy被用来复制一个目标文件的内容到另一个文件中.此选项可以进行格式的转换.在实际编程的,用的最多的就是将ELF格式的可执行文件转换为二进制文件.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arm-linux-objcopy –O binary –S file.elf file.bin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③反汇编工具 arm-linux-objdump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-b 指定目标码格式；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-d 将输入文件的可执行段反汇编；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 xml:space="preserve">-D 将输入文件的所有段反汇编；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-EB 指定输出文件字节序为大端格式；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-EL 指定输出文件字节序为小端格式；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-f 显示文件的整体头部信息；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  <w:t>-i或-info 显示支持的目标文件格式和CPU架构。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444444"/>
          <w:spacing w:val="0"/>
          <w:sz w:val="21"/>
          <w:szCs w:val="21"/>
          <w:shd w:val="clear" w:fill="FFFFFF"/>
        </w:rPr>
        <w:t>arm-linux-objdump -D led_on.elf &gt; led_on.dis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Tahoma" w:hAnsi="Tahoma" w:eastAsia="Tahoma" w:cs="Tahoma"/>
          <w:i w:val="0"/>
          <w:caps w:val="0"/>
          <w:color w:val="444444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before="75" w:beforeAutospacing="0" w:after="75" w:afterAutospacing="0" w:line="525" w:lineRule="atLeast"/>
        <w:ind w:left="0" w:right="0" w:firstLine="0"/>
        <w:jc w:val="left"/>
        <w:rPr>
          <w:rFonts w:ascii="Arial" w:hAnsi="Arial" w:cs="Arial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  <w:lang w:val="en-US" w:eastAsia="zh-CN"/>
        </w:rPr>
        <w:t>13.</w:t>
      </w:r>
      <w:r>
        <w:rPr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instrText xml:space="preserve"> HYPERLINK "https://www.veryarm.com/20532.html" </w:instrText>
      </w:r>
      <w:r>
        <w:rPr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fldChar w:fldCharType="separate"/>
      </w:r>
      <w:r>
        <w:rPr>
          <w:rStyle w:val="7"/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t>Makefile万能写法(gcc程序以及arm-linux-gcc程序)</w:t>
      </w:r>
      <w:r>
        <w:rPr>
          <w:rFonts w:hint="default" w:ascii="Arial" w:hAnsi="Arial" w:cs="Arial"/>
          <w:b/>
          <w:i w:val="0"/>
          <w:caps w:val="0"/>
          <w:color w:val="444444"/>
          <w:spacing w:val="0"/>
          <w:sz w:val="36"/>
          <w:szCs w:val="36"/>
          <w:u w:val="none"/>
        </w:rPr>
        <w:fldChar w:fldCharType="end"/>
      </w:r>
    </w:p>
    <w:p>
      <w:pPr>
        <w:numPr>
          <w:ilvl w:val="0"/>
          <w:numId w:val="0"/>
        </w:numP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在linux下使用gcc 编译时，Makefile的万能写法 ，每次只需更改要生成的目标文件名称(test)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即</w:t>
      </w:r>
      <w:r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  <w:t>可: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objs := $(patsubst %c, %o, $(shell ls *.c))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test.all:$(objs)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gcc -o $@ $^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%.o:%.c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gcc -c -o $@ $&lt;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clean: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rm -f  *.all *.o</w:t>
      </w:r>
    </w:p>
    <w:p>
      <w:pPr>
        <w:numPr>
          <w:ilvl w:val="0"/>
          <w:numId w:val="0"/>
        </w:numP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  <w:r>
        <w:rPr>
          <w:rStyle w:val="6"/>
          <w:rFonts w:ascii="Arial" w:hAnsi="Arial" w:eastAsia="宋体" w:cs="Arial"/>
          <w:b/>
          <w:i w:val="0"/>
          <w:caps w:val="0"/>
          <w:color w:val="3366FF"/>
          <w:spacing w:val="0"/>
          <w:sz w:val="21"/>
          <w:szCs w:val="21"/>
        </w:rPr>
        <w:t>在arm交叉编译时的makefile的万能写法，只需更改int.bin，以及int_elf,int.dis名称即可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objs := $(addsuffix .o, $(basename $(shell ls -U *.S *.c)))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int.bin: $(objs)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arm-linux-ld -Ttext 0x00000000 -o int_elf $^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arm-linux-objcopy -O binary -S int_elf $@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arm-linux-objdump -D -m arm int_elf &gt; int.dis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%.o:%.c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arm-linux-gcc -Wall -O2 -c -o $@ $&lt;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%.o:%.S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arm-linux-gcc -Wall -O2 -c -o $@ $&lt;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clean: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rm -f *.bin *_elf *.dis *.o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  <w:t>a)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、$(basename names.....)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原理:抽取除"names...."中每一个文件名中除后缀外的一切字符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比如：$(basename head.S hello.c helloworld.c)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结果为:head hello helloworld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  <w:t>b)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、$(addsuffix suffix,names...)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如：$(addsuffix .</w:t>
      </w: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21"/>
          <w:szCs w:val="21"/>
          <w:lang w:val="en-US" w:eastAsia="zh-CN"/>
        </w:rPr>
        <w:t>o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, head hello helloworld)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95" w:afterAutospacing="0" w:line="336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21"/>
          <w:szCs w:val="21"/>
        </w:rPr>
        <w:t> 结果为:head.o hello.o hello.o helloworld.o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Style w:val="9"/>
          <w:rFonts w:hint="eastAsia" w:eastAsia="宋体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 w:val="0"/>
          <w:sz w:val="24"/>
          <w:szCs w:val="24"/>
        </w:rPr>
      </w:pPr>
      <w:r>
        <w:rPr>
          <w:rStyle w:val="9"/>
          <w:rFonts w:hint="eastAsia" w:eastAsia="宋体"/>
          <w:b/>
          <w:bCs w:val="0"/>
          <w:lang w:val="en-US" w:eastAsia="zh-CN"/>
        </w:rPr>
        <w:t>1.</w:t>
      </w:r>
      <w:r>
        <w:rPr>
          <w:rStyle w:val="9"/>
          <w:rFonts w:eastAsia="宋体"/>
          <w:b/>
          <w:bCs w:val="0"/>
        </w:rPr>
        <w:t>S5PV210</w:t>
      </w:r>
      <w:r>
        <w:rPr>
          <w:rStyle w:val="10"/>
          <w:b/>
          <w:bCs w:val="0"/>
        </w:rPr>
        <w:t>启动流程</w:t>
      </w:r>
      <w:r>
        <w:rPr>
          <w:rFonts w:ascii="宋体" w:hAnsi="宋体" w:eastAsia="宋体" w:cs="宋体"/>
          <w:b/>
          <w:bCs w:val="0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学习任何一款处理器，首先要搞清楚它的启动流程。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参考《</w:t>
      </w:r>
      <w:r>
        <w:rPr>
          <w:rStyle w:val="11"/>
          <w:rFonts w:eastAsia="宋体"/>
        </w:rPr>
        <w:t>S5PV210_iROM_ApplicationNote_Preliminary_20091126.pdf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》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Style w:val="11"/>
          <w:rFonts w:eastAsia="宋体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支持从多种设备启动： </w:t>
      </w:r>
      <w:r>
        <w:rPr>
          <w:rStyle w:val="11"/>
          <w:rFonts w:eastAsia="宋体"/>
        </w:rPr>
        <w:t>OneNand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Style w:val="11"/>
          <w:rFonts w:eastAsia="宋体"/>
        </w:rPr>
        <w:t>Nand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Style w:val="11"/>
          <w:rFonts w:eastAsia="宋体"/>
        </w:rPr>
        <w:t xml:space="preserve">MMC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等。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下面是</w:t>
      </w:r>
      <w:r>
        <w:rPr>
          <w:rStyle w:val="11"/>
          <w:rFonts w:eastAsia="宋体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的启动框图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094605" cy="4551680"/>
            <wp:effectExtent l="0" t="0" r="1079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4551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上电从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iROM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运行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Samsung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出厂时固化在里面的代码，这部分代码叫做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boot loader0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将执行如下操作：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2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禁止看门狗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初始化指令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cache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3.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初始化栈、堆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4.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初始化块设备拷贝函数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5.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初始化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PLL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（锁相环）、设置系统时钟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6.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根据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引脚配置，从指定的外部存储器拷贝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到内部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SRAM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7.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校验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的校验和，如果校验成功则跳转到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，否则进入第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个启动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序列（见下图）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8. 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到内部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，然后跳转到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9. 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初始化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控制器，加载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到外部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10. 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最终跳转到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OS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</w:pPr>
      <w:r>
        <w:drawing>
          <wp:inline distT="0" distB="0" distL="114300" distR="114300">
            <wp:extent cx="4874895" cy="4615180"/>
            <wp:effectExtent l="0" t="0" r="190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4615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其中</w:t>
      </w:r>
      <w:r>
        <w:rPr>
          <w:rFonts w:ascii="Calibri" w:hAnsi="Calibri" w:eastAsia="宋体" w:cs="Calibri"/>
          <w:b w:val="0"/>
          <w:i/>
          <w:color w:val="FF0000"/>
          <w:sz w:val="24"/>
          <w:szCs w:val="24"/>
        </w:rPr>
        <w:t>BL1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最大</w:t>
      </w:r>
      <w:r>
        <w:rPr>
          <w:rFonts w:ascii="Calibri" w:hAnsi="Calibri" w:eastAsia="宋体" w:cs="Calibri"/>
          <w:b w:val="0"/>
          <w:i/>
          <w:color w:val="FF0000"/>
          <w:sz w:val="24"/>
          <w:szCs w:val="24"/>
        </w:rPr>
        <w:t>16KB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FF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FF0000"/>
          <w:sz w:val="24"/>
          <w:szCs w:val="24"/>
        </w:rPr>
        <w:t>最大</w:t>
      </w:r>
      <w:r>
        <w:rPr>
          <w:rFonts w:ascii="Calibri" w:hAnsi="Calibri" w:eastAsia="宋体" w:cs="Calibri"/>
          <w:b w:val="0"/>
          <w:i/>
          <w:color w:val="FF0000"/>
          <w:sz w:val="24"/>
          <w:szCs w:val="24"/>
        </w:rPr>
        <w:t>80KB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，而后面我们自己移植的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u-boot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有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200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多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Kbyte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，因此就没法按照手册给的这个流程。 我们实际的流程是：在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中初始化时钟、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控制器，拷贝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到外部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，跳转到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DRAM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BL2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加载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OS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的起始地址执行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OS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30040" cy="4531360"/>
            <wp:effectExtent l="0" t="0" r="381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453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从上面的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启动时的内存映射图可以知道我们自己写的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需要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 Byte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的头信息，这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字节的头信息格式在图中已经明确定义：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的大小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（规定）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0x8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：校验和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（规定）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有了这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字节的头信息，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就知道拷贝多大的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到内部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SRAM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，并且可以验证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的数据是否完好无损。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校验和的计算方法如下：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3992245" cy="2647950"/>
            <wp:effectExtent l="0" t="0" r="825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950460" cy="5264150"/>
            <wp:effectExtent l="0" t="0" r="2540" b="1270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0460" cy="526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715000" cy="4150360"/>
            <wp:effectExtent l="0" t="0" r="0" b="25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5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28"/>
          <w:szCs w:val="28"/>
          <w:lang w:val="en-US" w:eastAsia="zh-CN"/>
        </w:rPr>
        <w:t xml:space="preserve">2 </w:t>
      </w:r>
      <w:r>
        <w:rPr>
          <w:rFonts w:hint="eastAsia" w:ascii="宋体" w:hAnsi="宋体" w:eastAsia="宋体" w:cs="宋体"/>
          <w:b/>
          <w:bCs/>
          <w:i w:val="0"/>
          <w:color w:val="000000"/>
          <w:sz w:val="28"/>
          <w:szCs w:val="28"/>
        </w:rPr>
        <w:t>点亮一个</w:t>
      </w:r>
      <w:r>
        <w:rPr>
          <w:rFonts w:hint="default" w:ascii="Times New Roman" w:hAnsi="Times New Roman" w:eastAsia="宋体" w:cs="Times New Roman"/>
          <w:b/>
          <w:bCs/>
          <w:i w:val="0"/>
          <w:color w:val="000000"/>
          <w:sz w:val="28"/>
          <w:szCs w:val="28"/>
        </w:rPr>
        <w:t>LED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首先查看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TQ210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的底板原理图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73930" cy="1898650"/>
            <wp:effectExtent l="0" t="0" r="7620" b="635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3930" cy="189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两个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LED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分别接到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GPC0_3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和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GPC0_4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引脚。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这里用了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NPN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三极管，具有放大电流的作用，增大驱动能力， 我们只要给它的基极一个高电平，三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极管的集电极和发射极就会导通，产生大电流驱动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发光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720205" cy="2014855"/>
            <wp:effectExtent l="0" t="0" r="4445" b="444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2014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781165" cy="1381760"/>
            <wp:effectExtent l="0" t="0" r="635" b="889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81165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要点亮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LED1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，我们需要配置寄存器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GPC0CON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[15:12]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0b0001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，使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GPC0_3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为输出模式，同时配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置寄存器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GPC0DAT[3]=1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，使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GPC0_3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引脚输出高电平。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源代码位置：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TQ210N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/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</w:rPr>
        <w:t>TQ210_NoOS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/1-led_on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/led_on.S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led_on.S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.global _start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声明一个全局的标号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_start: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ldr r0, =0xE0200060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GPC0CON寄存器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ldr r1, =0x00001000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str r1, [r0]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设置GPC0_3为输出,GPC0[15:12] = 0b0001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ldr r0, =0xE0200064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GPC0DAT寄存器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ldr r1, =0x00000008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str r1, [r0]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设置GPC0_3为高电平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halt: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b halt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死循环 */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问：为什么需要后面的死循环？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答：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一旦从某个地址运行，它就会从这个地址往后依次取指运行，当运行完我们的代码，它不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会停止，还会往后继续取指运行，但是后面的指令是未知的，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运行后不知道会是什么结果，可能正常执行，也可能出现异常，所以我们应该让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CPU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一直在那里死循环。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Makefile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的内容如下：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led_addhead.bin:led_on.bin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../../Tools/checksum/s5pv210addheader $^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led_on.bin: led_on.o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arm-linux-ld -Ttext 0xD0020010 -o led_on.elf $^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arm-linux-objcopy -O binary -S led_on.elf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arm-linux-objdump -D led_on.elf &gt; led_on.dis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led_on.o : led_on.S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arm-linux-gcc -c $&lt; -o $@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 xml:space="preserve">   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clean: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rm *.o *.elf *.bin *.dis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这里指定了程序的链接地址（运行地址）为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0xD0020010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 从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上一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节可以知道，这个地址为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的起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始地址。执行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make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后最终生成二进制文件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led_on.bin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我们还需要为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led_on.bin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添加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16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字节的头信息。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我们需要编写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s5pv210addheader.c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，用来为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led_on.bin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添加头信息，首先编译 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s5pv210addheader.c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程序位置：TQ210N/Tools/checksum/s5pv210addheader.c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gcc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s5pv210addheader.c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-o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s5pv210addheader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制作目标文件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直接在Makefile文件中添加生成目标文件led_addhead.bin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led_addhead.bin:led_on.bin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../../Tools/checksum/s5pv210addheader $^ $@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我们需要将生成的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led_addhead.bin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文件烧写到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卡的扇区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卡插入读卡器，将读卡器插入电脑，在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Windows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下对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卡进行烧写，首先将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卡插入笔记本的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卡槽，然后运行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DD_For_Windows.exe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19575" cy="285750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默认选择的文件为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E:\210.bin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，单击选择文件找到你要烧写的文件，输入起始扇区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，右边有个选项，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是否添加头信息， 选中后，这个软件会添加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BL1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的头信息，这时就要选择原始的没有添加头信息的二进制文件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led_on.bin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，单击写入完成烧写。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现在将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卡取出插到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TQ210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开发板上， 然后拨动启动选择开关，选择从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启动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286125" cy="2209800"/>
            <wp:effectExtent l="0" t="0" r="952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给开发板上电，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已经点亮。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使用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语言实现流水灯，源码位置：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TQ210N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/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</w:rPr>
        <w:t>TQ210_NoOS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/1-led_on_c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/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start.S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.global _start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声明一个全局的标号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_start: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bl main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跳转到C函数去执行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halt: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b halt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死循环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/* main.c */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#define GPC0CON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*((volatile unsigned int *)0xE0200060)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#define GPC0DAT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*((volatile unsigned int *)0xE0200064)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void delay(volatile unsigned int t)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volatile unsigned int t2 = 0xFFFF;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while (t--)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for (; t2; t2--);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int main()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int toggle =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GPC0CON &amp;= ~(0xFF &lt;&lt; 12);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GPC0CON |= 0x11 &lt;&lt; 12;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// 配置GPC0_3和GPC0_4为输出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while (1)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{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GPC0DAT &amp;= ~(0x3 &lt;&lt; 3);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// 熄灭LED1和LED2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if (toggle)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GPC0DAT |= 1 &lt;&lt; 3;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// 点亮LED1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else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GPC0DAT |= 1 &lt;&lt; 4;</w:t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// 点亮LED2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toggle = !toggle;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delay(0x50000);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ab/>
      </w: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return 0;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  <w:t>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按照上面的烧写方法，将程序烧写到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卡，给开发板上电，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开始交替闪烁。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问： 运行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语言需要栈，为什么在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start.S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中没有设置栈？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答：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S5PV210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上电运行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iROM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中的代码已经设置好栈，栈顶地址为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0xD0037F80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，参考 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1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节。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FFFFFF" w:themeColor="background1"/>
          <w:sz w:val="24"/>
          <w:szCs w:val="24"/>
          <w:highlight w:val="darkMagenta"/>
          <w:lang w:val="en-US" w:eastAsia="zh-CN"/>
          <w14:textFill>
            <w14:solidFill>
              <w14:schemeClr w14:val="bg1"/>
            </w14:solidFill>
          </w14:textFill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  <w:lang w:val="en-US" w:eastAsia="zh-CN"/>
        </w:rPr>
        <w:t>3.</w:t>
      </w:r>
      <w:r>
        <w:rPr>
          <w:rFonts w:hint="eastAsia" w:ascii="宋体" w:hAnsi="宋体" w:eastAsia="宋体" w:cs="宋体"/>
          <w:b/>
          <w:bCs/>
          <w:i w:val="0"/>
          <w:color w:val="000000"/>
          <w:sz w:val="36"/>
          <w:szCs w:val="36"/>
        </w:rPr>
        <w:t>串口</w:t>
      </w:r>
      <w:r>
        <w:rPr>
          <w:rFonts w:ascii="宋体" w:hAnsi="宋体" w:eastAsia="宋体" w:cs="宋体"/>
          <w:b/>
          <w:bCs/>
          <w:sz w:val="32"/>
          <w:szCs w:val="32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包含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个异步收发器（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UART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），提供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个独立的异步串行输入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/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输出（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I/O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）端口。所有端口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可工作于中断模式或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DMA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模式。提供高达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3Mbps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的位速率。每个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UART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包含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FIFO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用于接收和发送数据。具有可编程的波特率、红外收发、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位或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位停止位、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5~8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位数据位、校验。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ascii="Arial-BoldMT" w:hAnsi="Arial-BoldMT" w:eastAsia="Arial-BoldMT" w:cs="Arial-BoldMT"/>
          <w:b/>
          <w:i w:val="0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Arial-BoldMT" w:cs="Times New Roman"/>
          <w:b/>
          <w:i w:val="0"/>
          <w:color w:val="000000"/>
          <w:sz w:val="24"/>
          <w:szCs w:val="24"/>
        </w:rPr>
        <w:t>KEY FEATURES OF UNIVERSAL ASYNCHRONOUS RECEIVER AND TRANSMITTER</w:t>
      </w:r>
      <w:r>
        <w:rPr>
          <w:rFonts w:hint="default" w:ascii="Times New Roman" w:hAnsi="Times New Roman" w:eastAsia="Arial-BoldMT" w:cs="Times New Roman"/>
          <w:b/>
          <w:i w:val="0"/>
          <w:color w:val="000000"/>
          <w:sz w:val="24"/>
          <w:szCs w:val="24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0"/>
          <w:szCs w:val="20"/>
        </w:rPr>
        <w:t xml:space="preserve">• </w:t>
      </w:r>
      <w:r>
        <w:rPr>
          <w:rStyle w:val="12"/>
          <w:rFonts w:hint="default" w:ascii="Times New Roman" w:hAnsi="Times New Roman" w:cs="Times New Roman"/>
        </w:rPr>
        <w:t>RxD0, TxD0, RxD1, TxD1, RxD2, TxD2, RxD3 and TxD3 with DMA-based or interrupt-based operation</w:t>
      </w:r>
      <w:r>
        <w:rPr>
          <w:rStyle w:val="12"/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0"/>
          <w:szCs w:val="20"/>
        </w:rPr>
        <w:t xml:space="preserve">• </w:t>
      </w:r>
      <w:r>
        <w:rPr>
          <w:rStyle w:val="12"/>
          <w:rFonts w:hint="default" w:ascii="Times New Roman" w:hAnsi="Times New Roman" w:cs="Times New Roman"/>
        </w:rPr>
        <w:t>UART Ch 0, 1, 2 and 3 with IrDA 1.0</w:t>
      </w:r>
      <w:r>
        <w:rPr>
          <w:rStyle w:val="12"/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0"/>
          <w:szCs w:val="20"/>
        </w:rPr>
        <w:t xml:space="preserve">• </w:t>
      </w:r>
      <w:r>
        <w:rPr>
          <w:rStyle w:val="12"/>
          <w:rFonts w:hint="default" w:ascii="Times New Roman" w:hAnsi="Times New Roman" w:cs="Times New Roman"/>
        </w:rPr>
        <w:t>UART Ch 0 with 256-byte FIFO, Ch 1 with 64-byte FIFO, Ch2 and 3 with 16-byte FIFO</w:t>
      </w:r>
      <w:r>
        <w:rPr>
          <w:rStyle w:val="12"/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0"/>
          <w:szCs w:val="20"/>
        </w:rPr>
        <w:t xml:space="preserve">• </w:t>
      </w:r>
      <w:r>
        <w:rPr>
          <w:rStyle w:val="12"/>
          <w:rFonts w:hint="default" w:ascii="Times New Roman" w:hAnsi="Times New Roman" w:cs="Times New Roman"/>
        </w:rPr>
        <w:t>UART Ch 0, 1 and 2 with nRTS0, nCTS0, nRTS1, nCTS1, nCTS2 and nRTS2 for Auto Flow Control</w:t>
      </w:r>
      <w:r>
        <w:rPr>
          <w:rStyle w:val="12"/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eastAsia="SymbolMT" w:cs="Times New Roman"/>
          <w:b w:val="0"/>
          <w:i w:val="0"/>
          <w:color w:val="000000"/>
          <w:sz w:val="20"/>
          <w:szCs w:val="20"/>
        </w:rPr>
        <w:t xml:space="preserve">• </w:t>
      </w:r>
      <w:r>
        <w:rPr>
          <w:rStyle w:val="12"/>
          <w:rFonts w:hint="default" w:ascii="Times New Roman" w:hAnsi="Times New Roman" w:cs="Times New Roman"/>
        </w:rPr>
        <w:t>Supports handshake transmit/receive</w:t>
      </w:r>
      <w:r>
        <w:rPr>
          <w:rFonts w:hint="default" w:ascii="Times New Roman" w:hAnsi="Times New Roman" w:eastAsia="宋体" w:cs="Times New Roman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24500" cy="5768975"/>
            <wp:effectExtent l="0" t="0" r="0" b="31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768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数据发送：要发送的数据帧是可编程的。它包含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位起始位，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5~8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位数据位，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个可选校验位，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或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位停止位，这些都通过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ULCONn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寄存器来设置。在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FIFO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模式下发送器将要发送的数据发送给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Tx FIFO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，在非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FIFO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模式下，发送器将要发送的数据发送给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Tx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保持寄存器。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数据接收：和数据发送类似。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串口编程操作步骤如下：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、配置时钟，选择时钟源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2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、配置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ULCONn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寄存器：设置数据位、停止位、 校验位、模式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3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、配置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UCONn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寄存器：设置数据接收和发送模式、时钟源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、设置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UFCONn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：启用或静止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FIFO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ab/>
        <w:t>5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、配置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UBRDIVn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UDIVSLOTn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：计算波特率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ab/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6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、发送数据：等待发送器为空，将要发送的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8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位数据赋给发送缓存寄存器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UTXHn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ab/>
        <w:t>7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、接收数据：等待接收缓冲区有数据可读，从接收缓存寄存器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URXHn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中取出数据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波特率计算：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DIV_VAL = UBRDIVn + (num of 1's in UDIVSLOTn)/16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DIV_VAL = (PCLK / (bps x 16)) -1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或者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DIV_VAL = (SCLK_UART / (bps x 16)) -1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比如配置波特率为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115200bps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，时钟源选择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PCLK=66MHz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DIV_VAL = (66000000/(115200 x 16))-1 = 35.8 - 1 = 34.8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UBRDIV0 = 34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DIV_VAL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的整数部分）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(num of 1's in UDIVSLOTn)/16 = 0.8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（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DIV_VAL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的小数部分）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(num of 1's in UDIVSLOTn) = 12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UDIVSLOT0 = 0xDDDD (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查表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)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524625" cy="2276475"/>
            <wp:effectExtent l="0" t="0" r="9525" b="952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实验现象： 按数字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改变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LED1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的状态；按数字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改变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LED2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的状态。</w:t>
      </w:r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源代码位置：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  <w:lang w:val="en-US" w:eastAsia="zh-CN"/>
        </w:rPr>
        <w:t>TQ210N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/</w:t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</w:rPr>
        <w:t>TQ210_NoOS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/2-uart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由于我们在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uart.c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中使用了和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库同名的函数：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putchar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getchar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、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puts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，为了不和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库中的同名函数发送冲突，需要给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gcc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加一个选项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  <w:highlight w:val="green"/>
        </w:rPr>
        <w:t>-fno-builtin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，不使用内建函数。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问：为什么我们没有进行时钟配置相关的操作？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答：因为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S5PV210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在启动时，运行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iROM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 xml:space="preserve">里的代码已经为我们初始化了时钟，其中 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>PCLK=66MHz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，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br w:type="textWrapping"/>
      </w:r>
      <w:r>
        <w:rPr>
          <w:rFonts w:hint="eastAsia" w:ascii="Calibri" w:hAnsi="Calibri" w:eastAsia="宋体" w:cs="Calibri"/>
          <w:b w:val="0"/>
          <w:i/>
          <w:color w:val="000000"/>
          <w:sz w:val="24"/>
          <w:szCs w:val="24"/>
          <w:lang w:val="en-US" w:eastAsia="zh-CN"/>
        </w:rPr>
        <w:t>1</w:t>
      </w:r>
      <w:r>
        <w:rPr>
          <w:rFonts w:ascii="Calibri" w:hAnsi="Calibri" w:eastAsia="宋体" w:cs="Calibri"/>
          <w:b w:val="0"/>
          <w:i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olor w:val="000000"/>
          <w:sz w:val="24"/>
          <w:szCs w:val="24"/>
        </w:rPr>
        <w:t>节有说明。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t xml:space="preserve"> </w:t>
      </w:r>
    </w:p>
    <w:sectPr>
      <w:pgSz w:w="11906" w:h="16838"/>
      <w:pgMar w:top="590" w:right="612" w:bottom="590" w:left="612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53389F"/>
    <w:multiLevelType w:val="singleLevel"/>
    <w:tmpl w:val="CE53389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97C6EF1"/>
    <w:multiLevelType w:val="singleLevel"/>
    <w:tmpl w:val="697C6EF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120D"/>
    <w:rsid w:val="0DC4152F"/>
    <w:rsid w:val="10357C46"/>
    <w:rsid w:val="206C47B3"/>
    <w:rsid w:val="22982B43"/>
    <w:rsid w:val="2F2A0C56"/>
    <w:rsid w:val="36DF7961"/>
    <w:rsid w:val="37631263"/>
    <w:rsid w:val="382E6263"/>
    <w:rsid w:val="502D4AB6"/>
    <w:rsid w:val="5321059E"/>
    <w:rsid w:val="57796EA4"/>
    <w:rsid w:val="577E3543"/>
    <w:rsid w:val="5EFB6F44"/>
    <w:rsid w:val="5FB62574"/>
    <w:rsid w:val="616258F8"/>
    <w:rsid w:val="663B3DF2"/>
    <w:rsid w:val="744D4520"/>
    <w:rsid w:val="774542BA"/>
    <w:rsid w:val="7A62570F"/>
    <w:rsid w:val="7F2D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customStyle="1" w:styleId="9">
    <w:name w:val="fontstyle01"/>
    <w:basedOn w:val="5"/>
    <w:qFormat/>
    <w:uiPriority w:val="0"/>
    <w:rPr>
      <w:rFonts w:hint="default" w:ascii="Times New Roman" w:hAnsi="Times New Roman" w:cs="Times New Roman"/>
      <w:b/>
      <w:color w:val="000000"/>
      <w:sz w:val="28"/>
      <w:szCs w:val="28"/>
    </w:rPr>
  </w:style>
  <w:style w:type="character" w:customStyle="1" w:styleId="10">
    <w:name w:val="fontstyle21"/>
    <w:basedOn w:val="5"/>
    <w:qFormat/>
    <w:uiPriority w:val="0"/>
    <w:rPr>
      <w:rFonts w:hint="eastAsia" w:ascii="宋体" w:hAnsi="宋体" w:eastAsia="宋体" w:cs="宋体"/>
      <w:color w:val="000000"/>
      <w:sz w:val="28"/>
      <w:szCs w:val="28"/>
    </w:rPr>
  </w:style>
  <w:style w:type="character" w:customStyle="1" w:styleId="11">
    <w:name w:val="fontstyle11"/>
    <w:basedOn w:val="5"/>
    <w:qFormat/>
    <w:uiPriority w:val="0"/>
    <w:rPr>
      <w:rFonts w:ascii="Calibri" w:hAnsi="Calibri" w:cs="Calibri"/>
      <w:i/>
      <w:color w:val="000000"/>
      <w:sz w:val="24"/>
      <w:szCs w:val="24"/>
    </w:rPr>
  </w:style>
  <w:style w:type="character" w:customStyle="1" w:styleId="12">
    <w:name w:val="fontstyle31"/>
    <w:basedOn w:val="5"/>
    <w:uiPriority w:val="0"/>
    <w:rPr>
      <w:rFonts w:ascii="ArialMT" w:hAnsi="ArialMT" w:eastAsia="ArialMT" w:cs="ArialMT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2019-01-17T23:54:36Z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