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基于SRCNN图像超分实验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实验目的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实现一种图像超分辨率方法在Set5数据集上测试，得到超分辨率图像，测量其与原始图像之间的PSNR、SSIM指标值，对所选方法的细节进行介绍，并试着讨论该方法可能存在的优缺点以及改进的方向。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SRCNN= super resolution （超分辨率）+ CNN（卷积神经网络）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SRCNN的网络结构仅包含三个卷积层，网络结构十分简单，如下图：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84220" cy="1236345"/>
            <wp:effectExtent l="0" t="0" r="5080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RCNN首先使用双三次(bicubic)插值将低分辨率图像放大成目标尺寸，接着通过三层卷积网络拟合非线性映射，最后输出高分辨率图像结果。本文中，作者将三层卷积的结构解释成三个步骤：图像块的提取和特征表示，特征非线性映射和最终的重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第一层为conv层(实现数据读入)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输入：低分辨率补丁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卷积核：c*f1*f1*n1（其中，c为输入图像通道数，文中取YCrCb中Y通道，c=1；f1=9；n1为当前卷积核输出深度取64）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第二层为conv层(实现非线性多个映射)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输入：第一层输入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卷积核：n1*1*1*n2（其中，n1为前一卷积层输出数据深度64，n2为当前层数据输出深度为32）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第三层为conv层(实现重建)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输入：第二层输出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卷积核：n2*f3*f3*c（其中，n2为前一个卷积层输出数据深度，f3=5，c为重建后高分辨率图通道数，和输入保持一致c=1）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实验步骤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输入LR图像X，经双三次(bicubic)插值，被放大成目标尺寸（如放大至2倍、3倍、4倍），得到Y，即低分辨率图像(Low-resolution image)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通过三层卷积网络拟合非线性映射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 输出HR图像结果F(Y) 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训练过程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1.降低分辨率：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9230" cy="1236345"/>
            <wp:effectExtent l="0" t="0" r="1270" b="8255"/>
            <wp:docPr id="7" name="图片 7" descr="8c3cb87050134b56b14f0b60b5a9f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c3cb87050134b56b14f0b60b5a9f7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2.切割图片，补丁之间有重复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6055" cy="1244600"/>
            <wp:effectExtent l="0" t="0" r="4445" b="0"/>
            <wp:docPr id="8" name="图片 8" descr="15d63daf7e6b4b3ab42ed7028ab858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d63daf7e6b4b3ab42ed7028ab8585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3.训练模型，学习低分辨率→to→高分辨率的映射关系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837430" cy="1473835"/>
            <wp:effectExtent l="0" t="0" r="1270" b="12065"/>
            <wp:docPr id="9" name="图片 9" descr="b38eb710e7b040be872f9dcf04321d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38eb710e7b040be872f9dcf04321dc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lang w:eastAsia="zh-CN"/>
        </w:rPr>
        <w:drawing>
          <wp:inline distT="0" distB="0" distL="114300" distR="114300">
            <wp:extent cx="3322320" cy="1062355"/>
            <wp:effectExtent l="0" t="0" r="0" b="3810"/>
            <wp:docPr id="10" name="图片 10" descr="449fa2ef72644649b3107a7c661ba5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49fa2ef72644649b3107a7c661ba5b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训练超参如下：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654810"/>
            <wp:effectExtent l="0" t="0" r="2540" b="889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测试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087880"/>
            <wp:effectExtent l="0" t="0" r="635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2997200" cy="2254250"/>
            <wp:effectExtent l="0" t="0" r="0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实验总结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构建一个训练集，其中包含低分辨率图像和高分辨率图像。将这些图像从RGB格式转换为YCBCR格式，并将它们分割成小块以便存储。高分辨率图像应该是未经过下采样的原始图像，而低分辨率图像则是通过下采样和上采样处理后得到的图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构建一个SRCNN模型。将均方误差（MSE）作为损失函数，因为MSE与评估图像质量的客观指标PSNR（峰值信噪比）计算方式相似，即最大化PSNR。设置其他常见的神经网络参数，如学习率、批量大小（Batch size）、训练轮数（num_epochs）等。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开始训练SRCNN模型，让它学习低分辨率图像到高分辨率图像的映射关系。根据不同参数设置下的不同PSNR值，您可以选择保留具有最大PSNR值的模型参数。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E1E84"/>
    <w:multiLevelType w:val="singleLevel"/>
    <w:tmpl w:val="EDFE1E8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F56A766"/>
    <w:multiLevelType w:val="singleLevel"/>
    <w:tmpl w:val="5F56A76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E2ZTEwZjZmNzY1ODc0MTYzMzEwZjg2MzYwY2VlZTMifQ=="/>
  </w:docVars>
  <w:rsids>
    <w:rsidRoot w:val="00000000"/>
    <w:rsid w:val="28BA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2024-05-10T08:23:14Z</dcterms:created>
  <dc:creator>dulixin</dc:creator>
  <cp:lastModifiedBy>Pluto</cp:lastModifiedBy>
  <dcterms:modified xsi:type="dcterms:W3CDTF">2024-05-10T08:37:19Z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C40DFA4DF5CA4951B83219D5B104F429</vt:lpwstr>
  </property>
</Properties>
</file>