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38D5" w14:textId="77777777" w:rsidR="00176E91" w:rsidRPr="000D4AEF" w:rsidRDefault="00587FD7">
      <w:pPr>
        <w:jc w:val="center"/>
        <w:rPr>
          <w:b/>
          <w:sz w:val="30"/>
          <w:szCs w:val="30"/>
        </w:rPr>
      </w:pPr>
      <w:r w:rsidRPr="000D4AEF">
        <w:rPr>
          <w:rFonts w:hint="eastAsia"/>
          <w:b/>
          <w:sz w:val="30"/>
          <w:szCs w:val="30"/>
        </w:rPr>
        <w:t>上海交通大学工程</w:t>
      </w:r>
      <w:proofErr w:type="gramStart"/>
      <w:r w:rsidRPr="000D4AEF">
        <w:rPr>
          <w:rFonts w:hint="eastAsia"/>
          <w:b/>
          <w:sz w:val="30"/>
          <w:szCs w:val="30"/>
        </w:rPr>
        <w:t>硕</w:t>
      </w:r>
      <w:proofErr w:type="gramEnd"/>
      <w:r w:rsidRPr="000D4AEF">
        <w:rPr>
          <w:rFonts w:hint="eastAsia"/>
          <w:b/>
          <w:sz w:val="30"/>
          <w:szCs w:val="30"/>
        </w:rPr>
        <w:t>博士专项</w:t>
      </w:r>
      <w:r w:rsidRPr="000D4AEF">
        <w:rPr>
          <w:rFonts w:hint="eastAsia"/>
          <w:b/>
          <w:sz w:val="30"/>
          <w:szCs w:val="30"/>
        </w:rPr>
        <w:t>核科学与技术</w:t>
      </w:r>
      <w:r w:rsidRPr="000D4AEF">
        <w:rPr>
          <w:rFonts w:hint="eastAsia"/>
          <w:b/>
          <w:sz w:val="30"/>
          <w:szCs w:val="30"/>
        </w:rPr>
        <w:t>领域</w:t>
      </w:r>
    </w:p>
    <w:p w14:paraId="31AB3E43" w14:textId="77777777" w:rsidR="00176E91" w:rsidRPr="000D4AEF" w:rsidRDefault="00587FD7">
      <w:pPr>
        <w:jc w:val="center"/>
        <w:rPr>
          <w:b/>
          <w:sz w:val="30"/>
          <w:szCs w:val="30"/>
        </w:rPr>
      </w:pPr>
      <w:r w:rsidRPr="000D4AEF">
        <w:rPr>
          <w:b/>
          <w:sz w:val="30"/>
          <w:szCs w:val="30"/>
        </w:rPr>
        <w:t>2024</w:t>
      </w:r>
      <w:r w:rsidRPr="000D4AEF">
        <w:rPr>
          <w:rFonts w:hint="eastAsia"/>
          <w:b/>
          <w:sz w:val="30"/>
          <w:szCs w:val="30"/>
        </w:rPr>
        <w:t>级全日制博士研究生培养方案</w:t>
      </w:r>
    </w:p>
    <w:p w14:paraId="118065FC" w14:textId="77777777" w:rsidR="00176E91" w:rsidRPr="000D4AEF" w:rsidRDefault="00587FD7">
      <w:pPr>
        <w:pStyle w:val="1"/>
        <w:spacing w:before="156" w:after="156"/>
      </w:pPr>
      <w:bookmarkStart w:id="0" w:name="_Hlk133314283"/>
      <w:r w:rsidRPr="000D4AEF">
        <w:rPr>
          <w:rFonts w:hint="eastAsia"/>
        </w:rPr>
        <w:t>一、基本信息</w:t>
      </w:r>
    </w:p>
    <w:tbl>
      <w:tblPr>
        <w:tblStyle w:val="ad"/>
        <w:tblW w:w="0" w:type="auto"/>
        <w:tblLook w:val="04A0" w:firstRow="1" w:lastRow="0" w:firstColumn="1" w:lastColumn="0" w:noHBand="0" w:noVBand="1"/>
      </w:tblPr>
      <w:tblGrid>
        <w:gridCol w:w="1271"/>
        <w:gridCol w:w="924"/>
        <w:gridCol w:w="1746"/>
        <w:gridCol w:w="927"/>
        <w:gridCol w:w="1377"/>
        <w:gridCol w:w="2051"/>
      </w:tblGrid>
      <w:tr w:rsidR="000D4AEF" w:rsidRPr="000D4AEF" w14:paraId="621D66E7" w14:textId="77777777">
        <w:trPr>
          <w:trHeight w:val="454"/>
        </w:trPr>
        <w:tc>
          <w:tcPr>
            <w:tcW w:w="1271" w:type="dxa"/>
            <w:vAlign w:val="center"/>
          </w:tcPr>
          <w:bookmarkEnd w:id="0"/>
          <w:p w14:paraId="05D53FA1" w14:textId="77777777" w:rsidR="00176E91" w:rsidRPr="000D4AEF" w:rsidRDefault="00587FD7">
            <w:pPr>
              <w:rPr>
                <w:b/>
              </w:rPr>
            </w:pPr>
            <w:r w:rsidRPr="000D4AEF">
              <w:rPr>
                <w:rFonts w:hint="eastAsia"/>
                <w:b/>
              </w:rPr>
              <w:t>院系名称</w:t>
            </w:r>
          </w:p>
        </w:tc>
        <w:tc>
          <w:tcPr>
            <w:tcW w:w="3597" w:type="dxa"/>
            <w:gridSpan w:val="3"/>
            <w:vAlign w:val="center"/>
          </w:tcPr>
          <w:p w14:paraId="60F6B71D" w14:textId="77777777" w:rsidR="00176E91" w:rsidRPr="000D4AEF" w:rsidRDefault="00587FD7">
            <w:r w:rsidRPr="000D4AEF">
              <w:rPr>
                <w:rFonts w:hint="eastAsia"/>
              </w:rPr>
              <w:t>机械与动力工程学院</w:t>
            </w:r>
          </w:p>
        </w:tc>
        <w:tc>
          <w:tcPr>
            <w:tcW w:w="1377" w:type="dxa"/>
            <w:vAlign w:val="center"/>
          </w:tcPr>
          <w:p w14:paraId="73DBB324" w14:textId="77777777" w:rsidR="00176E91" w:rsidRPr="000D4AEF" w:rsidRDefault="00587FD7">
            <w:pPr>
              <w:rPr>
                <w:b/>
              </w:rPr>
            </w:pPr>
            <w:r w:rsidRPr="000D4AEF">
              <w:rPr>
                <w:rFonts w:hint="eastAsia"/>
                <w:b/>
              </w:rPr>
              <w:t>适用年级</w:t>
            </w:r>
          </w:p>
        </w:tc>
        <w:tc>
          <w:tcPr>
            <w:tcW w:w="2051" w:type="dxa"/>
            <w:vAlign w:val="center"/>
          </w:tcPr>
          <w:p w14:paraId="4E746397" w14:textId="77777777" w:rsidR="00176E91" w:rsidRPr="000D4AEF" w:rsidRDefault="00587FD7">
            <w:r w:rsidRPr="000D4AEF">
              <w:rPr>
                <w:rFonts w:hint="eastAsia"/>
              </w:rPr>
              <w:t>2</w:t>
            </w:r>
            <w:r w:rsidRPr="000D4AEF">
              <w:t>024</w:t>
            </w:r>
            <w:r w:rsidRPr="000D4AEF">
              <w:rPr>
                <w:rFonts w:hint="eastAsia"/>
              </w:rPr>
              <w:t>级</w:t>
            </w:r>
          </w:p>
        </w:tc>
      </w:tr>
      <w:tr w:rsidR="000D4AEF" w:rsidRPr="000D4AEF" w14:paraId="11934C58" w14:textId="77777777">
        <w:trPr>
          <w:trHeight w:val="454"/>
        </w:trPr>
        <w:tc>
          <w:tcPr>
            <w:tcW w:w="1271" w:type="dxa"/>
            <w:vAlign w:val="center"/>
          </w:tcPr>
          <w:p w14:paraId="1D019DF6" w14:textId="77777777" w:rsidR="00176E91" w:rsidRPr="000D4AEF" w:rsidRDefault="00587FD7">
            <w:pPr>
              <w:rPr>
                <w:b/>
              </w:rPr>
            </w:pPr>
            <w:r w:rsidRPr="000D4AEF">
              <w:rPr>
                <w:rFonts w:hint="eastAsia"/>
                <w:b/>
              </w:rPr>
              <w:t>适用专业</w:t>
            </w:r>
          </w:p>
        </w:tc>
        <w:tc>
          <w:tcPr>
            <w:tcW w:w="3597" w:type="dxa"/>
            <w:gridSpan w:val="3"/>
            <w:vAlign w:val="center"/>
          </w:tcPr>
          <w:p w14:paraId="6215AB60" w14:textId="77777777" w:rsidR="00176E91" w:rsidRPr="000D4AEF" w:rsidRDefault="00587FD7">
            <w:r w:rsidRPr="000D4AEF">
              <w:rPr>
                <w:rFonts w:hint="eastAsia"/>
              </w:rPr>
              <w:t>能源动力</w:t>
            </w:r>
            <w:r w:rsidRPr="000D4AEF">
              <w:rPr>
                <w:rFonts w:hint="eastAsia"/>
              </w:rPr>
              <w:t>-</w:t>
            </w:r>
            <w:r w:rsidRPr="000D4AEF">
              <w:rPr>
                <w:rFonts w:hint="eastAsia"/>
              </w:rPr>
              <w:t>核</w:t>
            </w:r>
          </w:p>
        </w:tc>
        <w:tc>
          <w:tcPr>
            <w:tcW w:w="1377" w:type="dxa"/>
            <w:vAlign w:val="center"/>
          </w:tcPr>
          <w:p w14:paraId="745C66E0" w14:textId="77777777" w:rsidR="00176E91" w:rsidRPr="000D4AEF" w:rsidRDefault="00587FD7">
            <w:pPr>
              <w:rPr>
                <w:b/>
              </w:rPr>
            </w:pPr>
            <w:r w:rsidRPr="000D4AEF">
              <w:rPr>
                <w:rFonts w:hint="eastAsia"/>
                <w:b/>
              </w:rPr>
              <w:t>基本学制</w:t>
            </w:r>
          </w:p>
        </w:tc>
        <w:tc>
          <w:tcPr>
            <w:tcW w:w="2051" w:type="dxa"/>
            <w:vAlign w:val="center"/>
          </w:tcPr>
          <w:p w14:paraId="17E399E3" w14:textId="77777777" w:rsidR="00176E91" w:rsidRPr="000D4AEF" w:rsidRDefault="00587FD7">
            <w:r w:rsidRPr="000D4AEF">
              <w:rPr>
                <w:rFonts w:hint="eastAsia"/>
              </w:rPr>
              <w:t>5</w:t>
            </w:r>
            <w:r w:rsidRPr="000D4AEF">
              <w:rPr>
                <w:rFonts w:hint="eastAsia"/>
              </w:rPr>
              <w:t>年</w:t>
            </w:r>
          </w:p>
        </w:tc>
      </w:tr>
      <w:tr w:rsidR="000D4AEF" w:rsidRPr="000D4AEF" w14:paraId="08D714DF" w14:textId="77777777">
        <w:trPr>
          <w:trHeight w:val="454"/>
        </w:trPr>
        <w:tc>
          <w:tcPr>
            <w:tcW w:w="1271" w:type="dxa"/>
            <w:vAlign w:val="center"/>
          </w:tcPr>
          <w:p w14:paraId="5AE48C42" w14:textId="77777777" w:rsidR="00176E91" w:rsidRPr="000D4AEF" w:rsidRDefault="00587FD7">
            <w:pPr>
              <w:rPr>
                <w:b/>
              </w:rPr>
            </w:pPr>
            <w:r w:rsidRPr="000D4AEF">
              <w:rPr>
                <w:rFonts w:hint="eastAsia"/>
                <w:b/>
              </w:rPr>
              <w:t>适用领域</w:t>
            </w:r>
          </w:p>
        </w:tc>
        <w:tc>
          <w:tcPr>
            <w:tcW w:w="3597" w:type="dxa"/>
            <w:gridSpan w:val="3"/>
            <w:vAlign w:val="center"/>
          </w:tcPr>
          <w:p w14:paraId="0CE593FA" w14:textId="77777777" w:rsidR="00176E91" w:rsidRPr="000D4AEF" w:rsidRDefault="00587FD7">
            <w:r w:rsidRPr="000D4AEF">
              <w:rPr>
                <w:rFonts w:hint="eastAsia"/>
              </w:rPr>
              <w:t>核科学与技术</w:t>
            </w:r>
          </w:p>
        </w:tc>
        <w:tc>
          <w:tcPr>
            <w:tcW w:w="1377" w:type="dxa"/>
            <w:vAlign w:val="center"/>
          </w:tcPr>
          <w:p w14:paraId="5E6A82AF" w14:textId="77777777" w:rsidR="00176E91" w:rsidRPr="000D4AEF" w:rsidRDefault="00587FD7">
            <w:pPr>
              <w:rPr>
                <w:b/>
              </w:rPr>
            </w:pPr>
            <w:proofErr w:type="gramStart"/>
            <w:r w:rsidRPr="000D4AEF">
              <w:rPr>
                <w:rFonts w:hint="eastAsia"/>
                <w:b/>
              </w:rPr>
              <w:t>联培企业</w:t>
            </w:r>
            <w:proofErr w:type="gramEnd"/>
          </w:p>
        </w:tc>
        <w:tc>
          <w:tcPr>
            <w:tcW w:w="2051" w:type="dxa"/>
            <w:vAlign w:val="center"/>
          </w:tcPr>
          <w:p w14:paraId="37245B80" w14:textId="77777777" w:rsidR="00176E91" w:rsidRPr="000D4AEF" w:rsidRDefault="00587FD7">
            <w:r w:rsidRPr="000D4AEF">
              <w:t>中国广核集团</w:t>
            </w:r>
            <w:r w:rsidRPr="000D4AEF">
              <w:rPr>
                <w:rFonts w:hint="eastAsia"/>
              </w:rPr>
              <w:t>、</w:t>
            </w:r>
            <w:r w:rsidRPr="000D4AEF">
              <w:t>中国核工业集团</w:t>
            </w:r>
          </w:p>
        </w:tc>
      </w:tr>
      <w:tr w:rsidR="000D4AEF" w:rsidRPr="000D4AEF" w14:paraId="2096B495" w14:textId="77777777">
        <w:trPr>
          <w:trHeight w:val="454"/>
        </w:trPr>
        <w:tc>
          <w:tcPr>
            <w:tcW w:w="1271" w:type="dxa"/>
            <w:vAlign w:val="center"/>
          </w:tcPr>
          <w:p w14:paraId="3E485A8C" w14:textId="77777777" w:rsidR="00176E91" w:rsidRPr="000D4AEF" w:rsidRDefault="00587FD7">
            <w:pPr>
              <w:rPr>
                <w:b/>
              </w:rPr>
            </w:pPr>
            <w:r w:rsidRPr="000D4AEF">
              <w:rPr>
                <w:rFonts w:hint="eastAsia"/>
                <w:b/>
              </w:rPr>
              <w:t>学位类型</w:t>
            </w:r>
          </w:p>
        </w:tc>
        <w:tc>
          <w:tcPr>
            <w:tcW w:w="3597" w:type="dxa"/>
            <w:gridSpan w:val="3"/>
            <w:vAlign w:val="center"/>
          </w:tcPr>
          <w:p w14:paraId="78C674CA" w14:textId="77777777" w:rsidR="00176E91" w:rsidRPr="000D4AEF" w:rsidRDefault="00587FD7">
            <w:r w:rsidRPr="000D4AEF">
              <w:rPr>
                <w:rFonts w:hint="eastAsia"/>
              </w:rPr>
              <w:t>专业型</w:t>
            </w:r>
          </w:p>
        </w:tc>
        <w:tc>
          <w:tcPr>
            <w:tcW w:w="1377" w:type="dxa"/>
            <w:vAlign w:val="center"/>
          </w:tcPr>
          <w:p w14:paraId="707B519B" w14:textId="77777777" w:rsidR="00176E91" w:rsidRPr="000D4AEF" w:rsidRDefault="00587FD7">
            <w:pPr>
              <w:rPr>
                <w:b/>
              </w:rPr>
            </w:pPr>
            <w:r w:rsidRPr="000D4AEF">
              <w:rPr>
                <w:rFonts w:hint="eastAsia"/>
                <w:b/>
              </w:rPr>
              <w:t>学习形式</w:t>
            </w:r>
          </w:p>
        </w:tc>
        <w:tc>
          <w:tcPr>
            <w:tcW w:w="2051" w:type="dxa"/>
            <w:vAlign w:val="center"/>
          </w:tcPr>
          <w:p w14:paraId="45F69AA0" w14:textId="77777777" w:rsidR="00176E91" w:rsidRPr="000D4AEF" w:rsidRDefault="00587FD7">
            <w:r w:rsidRPr="000D4AEF">
              <w:rPr>
                <w:rFonts w:hint="eastAsia"/>
              </w:rPr>
              <w:t>全日制</w:t>
            </w:r>
          </w:p>
        </w:tc>
      </w:tr>
      <w:tr w:rsidR="000D4AEF" w:rsidRPr="000D4AEF" w14:paraId="05346263" w14:textId="77777777">
        <w:trPr>
          <w:trHeight w:val="454"/>
        </w:trPr>
        <w:tc>
          <w:tcPr>
            <w:tcW w:w="1271" w:type="dxa"/>
            <w:vAlign w:val="center"/>
          </w:tcPr>
          <w:p w14:paraId="509A8468" w14:textId="77777777" w:rsidR="00176E91" w:rsidRPr="000D4AEF" w:rsidRDefault="00587FD7">
            <w:pPr>
              <w:rPr>
                <w:b/>
              </w:rPr>
            </w:pPr>
            <w:r w:rsidRPr="000D4AEF">
              <w:rPr>
                <w:rFonts w:hint="eastAsia"/>
                <w:b/>
              </w:rPr>
              <w:t>培养层次</w:t>
            </w:r>
          </w:p>
        </w:tc>
        <w:tc>
          <w:tcPr>
            <w:tcW w:w="7025" w:type="dxa"/>
            <w:gridSpan w:val="5"/>
            <w:vAlign w:val="center"/>
          </w:tcPr>
          <w:p w14:paraId="52D6602C" w14:textId="77777777" w:rsidR="00176E91" w:rsidRPr="000D4AEF" w:rsidRDefault="00587FD7">
            <w:proofErr w:type="gramStart"/>
            <w:r w:rsidRPr="000D4AEF">
              <w:rPr>
                <w:rFonts w:hint="eastAsia"/>
              </w:rPr>
              <w:t>直博生</w:t>
            </w:r>
            <w:proofErr w:type="gramEnd"/>
          </w:p>
        </w:tc>
      </w:tr>
      <w:tr w:rsidR="000D4AEF" w:rsidRPr="000D4AEF" w14:paraId="6D8348B8" w14:textId="77777777">
        <w:trPr>
          <w:trHeight w:val="454"/>
        </w:trPr>
        <w:tc>
          <w:tcPr>
            <w:tcW w:w="1271" w:type="dxa"/>
            <w:vAlign w:val="center"/>
          </w:tcPr>
          <w:p w14:paraId="45AF20BE" w14:textId="77777777" w:rsidR="00176E91" w:rsidRPr="000D4AEF" w:rsidRDefault="00587FD7">
            <w:pPr>
              <w:rPr>
                <w:b/>
              </w:rPr>
            </w:pPr>
            <w:r w:rsidRPr="000D4AEF">
              <w:rPr>
                <w:rFonts w:hint="eastAsia"/>
                <w:b/>
              </w:rPr>
              <w:t>最低学分</w:t>
            </w:r>
          </w:p>
        </w:tc>
        <w:tc>
          <w:tcPr>
            <w:tcW w:w="924" w:type="dxa"/>
            <w:vAlign w:val="center"/>
          </w:tcPr>
          <w:p w14:paraId="6A87FC60" w14:textId="77777777" w:rsidR="00176E91" w:rsidRPr="000D4AEF" w:rsidRDefault="00587FD7">
            <w:r w:rsidRPr="000D4AEF">
              <w:rPr>
                <w:rFonts w:hint="eastAsia"/>
              </w:rPr>
              <w:t>4</w:t>
            </w:r>
            <w:r w:rsidRPr="000D4AEF">
              <w:t>0</w:t>
            </w:r>
          </w:p>
        </w:tc>
        <w:tc>
          <w:tcPr>
            <w:tcW w:w="1746" w:type="dxa"/>
            <w:vAlign w:val="center"/>
          </w:tcPr>
          <w:p w14:paraId="7DE9E987" w14:textId="77777777" w:rsidR="00176E91" w:rsidRPr="000D4AEF" w:rsidRDefault="00587FD7">
            <w:r w:rsidRPr="000D4AEF">
              <w:rPr>
                <w:rFonts w:hint="eastAsia"/>
                <w:b/>
              </w:rPr>
              <w:t>最低</w:t>
            </w:r>
            <w:r w:rsidRPr="000D4AEF">
              <w:rPr>
                <w:rFonts w:hint="eastAsia"/>
                <w:b/>
              </w:rPr>
              <w:t>GPA</w:t>
            </w:r>
            <w:r w:rsidRPr="000D4AEF">
              <w:rPr>
                <w:rFonts w:hint="eastAsia"/>
                <w:b/>
              </w:rPr>
              <w:t>学分</w:t>
            </w:r>
          </w:p>
        </w:tc>
        <w:tc>
          <w:tcPr>
            <w:tcW w:w="927" w:type="dxa"/>
            <w:vAlign w:val="center"/>
          </w:tcPr>
          <w:p w14:paraId="11B0ED83" w14:textId="77777777" w:rsidR="00176E91" w:rsidRPr="000D4AEF" w:rsidRDefault="00587FD7">
            <w:r w:rsidRPr="000D4AEF">
              <w:rPr>
                <w:rFonts w:hint="eastAsia"/>
              </w:rPr>
              <w:t>1</w:t>
            </w:r>
            <w:r w:rsidRPr="000D4AEF">
              <w:t>9</w:t>
            </w:r>
          </w:p>
        </w:tc>
        <w:tc>
          <w:tcPr>
            <w:tcW w:w="1377" w:type="dxa"/>
            <w:vAlign w:val="center"/>
          </w:tcPr>
          <w:p w14:paraId="4B946BAB" w14:textId="77777777" w:rsidR="00176E91" w:rsidRPr="000D4AEF" w:rsidRDefault="00587FD7">
            <w:r w:rsidRPr="000D4AEF">
              <w:rPr>
                <w:rFonts w:hint="eastAsia"/>
                <w:b/>
              </w:rPr>
              <w:t>最低</w:t>
            </w:r>
            <w:r w:rsidRPr="000D4AEF">
              <w:rPr>
                <w:rFonts w:hint="eastAsia"/>
                <w:b/>
              </w:rPr>
              <w:t>GPA</w:t>
            </w:r>
          </w:p>
        </w:tc>
        <w:tc>
          <w:tcPr>
            <w:tcW w:w="2051" w:type="dxa"/>
            <w:vAlign w:val="center"/>
          </w:tcPr>
          <w:p w14:paraId="17F357FD" w14:textId="77777777" w:rsidR="00176E91" w:rsidRPr="000D4AEF" w:rsidRDefault="00587FD7">
            <w:r w:rsidRPr="000D4AEF">
              <w:rPr>
                <w:rFonts w:hint="eastAsia"/>
              </w:rPr>
              <w:t>2</w:t>
            </w:r>
            <w:r w:rsidRPr="000D4AEF">
              <w:t>.7</w:t>
            </w:r>
          </w:p>
        </w:tc>
      </w:tr>
    </w:tbl>
    <w:p w14:paraId="6089A371" w14:textId="77777777" w:rsidR="00176E91" w:rsidRPr="000D4AEF" w:rsidRDefault="00587FD7">
      <w:pPr>
        <w:pStyle w:val="1"/>
        <w:spacing w:before="156" w:after="156"/>
      </w:pPr>
      <w:r w:rsidRPr="000D4AEF">
        <w:rPr>
          <w:rFonts w:hint="eastAsia"/>
        </w:rPr>
        <w:t>二、领域简介</w:t>
      </w:r>
    </w:p>
    <w:p w14:paraId="1B5015C5" w14:textId="77777777" w:rsidR="00176E91" w:rsidRPr="000D4AEF" w:rsidRDefault="00587FD7">
      <w:pPr>
        <w:ind w:firstLineChars="200" w:firstLine="480"/>
      </w:pPr>
      <w:bookmarkStart w:id="1" w:name="_Hlk137818373"/>
      <w:r w:rsidRPr="000D4AEF">
        <w:rPr>
          <w:rFonts w:hint="eastAsia"/>
        </w:rPr>
        <w:t>工程</w:t>
      </w:r>
      <w:proofErr w:type="gramStart"/>
      <w:r w:rsidRPr="000D4AEF">
        <w:rPr>
          <w:rFonts w:hint="eastAsia"/>
        </w:rPr>
        <w:t>硕</w:t>
      </w:r>
      <w:proofErr w:type="gramEnd"/>
      <w:r w:rsidRPr="000D4AEF">
        <w:rPr>
          <w:rFonts w:hint="eastAsia"/>
        </w:rPr>
        <w:t>博士专项</w:t>
      </w:r>
      <w:r w:rsidRPr="000D4AEF">
        <w:rPr>
          <w:rFonts w:hint="eastAsia"/>
        </w:rPr>
        <w:t>核科学与技术领域</w:t>
      </w:r>
      <w:r w:rsidRPr="000D4AEF">
        <w:rPr>
          <w:rFonts w:hint="eastAsia"/>
        </w:rPr>
        <w:t>依托</w:t>
      </w:r>
      <w:r w:rsidRPr="000D4AEF">
        <w:rPr>
          <w:rFonts w:hint="eastAsia"/>
        </w:rPr>
        <w:t>中国广核集团、中国核工业集团</w:t>
      </w:r>
      <w:r w:rsidRPr="000D4AEF">
        <w:rPr>
          <w:rFonts w:hint="eastAsia"/>
        </w:rPr>
        <w:t>联合开展卓越工程师人才培养。</w:t>
      </w:r>
    </w:p>
    <w:p w14:paraId="6A5FF9BC" w14:textId="77777777" w:rsidR="00176E91" w:rsidRPr="000D4AEF" w:rsidRDefault="00587FD7">
      <w:pPr>
        <w:ind w:firstLineChars="200" w:firstLine="480"/>
      </w:pPr>
      <w:r w:rsidRPr="000D4AEF">
        <w:rPr>
          <w:rFonts w:hint="eastAsia"/>
        </w:rPr>
        <w:t>上海交通大学和</w:t>
      </w:r>
      <w:r w:rsidRPr="000D4AEF">
        <w:rPr>
          <w:rFonts w:hint="eastAsia"/>
        </w:rPr>
        <w:t>中国广核集团、中国核工业集团</w:t>
      </w:r>
      <w:r w:rsidRPr="000D4AEF">
        <w:rPr>
          <w:rFonts w:hint="eastAsia"/>
        </w:rPr>
        <w:t>在共建实验室、联合技术研发等方面合作基础深厚。本专项旨在服务国家</w:t>
      </w:r>
      <w:r w:rsidRPr="000D4AEF">
        <w:rPr>
          <w:rFonts w:hint="eastAsia"/>
        </w:rPr>
        <w:t>核科学与技术领域</w:t>
      </w:r>
      <w:r w:rsidRPr="000D4AEF">
        <w:rPr>
          <w:rFonts w:hint="eastAsia"/>
        </w:rPr>
        <w:t>的急需发展需求，深入落实产教融合培养模式，在</w:t>
      </w:r>
      <w:r w:rsidRPr="000D4AEF">
        <w:rPr>
          <w:rFonts w:hint="eastAsia"/>
        </w:rPr>
        <w:t>反应堆热工水力、核动力系统与安全、反应堆物理、核材料与燃料、核辐射与环境</w:t>
      </w:r>
      <w:r w:rsidRPr="000D4AEF">
        <w:rPr>
          <w:rFonts w:hint="eastAsia"/>
        </w:rPr>
        <w:t>等关键领域方向，进一步加强校企协同创新，为我国</w:t>
      </w:r>
      <w:r w:rsidRPr="000D4AEF">
        <w:rPr>
          <w:rFonts w:hint="eastAsia"/>
        </w:rPr>
        <w:t>核科学与技术领域</w:t>
      </w:r>
      <w:r w:rsidRPr="000D4AEF">
        <w:rPr>
          <w:rFonts w:hint="eastAsia"/>
        </w:rPr>
        <w:t>核心技术突破培养和储备一批拥有深厚家国情怀、强烈责任担当，具备多学科背景知识、扎实专业素养及广阔国际视野，能够创造性解决</w:t>
      </w:r>
      <w:r w:rsidRPr="000D4AEF">
        <w:rPr>
          <w:rFonts w:hint="eastAsia"/>
        </w:rPr>
        <w:t>核科学与技术领域</w:t>
      </w:r>
      <w:r w:rsidRPr="000D4AEF">
        <w:rPr>
          <w:rFonts w:hint="eastAsia"/>
        </w:rPr>
        <w:t>关键科技问题、引领该领域科技创新发展的创新型人才！</w:t>
      </w:r>
    </w:p>
    <w:p w14:paraId="7EFC92F6" w14:textId="77777777" w:rsidR="00176E91" w:rsidRPr="000D4AEF" w:rsidRDefault="00587FD7">
      <w:pPr>
        <w:ind w:firstLineChars="200" w:firstLine="400"/>
        <w:rPr>
          <w:rFonts w:ascii="Times New Roman" w:hAnsi="Times New Roman" w:cs="Times New Roman"/>
          <w:sz w:val="20"/>
          <w:szCs w:val="18"/>
        </w:rPr>
      </w:pPr>
      <w:r w:rsidRPr="000D4AEF">
        <w:rPr>
          <w:rFonts w:ascii="Times New Roman" w:hAnsi="Times New Roman" w:cs="Times New Roman"/>
          <w:sz w:val="20"/>
          <w:szCs w:val="18"/>
        </w:rPr>
        <w:t>The</w:t>
      </w:r>
      <w:r w:rsidRPr="000D4AEF">
        <w:rPr>
          <w:rFonts w:ascii="Times New Roman" w:hAnsi="Times New Roman" w:cs="Times New Roman" w:hint="eastAsia"/>
          <w:sz w:val="20"/>
          <w:szCs w:val="18"/>
        </w:rPr>
        <w:t xml:space="preserve"> </w:t>
      </w:r>
      <w:r w:rsidRPr="000D4AEF">
        <w:rPr>
          <w:rFonts w:ascii="Times New Roman" w:hAnsi="Times New Roman" w:cs="Times New Roman"/>
          <w:sz w:val="20"/>
          <w:szCs w:val="18"/>
        </w:rPr>
        <w:t xml:space="preserve">Doctoral </w:t>
      </w:r>
      <w:r w:rsidRPr="000D4AEF">
        <w:rPr>
          <w:rFonts w:ascii="Times New Roman" w:hAnsi="Times New Roman" w:cs="Times New Roman" w:hint="eastAsia"/>
          <w:sz w:val="20"/>
          <w:szCs w:val="18"/>
        </w:rPr>
        <w:t>progra</w:t>
      </w:r>
      <w:r w:rsidRPr="000D4AEF">
        <w:rPr>
          <w:rFonts w:ascii="Times New Roman" w:hAnsi="Times New Roman" w:cs="Times New Roman" w:hint="eastAsia"/>
          <w:sz w:val="20"/>
          <w:szCs w:val="18"/>
        </w:rPr>
        <w:t>m</w:t>
      </w:r>
      <w:r w:rsidRPr="000D4AEF">
        <w:rPr>
          <w:rFonts w:ascii="Times New Roman" w:hAnsi="Times New Roman" w:cs="Times New Roman"/>
          <w:sz w:val="20"/>
          <w:szCs w:val="18"/>
        </w:rPr>
        <w:t xml:space="preserve"> in Nuclear Science and Technology is jointly developed by China General Nuclear Power Group (CGN) and China National Nuclear Corporation (CNNC), in collaboration with Shanghai Jiao Tong University.</w:t>
      </w:r>
    </w:p>
    <w:p w14:paraId="3A9ED643" w14:textId="77777777" w:rsidR="00176E91" w:rsidRPr="000D4AEF" w:rsidRDefault="00587FD7">
      <w:pPr>
        <w:ind w:firstLineChars="200" w:firstLine="400"/>
      </w:pPr>
      <w:r w:rsidRPr="000D4AEF">
        <w:rPr>
          <w:rFonts w:ascii="Times New Roman" w:hAnsi="Times New Roman" w:cs="Times New Roman"/>
          <w:sz w:val="20"/>
          <w:szCs w:val="18"/>
        </w:rPr>
        <w:t>Shanghai Jiao Tong University has established a strong f</w:t>
      </w:r>
      <w:r w:rsidRPr="000D4AEF">
        <w:rPr>
          <w:rFonts w:ascii="Times New Roman" w:hAnsi="Times New Roman" w:cs="Times New Roman"/>
          <w:sz w:val="20"/>
          <w:szCs w:val="18"/>
        </w:rPr>
        <w:t>oundation of cooperation with China General Nuclear Power Group and China National Nuclear Corporation in co-establishing laboratories and conducting joint technological research and development. This specialization aims to address the urgent developmental</w:t>
      </w:r>
      <w:r w:rsidRPr="000D4AEF">
        <w:rPr>
          <w:rFonts w:ascii="Times New Roman" w:hAnsi="Times New Roman" w:cs="Times New Roman"/>
          <w:sz w:val="20"/>
          <w:szCs w:val="18"/>
        </w:rPr>
        <w:t xml:space="preserve"> needs of China's nuclear science and technology sector, deeply implementing an industry-education integration training </w:t>
      </w:r>
      <w:proofErr w:type="spellStart"/>
      <w:r w:rsidRPr="000D4AEF">
        <w:rPr>
          <w:rFonts w:ascii="Times New Roman" w:hAnsi="Times New Roman" w:cs="Times New Roman"/>
          <w:sz w:val="20"/>
          <w:szCs w:val="18"/>
        </w:rPr>
        <w:t>model.It</w:t>
      </w:r>
      <w:proofErr w:type="spellEnd"/>
      <w:r w:rsidRPr="000D4AEF">
        <w:rPr>
          <w:rFonts w:ascii="Times New Roman" w:hAnsi="Times New Roman" w:cs="Times New Roman"/>
          <w:sz w:val="20"/>
          <w:szCs w:val="18"/>
        </w:rPr>
        <w:t xml:space="preserve"> focuses on key areas such as reactor thermal hydraulics, nuclear power systems and safety, reactor physics, nuclear materials a</w:t>
      </w:r>
      <w:r w:rsidRPr="000D4AEF">
        <w:rPr>
          <w:rFonts w:ascii="Times New Roman" w:hAnsi="Times New Roman" w:cs="Times New Roman"/>
          <w:sz w:val="20"/>
          <w:szCs w:val="18"/>
        </w:rPr>
        <w:t xml:space="preserve">nd fuels, nuclear radiation and environment, and other critical </w:t>
      </w:r>
      <w:proofErr w:type="spellStart"/>
      <w:r w:rsidRPr="000D4AEF">
        <w:rPr>
          <w:rFonts w:ascii="Times New Roman" w:hAnsi="Times New Roman" w:cs="Times New Roman"/>
          <w:sz w:val="20"/>
          <w:szCs w:val="18"/>
        </w:rPr>
        <w:t>domains.Further</w:t>
      </w:r>
      <w:proofErr w:type="spellEnd"/>
      <w:r w:rsidRPr="000D4AEF">
        <w:rPr>
          <w:rFonts w:ascii="Times New Roman" w:hAnsi="Times New Roman" w:cs="Times New Roman"/>
          <w:sz w:val="20"/>
          <w:szCs w:val="18"/>
        </w:rPr>
        <w:t xml:space="preserve"> efforts are made to enhance university-enterprise collaborative innovation, nurturing and reserving a group of innovative talents in China's nuclear science </w:t>
      </w:r>
      <w:r w:rsidRPr="000D4AEF">
        <w:rPr>
          <w:rFonts w:ascii="Times New Roman" w:hAnsi="Times New Roman" w:cs="Times New Roman"/>
          <w:sz w:val="20"/>
          <w:szCs w:val="18"/>
        </w:rPr>
        <w:lastRenderedPageBreak/>
        <w:t>and technology sect</w:t>
      </w:r>
      <w:r w:rsidRPr="000D4AEF">
        <w:rPr>
          <w:rFonts w:ascii="Times New Roman" w:hAnsi="Times New Roman" w:cs="Times New Roman"/>
          <w:sz w:val="20"/>
          <w:szCs w:val="18"/>
        </w:rPr>
        <w:t>or. These individuals possess a deep sense of national pride and strong responsibility, with interdisciplinary knowledge, solid professional skills, and a broad international perspective. They are capable of creatively solving key technological problems in</w:t>
      </w:r>
      <w:r w:rsidRPr="000D4AEF">
        <w:rPr>
          <w:rFonts w:ascii="Times New Roman" w:hAnsi="Times New Roman" w:cs="Times New Roman"/>
          <w:sz w:val="20"/>
          <w:szCs w:val="18"/>
        </w:rPr>
        <w:t xml:space="preserve"> the nuclear science and technology field and leading technological innovation and development in this domain.</w:t>
      </w:r>
    </w:p>
    <w:bookmarkEnd w:id="1"/>
    <w:p w14:paraId="7A8E9B95" w14:textId="77777777" w:rsidR="00176E91" w:rsidRPr="000D4AEF" w:rsidRDefault="00587FD7">
      <w:pPr>
        <w:pStyle w:val="1"/>
        <w:spacing w:before="156" w:after="156"/>
      </w:pPr>
      <w:r w:rsidRPr="000D4AEF">
        <w:rPr>
          <w:rFonts w:hint="eastAsia"/>
        </w:rPr>
        <w:t>三、培养定位及目标</w:t>
      </w:r>
    </w:p>
    <w:p w14:paraId="4BF39BC3" w14:textId="77777777" w:rsidR="00176E91" w:rsidRPr="000D4AEF" w:rsidRDefault="00587FD7">
      <w:pPr>
        <w:ind w:firstLineChars="200" w:firstLine="480"/>
      </w:pPr>
      <w:r w:rsidRPr="000D4AEF">
        <w:rPr>
          <w:rFonts w:hint="eastAsia"/>
        </w:rPr>
        <w:t>本专项聚焦国家重大战略需求、支撑产业链安全，</w:t>
      </w:r>
      <w:r w:rsidRPr="000D4AEF">
        <w:rPr>
          <w:rFonts w:eastAsia="楷体_GB2312" w:hint="eastAsia"/>
        </w:rPr>
        <w:t>围绕学校和企业研究生人才培养的总体目标，培养</w:t>
      </w:r>
      <w:r w:rsidRPr="000D4AEF">
        <w:rPr>
          <w:rFonts w:hint="eastAsia"/>
        </w:rPr>
        <w:t>政治坚定、爱党报国、敬业奉献，</w:t>
      </w:r>
      <w:r w:rsidRPr="000D4AEF">
        <w:rPr>
          <w:rFonts w:eastAsia="楷体_GB2312" w:hint="eastAsia"/>
        </w:rPr>
        <w:t>数理基础坚实、知识结构宽广，专业领域知识精通、</w:t>
      </w:r>
      <w:r w:rsidRPr="000D4AEF">
        <w:rPr>
          <w:rFonts w:hint="eastAsia"/>
        </w:rPr>
        <w:t>专业技术能力和水平突出</w:t>
      </w:r>
      <w:r w:rsidRPr="000D4AEF">
        <w:rPr>
          <w:rFonts w:eastAsia="楷体_GB2312" w:hint="eastAsia"/>
        </w:rPr>
        <w:t>，</w:t>
      </w:r>
      <w:r w:rsidRPr="000D4AEF">
        <w:rPr>
          <w:rFonts w:hint="eastAsia"/>
        </w:rPr>
        <w:t>工程技术创新创造能力强</w:t>
      </w:r>
      <w:r w:rsidRPr="000D4AEF">
        <w:rPr>
          <w:rFonts w:eastAsia="楷体_GB2312" w:hint="eastAsia"/>
        </w:rPr>
        <w:t>，</w:t>
      </w:r>
      <w:r w:rsidRPr="000D4AEF">
        <w:rPr>
          <w:rFonts w:hint="eastAsia"/>
        </w:rPr>
        <w:t>善于解决复杂工程技术难题，国际视野宽阔，扎根工程实践和生产</w:t>
      </w:r>
      <w:r w:rsidRPr="000D4AEF">
        <w:rPr>
          <w:rFonts w:hint="eastAsia"/>
        </w:rPr>
        <w:t>一线的卓越工程师后备人才，</w:t>
      </w:r>
      <w:r w:rsidRPr="000D4AEF">
        <w:rPr>
          <w:rFonts w:eastAsia="楷体_GB2312" w:hint="eastAsia"/>
        </w:rPr>
        <w:t>能胜任高等教育专业教学、科学研究、技术研发和科技管理等工作。</w:t>
      </w:r>
    </w:p>
    <w:p w14:paraId="5BAB72C3" w14:textId="77777777" w:rsidR="00176E91" w:rsidRPr="000D4AEF" w:rsidRDefault="00587FD7">
      <w:pPr>
        <w:ind w:firstLine="420"/>
        <w:rPr>
          <w:rFonts w:eastAsia="楷体_GB2312"/>
        </w:rPr>
      </w:pPr>
      <w:r w:rsidRPr="000D4AEF">
        <w:rPr>
          <w:rFonts w:eastAsia="楷体_GB2312" w:hint="eastAsia"/>
        </w:rPr>
        <w:t>学生毕业时应达到：</w:t>
      </w:r>
    </w:p>
    <w:p w14:paraId="5B5E8465" w14:textId="77777777" w:rsidR="00176E91" w:rsidRPr="000D4AEF" w:rsidRDefault="00587FD7">
      <w:pPr>
        <w:ind w:firstLine="420"/>
      </w:pPr>
      <w:r w:rsidRPr="000D4AEF">
        <w:rPr>
          <w:rFonts w:hint="eastAsia"/>
        </w:rPr>
        <w:t>1</w:t>
      </w:r>
      <w:r w:rsidRPr="000D4AEF">
        <w:rPr>
          <w:rFonts w:hint="eastAsia"/>
        </w:rPr>
        <w:t>、具有坚实的数理基础理论知识，宽广的</w:t>
      </w:r>
      <w:r w:rsidRPr="000D4AEF">
        <w:rPr>
          <w:rFonts w:hint="eastAsia"/>
        </w:rPr>
        <w:t>核科学与技术</w:t>
      </w:r>
      <w:r w:rsidRPr="000D4AEF">
        <w:rPr>
          <w:rFonts w:hint="eastAsia"/>
        </w:rPr>
        <w:t>及相关专业基础知识，深入了解学科的进展、动向和领域最新发展前沿；</w:t>
      </w:r>
    </w:p>
    <w:p w14:paraId="540A0390" w14:textId="77777777" w:rsidR="00176E91" w:rsidRPr="000D4AEF" w:rsidRDefault="00587FD7">
      <w:pPr>
        <w:ind w:firstLine="420"/>
      </w:pPr>
      <w:r w:rsidRPr="000D4AEF">
        <w:t>2</w:t>
      </w:r>
      <w:r w:rsidRPr="000D4AEF">
        <w:rPr>
          <w:rFonts w:hint="eastAsia"/>
        </w:rPr>
        <w:t>、具有敏锐的洞察力，具备对工程科学及技术问题的深入理解和综合分析能力；</w:t>
      </w:r>
    </w:p>
    <w:p w14:paraId="1F37823B" w14:textId="77777777" w:rsidR="00176E91" w:rsidRPr="000D4AEF" w:rsidRDefault="00587FD7">
      <w:pPr>
        <w:ind w:firstLine="420"/>
      </w:pPr>
      <w:r w:rsidRPr="000D4AEF">
        <w:t>3</w:t>
      </w:r>
      <w:r w:rsidRPr="000D4AEF">
        <w:rPr>
          <w:rFonts w:hint="eastAsia"/>
        </w:rPr>
        <w:t>、具有独立从事科学研究和工程项目实践的能力，并在本学科领域的某一方面理论或实践上取得创造性研究成果；</w:t>
      </w:r>
    </w:p>
    <w:p w14:paraId="2F8BDFE3" w14:textId="77777777" w:rsidR="00176E91" w:rsidRPr="000D4AEF" w:rsidRDefault="00587FD7">
      <w:pPr>
        <w:ind w:firstLine="420"/>
      </w:pPr>
      <w:r w:rsidRPr="000D4AEF">
        <w:t>4</w:t>
      </w:r>
      <w:r w:rsidRPr="000D4AEF">
        <w:rPr>
          <w:rFonts w:hint="eastAsia"/>
        </w:rPr>
        <w:t>、至少精通一门外国语，能熟练地阅读本专业外文资料，具有较强的写作能力和国际学术交流的能力；</w:t>
      </w:r>
    </w:p>
    <w:p w14:paraId="2418C1C3" w14:textId="77777777" w:rsidR="00176E91" w:rsidRPr="000D4AEF" w:rsidRDefault="00587FD7">
      <w:pPr>
        <w:ind w:firstLine="420"/>
      </w:pPr>
      <w:r w:rsidRPr="000D4AEF">
        <w:rPr>
          <w:rFonts w:hint="eastAsia"/>
        </w:rPr>
        <w:t>5</w:t>
      </w:r>
      <w:r w:rsidRPr="000D4AEF">
        <w:rPr>
          <w:rFonts w:hint="eastAsia"/>
        </w:rPr>
        <w:t>、具备优秀的学术</w:t>
      </w:r>
      <w:r w:rsidRPr="000D4AEF">
        <w:t>素养</w:t>
      </w:r>
      <w:r w:rsidRPr="000D4AEF">
        <w:rPr>
          <w:rFonts w:hint="eastAsia"/>
        </w:rPr>
        <w:t>、</w:t>
      </w:r>
      <w:r w:rsidRPr="000D4AEF">
        <w:t>职业</w:t>
      </w:r>
      <w:r w:rsidRPr="000D4AEF">
        <w:rPr>
          <w:rFonts w:hint="eastAsia"/>
        </w:rPr>
        <w:t>道德和社会责任感</w:t>
      </w:r>
      <w:r w:rsidRPr="000D4AEF">
        <w:t>。</w:t>
      </w:r>
    </w:p>
    <w:p w14:paraId="64CE1574" w14:textId="77777777" w:rsidR="00176E91" w:rsidRPr="000D4AEF" w:rsidRDefault="00587FD7">
      <w:pPr>
        <w:ind w:firstLine="420"/>
        <w:rPr>
          <w:rFonts w:ascii="Times New Roman" w:hAnsi="Times New Roman" w:cs="Times New Roman"/>
          <w:sz w:val="20"/>
          <w:szCs w:val="18"/>
        </w:rPr>
      </w:pPr>
      <w:bookmarkStart w:id="2" w:name="_Hlk170734703"/>
      <w:r w:rsidRPr="000D4AEF">
        <w:rPr>
          <w:rFonts w:ascii="Times New Roman" w:hAnsi="Times New Roman" w:cs="Times New Roman"/>
          <w:sz w:val="20"/>
          <w:szCs w:val="18"/>
        </w:rPr>
        <w:t>Th</w:t>
      </w:r>
      <w:r w:rsidRPr="000D4AEF">
        <w:rPr>
          <w:rFonts w:ascii="Times New Roman" w:hAnsi="Times New Roman" w:cs="Times New Roman" w:hint="eastAsia"/>
          <w:sz w:val="20"/>
          <w:szCs w:val="18"/>
        </w:rPr>
        <w:t xml:space="preserve">e </w:t>
      </w:r>
      <w:r w:rsidRPr="000D4AEF">
        <w:rPr>
          <w:rFonts w:ascii="Times New Roman" w:hAnsi="Times New Roman" w:cs="Times New Roman"/>
          <w:sz w:val="20"/>
          <w:szCs w:val="18"/>
        </w:rPr>
        <w:t>program focuses on the major strategic needs of the nation</w:t>
      </w:r>
      <w:r w:rsidRPr="000D4AEF">
        <w:rPr>
          <w:rFonts w:ascii="Times New Roman" w:hAnsi="Times New Roman" w:cs="Times New Roman" w:hint="eastAsia"/>
          <w:sz w:val="20"/>
          <w:szCs w:val="18"/>
        </w:rPr>
        <w:t>,</w:t>
      </w:r>
      <w:r w:rsidRPr="000D4AEF">
        <w:rPr>
          <w:rFonts w:ascii="Times New Roman" w:hAnsi="Times New Roman" w:cs="Times New Roman"/>
          <w:sz w:val="20"/>
          <w:szCs w:val="18"/>
        </w:rPr>
        <w:t xml:space="preserve"> and supports the security of industrial chain.</w:t>
      </w:r>
      <w:r w:rsidRPr="000D4AEF">
        <w:rPr>
          <w:rFonts w:ascii="Times New Roman" w:hAnsi="Times New Roman" w:cs="Times New Roman" w:hint="eastAsia"/>
          <w:sz w:val="20"/>
          <w:szCs w:val="18"/>
        </w:rPr>
        <w:t xml:space="preserve"> </w:t>
      </w:r>
      <w:r w:rsidRPr="000D4AEF">
        <w:rPr>
          <w:rFonts w:ascii="Times New Roman" w:hAnsi="Times New Roman" w:cs="Times New Roman"/>
          <w:sz w:val="20"/>
          <w:szCs w:val="18"/>
        </w:rPr>
        <w:t>It centers around the overall goal of graduate education for both universit</w:t>
      </w:r>
      <w:r w:rsidRPr="000D4AEF">
        <w:rPr>
          <w:rFonts w:ascii="Times New Roman" w:hAnsi="Times New Roman" w:cs="Times New Roman"/>
          <w:sz w:val="20"/>
          <w:szCs w:val="18"/>
        </w:rPr>
        <w:t>ies and enterprises, aiming to cultivate outstanding engineering talents who are politically steadfast, dedicated to the party and the country, and committed to professionalism and dedication. These talents are expected to have a solid foundation in mathem</w:t>
      </w:r>
      <w:r w:rsidRPr="000D4AEF">
        <w:rPr>
          <w:rFonts w:ascii="Times New Roman" w:hAnsi="Times New Roman" w:cs="Times New Roman"/>
          <w:sz w:val="20"/>
          <w:szCs w:val="18"/>
        </w:rPr>
        <w:t>atics and science, broad knowledge structure, deep expertise in their professional fields, outstanding technical capabilities, and a strong ability to innovate and solve complex engineering challenges. They should possess a broad international perspective,</w:t>
      </w:r>
      <w:r w:rsidRPr="000D4AEF">
        <w:rPr>
          <w:rFonts w:ascii="Times New Roman" w:hAnsi="Times New Roman" w:cs="Times New Roman"/>
          <w:sz w:val="20"/>
          <w:szCs w:val="18"/>
        </w:rPr>
        <w:t xml:space="preserve"> rooted in engineering practice and </w:t>
      </w:r>
      <w:r w:rsidRPr="000D4AEF">
        <w:rPr>
          <w:rFonts w:ascii="Times New Roman" w:hAnsi="Times New Roman" w:cs="Times New Roman" w:hint="eastAsia"/>
          <w:sz w:val="20"/>
          <w:szCs w:val="18"/>
        </w:rPr>
        <w:t>front-line</w:t>
      </w:r>
      <w:r w:rsidRPr="000D4AEF">
        <w:rPr>
          <w:rFonts w:ascii="Times New Roman" w:hAnsi="Times New Roman" w:cs="Times New Roman"/>
          <w:sz w:val="20"/>
          <w:szCs w:val="18"/>
        </w:rPr>
        <w:t xml:space="preserve"> production, preparing them as reserve talents capable of excelling in higher education teaching, scientific research, technical development, and science and technology management.</w:t>
      </w:r>
    </w:p>
    <w:p w14:paraId="5119E525" w14:textId="77777777" w:rsidR="00176E91" w:rsidRPr="000D4AEF" w:rsidRDefault="00587FD7">
      <w:pPr>
        <w:spacing w:line="240" w:lineRule="auto"/>
        <w:ind w:firstLineChars="200" w:firstLine="400"/>
        <w:rPr>
          <w:rFonts w:ascii="Times New Roman" w:hAnsi="Times New Roman" w:cs="Times New Roman"/>
          <w:sz w:val="20"/>
          <w:szCs w:val="18"/>
        </w:rPr>
      </w:pPr>
      <w:r w:rsidRPr="000D4AEF">
        <w:rPr>
          <w:rFonts w:ascii="Times New Roman" w:hAnsi="Times New Roman" w:cs="Times New Roman"/>
          <w:sz w:val="20"/>
          <w:szCs w:val="18"/>
        </w:rPr>
        <w:t>Upon graduation, students are</w:t>
      </w:r>
      <w:r w:rsidRPr="000D4AEF">
        <w:rPr>
          <w:rFonts w:ascii="Times New Roman" w:hAnsi="Times New Roman" w:cs="Times New Roman"/>
          <w:sz w:val="20"/>
          <w:szCs w:val="18"/>
        </w:rPr>
        <w:t xml:space="preserve"> expected to achieve the following:</w:t>
      </w:r>
    </w:p>
    <w:p w14:paraId="6978ACC2" w14:textId="77777777" w:rsidR="00176E91" w:rsidRPr="000D4AEF" w:rsidRDefault="00587FD7">
      <w:pPr>
        <w:spacing w:line="240" w:lineRule="auto"/>
        <w:ind w:firstLineChars="200" w:firstLine="400"/>
        <w:rPr>
          <w:rFonts w:ascii="Times New Roman" w:hAnsi="Times New Roman" w:cs="Times New Roman"/>
          <w:sz w:val="20"/>
          <w:szCs w:val="18"/>
        </w:rPr>
      </w:pPr>
      <w:r w:rsidRPr="000D4AEF">
        <w:rPr>
          <w:rFonts w:ascii="Times New Roman" w:hAnsi="Times New Roman" w:cs="Times New Roman"/>
          <w:sz w:val="20"/>
          <w:szCs w:val="18"/>
        </w:rPr>
        <w:t xml:space="preserve">1. </w:t>
      </w:r>
      <w:r w:rsidRPr="000D4AEF">
        <w:rPr>
          <w:rFonts w:ascii="Times New Roman" w:hAnsi="Times New Roman" w:cs="Times New Roman" w:hint="eastAsia"/>
          <w:sz w:val="20"/>
          <w:szCs w:val="18"/>
        </w:rPr>
        <w:t>Having</w:t>
      </w:r>
      <w:r w:rsidRPr="000D4AEF">
        <w:rPr>
          <w:rFonts w:ascii="Times New Roman" w:hAnsi="Times New Roman" w:cs="Times New Roman"/>
          <w:sz w:val="20"/>
          <w:szCs w:val="18"/>
        </w:rPr>
        <w:t xml:space="preserve"> solid foundational theoretical knowledge in mathematics and physics, broad foundational knowledge in</w:t>
      </w:r>
      <w:r w:rsidRPr="000D4AEF">
        <w:rPr>
          <w:rFonts w:ascii="Times New Roman" w:hAnsi="Times New Roman" w:cs="Times New Roman" w:hint="eastAsia"/>
          <w:sz w:val="20"/>
          <w:szCs w:val="18"/>
        </w:rPr>
        <w:t xml:space="preserve"> </w:t>
      </w:r>
      <w:r w:rsidRPr="000D4AEF">
        <w:rPr>
          <w:rFonts w:ascii="Times New Roman" w:hAnsi="Times New Roman" w:cs="Times New Roman"/>
          <w:sz w:val="20"/>
          <w:szCs w:val="18"/>
        </w:rPr>
        <w:t>nuclear science and technology</w:t>
      </w:r>
      <w:r w:rsidRPr="000D4AEF">
        <w:rPr>
          <w:rFonts w:ascii="Times New Roman" w:hAnsi="Times New Roman" w:cs="Times New Roman" w:hint="eastAsia"/>
          <w:sz w:val="20"/>
          <w:szCs w:val="18"/>
        </w:rPr>
        <w:t xml:space="preserve"> </w:t>
      </w:r>
      <w:r w:rsidRPr="000D4AEF">
        <w:rPr>
          <w:rFonts w:ascii="Times New Roman" w:hAnsi="Times New Roman" w:cs="Times New Roman"/>
          <w:sz w:val="20"/>
          <w:szCs w:val="18"/>
        </w:rPr>
        <w:t xml:space="preserve">and related fields, and a deep understanding of the progress, trends, and </w:t>
      </w:r>
      <w:r w:rsidRPr="000D4AEF">
        <w:rPr>
          <w:rFonts w:ascii="Times New Roman" w:hAnsi="Times New Roman" w:cs="Times New Roman"/>
          <w:sz w:val="20"/>
          <w:szCs w:val="18"/>
        </w:rPr>
        <w:t>latest developments at the forefront of the discipline.</w:t>
      </w:r>
    </w:p>
    <w:p w14:paraId="55887308" w14:textId="77777777" w:rsidR="00176E91" w:rsidRPr="000D4AEF" w:rsidRDefault="00587FD7">
      <w:pPr>
        <w:spacing w:line="240" w:lineRule="auto"/>
        <w:ind w:firstLineChars="200" w:firstLine="400"/>
        <w:rPr>
          <w:rFonts w:ascii="Times New Roman" w:hAnsi="Times New Roman" w:cs="Times New Roman"/>
          <w:sz w:val="20"/>
          <w:szCs w:val="18"/>
        </w:rPr>
      </w:pPr>
      <w:bookmarkStart w:id="3" w:name="_Hlk170725143"/>
      <w:r w:rsidRPr="000D4AEF">
        <w:rPr>
          <w:rFonts w:ascii="Times New Roman" w:hAnsi="Times New Roman" w:cs="Times New Roman"/>
          <w:sz w:val="20"/>
          <w:szCs w:val="18"/>
        </w:rPr>
        <w:t xml:space="preserve">2. </w:t>
      </w:r>
      <w:r w:rsidRPr="000D4AEF">
        <w:rPr>
          <w:rFonts w:ascii="Times New Roman" w:hAnsi="Times New Roman" w:cs="Times New Roman" w:hint="eastAsia"/>
          <w:sz w:val="20"/>
          <w:szCs w:val="18"/>
        </w:rPr>
        <w:t>Having</w:t>
      </w:r>
      <w:r w:rsidRPr="000D4AEF">
        <w:rPr>
          <w:rFonts w:ascii="Times New Roman" w:hAnsi="Times New Roman" w:cs="Times New Roman"/>
          <w:sz w:val="20"/>
          <w:szCs w:val="18"/>
        </w:rPr>
        <w:t xml:space="preserve"> keen insight and the ability to deeply understand and comprehensively analyze engineering science and technical issues.</w:t>
      </w:r>
    </w:p>
    <w:p w14:paraId="6EB1CA9A" w14:textId="77777777" w:rsidR="00176E91" w:rsidRPr="000D4AEF" w:rsidRDefault="00587FD7">
      <w:pPr>
        <w:spacing w:line="240" w:lineRule="auto"/>
        <w:ind w:firstLineChars="200" w:firstLine="400"/>
        <w:rPr>
          <w:rFonts w:ascii="Times New Roman" w:hAnsi="Times New Roman" w:cs="Times New Roman"/>
          <w:sz w:val="20"/>
          <w:szCs w:val="18"/>
        </w:rPr>
      </w:pPr>
      <w:r w:rsidRPr="000D4AEF">
        <w:rPr>
          <w:rFonts w:ascii="Times New Roman" w:hAnsi="Times New Roman" w:cs="Times New Roman"/>
          <w:sz w:val="20"/>
          <w:szCs w:val="18"/>
        </w:rPr>
        <w:t>3. Demonstrat</w:t>
      </w:r>
      <w:r w:rsidRPr="000D4AEF">
        <w:rPr>
          <w:rFonts w:ascii="Times New Roman" w:hAnsi="Times New Roman" w:cs="Times New Roman" w:hint="eastAsia"/>
          <w:sz w:val="20"/>
          <w:szCs w:val="18"/>
        </w:rPr>
        <w:t>ing</w:t>
      </w:r>
      <w:r w:rsidRPr="000D4AEF">
        <w:rPr>
          <w:rFonts w:ascii="Times New Roman" w:hAnsi="Times New Roman" w:cs="Times New Roman"/>
          <w:sz w:val="20"/>
          <w:szCs w:val="18"/>
        </w:rPr>
        <w:t xml:space="preserve"> the capability to independently conduct scientific research and achieve creative </w:t>
      </w:r>
      <w:r w:rsidRPr="000D4AEF">
        <w:rPr>
          <w:rFonts w:ascii="Times New Roman" w:hAnsi="Times New Roman" w:cs="Times New Roman"/>
          <w:sz w:val="20"/>
          <w:szCs w:val="18"/>
        </w:rPr>
        <w:lastRenderedPageBreak/>
        <w:t>research outcomes in theory or practi</w:t>
      </w:r>
      <w:r w:rsidRPr="000D4AEF">
        <w:rPr>
          <w:rFonts w:ascii="Times New Roman" w:hAnsi="Times New Roman" w:cs="Times New Roman"/>
          <w:sz w:val="20"/>
          <w:szCs w:val="18"/>
        </w:rPr>
        <w:t>ce within a specific aspect of their field.</w:t>
      </w:r>
    </w:p>
    <w:p w14:paraId="35B667D6" w14:textId="77777777" w:rsidR="00176E91" w:rsidRPr="000D4AEF" w:rsidRDefault="00587FD7">
      <w:pPr>
        <w:spacing w:line="240" w:lineRule="auto"/>
        <w:ind w:firstLineChars="200" w:firstLine="400"/>
        <w:rPr>
          <w:rFonts w:ascii="Times New Roman" w:hAnsi="Times New Roman" w:cs="Times New Roman"/>
          <w:sz w:val="20"/>
          <w:szCs w:val="18"/>
        </w:rPr>
      </w:pPr>
      <w:r w:rsidRPr="000D4AEF">
        <w:rPr>
          <w:rFonts w:ascii="Times New Roman" w:hAnsi="Times New Roman" w:cs="Times New Roman"/>
          <w:sz w:val="20"/>
          <w:szCs w:val="18"/>
        </w:rPr>
        <w:t>4. Be</w:t>
      </w:r>
      <w:r w:rsidRPr="000D4AEF">
        <w:rPr>
          <w:rFonts w:ascii="Times New Roman" w:hAnsi="Times New Roman" w:cs="Times New Roman" w:hint="eastAsia"/>
          <w:sz w:val="20"/>
          <w:szCs w:val="18"/>
        </w:rPr>
        <w:t>ing</w:t>
      </w:r>
      <w:r w:rsidRPr="000D4AEF">
        <w:rPr>
          <w:rFonts w:ascii="Times New Roman" w:hAnsi="Times New Roman" w:cs="Times New Roman"/>
          <w:sz w:val="20"/>
          <w:szCs w:val="18"/>
        </w:rPr>
        <w:t xml:space="preserve"> proficient in at least one foreign language, able to fluently read professional foreign-language materials, and possess strong writing skills and international academic communication abilities.</w:t>
      </w:r>
    </w:p>
    <w:p w14:paraId="31BA5A2E" w14:textId="77777777" w:rsidR="00176E91" w:rsidRPr="000D4AEF" w:rsidRDefault="00587FD7">
      <w:pPr>
        <w:spacing w:line="240" w:lineRule="auto"/>
        <w:ind w:firstLineChars="200" w:firstLine="400"/>
        <w:rPr>
          <w:rFonts w:ascii="Times New Roman" w:hAnsi="Times New Roman" w:cs="Times New Roman"/>
          <w:sz w:val="20"/>
          <w:szCs w:val="18"/>
        </w:rPr>
      </w:pPr>
      <w:r w:rsidRPr="000D4AEF">
        <w:rPr>
          <w:rFonts w:ascii="Times New Roman" w:hAnsi="Times New Roman" w:cs="Times New Roman"/>
          <w:sz w:val="20"/>
          <w:szCs w:val="18"/>
        </w:rPr>
        <w:t>5. Exhibi</w:t>
      </w:r>
      <w:r w:rsidRPr="000D4AEF">
        <w:rPr>
          <w:rFonts w:ascii="Times New Roman" w:hAnsi="Times New Roman" w:cs="Times New Roman"/>
          <w:sz w:val="20"/>
          <w:szCs w:val="18"/>
        </w:rPr>
        <w:t>t</w:t>
      </w:r>
      <w:r w:rsidRPr="000D4AEF">
        <w:rPr>
          <w:rFonts w:ascii="Times New Roman" w:hAnsi="Times New Roman" w:cs="Times New Roman" w:hint="eastAsia"/>
          <w:sz w:val="20"/>
          <w:szCs w:val="18"/>
        </w:rPr>
        <w:t>ing</w:t>
      </w:r>
      <w:r w:rsidRPr="000D4AEF">
        <w:rPr>
          <w:rFonts w:ascii="Times New Roman" w:hAnsi="Times New Roman" w:cs="Times New Roman"/>
          <w:sz w:val="20"/>
          <w:szCs w:val="18"/>
        </w:rPr>
        <w:t xml:space="preserve"> excellent academic quality, professional ethics, and a strong sense of social responsibility.</w:t>
      </w:r>
    </w:p>
    <w:bookmarkEnd w:id="2"/>
    <w:bookmarkEnd w:id="3"/>
    <w:p w14:paraId="55225D98" w14:textId="77777777" w:rsidR="00176E91" w:rsidRPr="000D4AEF" w:rsidRDefault="00176E91">
      <w:pPr>
        <w:ind w:firstLine="420"/>
      </w:pPr>
    </w:p>
    <w:p w14:paraId="226D639E" w14:textId="77777777" w:rsidR="00176E91" w:rsidRPr="000D4AEF" w:rsidRDefault="00587FD7">
      <w:pPr>
        <w:pStyle w:val="1"/>
        <w:spacing w:before="156" w:after="156"/>
      </w:pPr>
      <w:r w:rsidRPr="000D4AEF">
        <w:rPr>
          <w:rFonts w:hint="eastAsia"/>
        </w:rPr>
        <w:t>四、培养方式及学习年限</w:t>
      </w:r>
    </w:p>
    <w:p w14:paraId="59935E3E" w14:textId="77777777" w:rsidR="00176E91" w:rsidRPr="000D4AEF" w:rsidRDefault="00587FD7">
      <w:pPr>
        <w:ind w:firstLineChars="200" w:firstLine="480"/>
      </w:pPr>
      <w:r w:rsidRPr="000D4AEF">
        <w:rPr>
          <w:rFonts w:hint="eastAsia"/>
        </w:rPr>
        <w:t>本</w:t>
      </w:r>
      <w:proofErr w:type="gramStart"/>
      <w:r w:rsidRPr="000D4AEF">
        <w:rPr>
          <w:rFonts w:hint="eastAsia"/>
        </w:rPr>
        <w:t>专项为本科直博</w:t>
      </w:r>
      <w:proofErr w:type="gramEnd"/>
      <w:r w:rsidRPr="000D4AEF">
        <w:rPr>
          <w:rFonts w:hint="eastAsia"/>
        </w:rPr>
        <w:t>项目，采用全日制学习方式，基本学习年限为</w:t>
      </w:r>
      <w:r w:rsidRPr="000D4AEF">
        <w:rPr>
          <w:rFonts w:hint="eastAsia"/>
        </w:rPr>
        <w:t>5</w:t>
      </w:r>
      <w:r w:rsidRPr="000D4AEF">
        <w:rPr>
          <w:rFonts w:hint="eastAsia"/>
        </w:rPr>
        <w:t>年。未能按时完成学业者，经申请批准后其学习年限可适当延长，最长可以延期至七年。</w:t>
      </w:r>
    </w:p>
    <w:p w14:paraId="0593530F" w14:textId="77777777" w:rsidR="00176E91" w:rsidRPr="000D4AEF" w:rsidRDefault="00587FD7">
      <w:pPr>
        <w:ind w:firstLineChars="200" w:firstLine="480"/>
      </w:pPr>
      <w:r w:rsidRPr="000D4AEF">
        <w:rPr>
          <w:rFonts w:hint="eastAsia"/>
        </w:rPr>
        <w:t>本专项采取课程学习、专业实践、学位论文相结合的培养方式，施行校内导师及企业导师联合指导的导师负责制培养模式，由学校及企业共同承担培养工作，可依托在</w:t>
      </w:r>
      <w:proofErr w:type="gramStart"/>
      <w:r w:rsidRPr="000D4AEF">
        <w:rPr>
          <w:rFonts w:hint="eastAsia"/>
        </w:rPr>
        <w:t>研</w:t>
      </w:r>
      <w:proofErr w:type="gramEnd"/>
      <w:r w:rsidRPr="000D4AEF">
        <w:rPr>
          <w:rFonts w:hint="eastAsia"/>
        </w:rPr>
        <w:t>合</w:t>
      </w:r>
      <w:r w:rsidRPr="000D4AEF">
        <w:rPr>
          <w:rFonts w:hint="eastAsia"/>
        </w:rPr>
        <w:t>作科研项目、企业工程技术需求“揭榜挂帅”、企业在</w:t>
      </w:r>
      <w:proofErr w:type="gramStart"/>
      <w:r w:rsidRPr="000D4AEF">
        <w:rPr>
          <w:rFonts w:hint="eastAsia"/>
        </w:rPr>
        <w:t>研</w:t>
      </w:r>
      <w:proofErr w:type="gramEnd"/>
      <w:r w:rsidRPr="000D4AEF">
        <w:rPr>
          <w:rFonts w:hint="eastAsia"/>
        </w:rPr>
        <w:t>项目开展联合培养。</w:t>
      </w:r>
    </w:p>
    <w:p w14:paraId="7FE61474" w14:textId="77777777" w:rsidR="00176E91" w:rsidRPr="000D4AEF" w:rsidRDefault="00587FD7">
      <w:pPr>
        <w:ind w:firstLineChars="200" w:firstLine="480"/>
      </w:pPr>
      <w:r w:rsidRPr="000D4AEF">
        <w:rPr>
          <w:rFonts w:hint="eastAsia"/>
        </w:rPr>
        <w:t>培养环节包括学校培养阶段和企业培养阶段，按照“</w:t>
      </w:r>
      <w:r w:rsidRPr="000D4AEF">
        <w:rPr>
          <w:rFonts w:hint="eastAsia"/>
        </w:rPr>
        <w:t>2+3</w:t>
      </w:r>
      <w:r w:rsidRPr="000D4AEF">
        <w:rPr>
          <w:rFonts w:hint="eastAsia"/>
        </w:rPr>
        <w:t>”方式安排，即</w:t>
      </w:r>
      <w:r w:rsidRPr="000D4AEF">
        <w:rPr>
          <w:rFonts w:hint="eastAsia"/>
        </w:rPr>
        <w:t>2</w:t>
      </w:r>
      <w:r w:rsidRPr="000D4AEF">
        <w:rPr>
          <w:rFonts w:hint="eastAsia"/>
        </w:rPr>
        <w:t>年左右在学校完成课程学习及资格考试，</w:t>
      </w:r>
      <w:r w:rsidRPr="000D4AEF">
        <w:rPr>
          <w:rFonts w:hint="eastAsia"/>
        </w:rPr>
        <w:t>3</w:t>
      </w:r>
      <w:r w:rsidRPr="000D4AEF">
        <w:rPr>
          <w:rFonts w:hint="eastAsia"/>
        </w:rPr>
        <w:t>年左右在企业完成专业实践、学位论文工作。</w:t>
      </w:r>
    </w:p>
    <w:p w14:paraId="38AB9436" w14:textId="77777777" w:rsidR="00176E91" w:rsidRPr="000D4AEF" w:rsidRDefault="00587FD7">
      <w:pPr>
        <w:ind w:firstLineChars="200" w:firstLine="400"/>
        <w:rPr>
          <w:rFonts w:ascii="Times New Roman" w:hAnsi="Times New Roman" w:cs="Times New Roman"/>
          <w:sz w:val="20"/>
          <w:szCs w:val="18"/>
        </w:rPr>
      </w:pPr>
      <w:bookmarkStart w:id="4" w:name="_Hlk170734719"/>
      <w:r w:rsidRPr="000D4AEF">
        <w:rPr>
          <w:rFonts w:ascii="Times New Roman" w:hAnsi="Times New Roman" w:cs="Times New Roman"/>
          <w:sz w:val="20"/>
          <w:szCs w:val="18"/>
        </w:rPr>
        <w:t xml:space="preserve">This program is </w:t>
      </w:r>
      <w:r w:rsidRPr="000D4AEF">
        <w:rPr>
          <w:rFonts w:ascii="Times New Roman" w:hAnsi="Times New Roman" w:cs="Times New Roman" w:hint="eastAsia"/>
          <w:sz w:val="20"/>
          <w:szCs w:val="18"/>
        </w:rPr>
        <w:t>Direct</w:t>
      </w:r>
      <w:r w:rsidRPr="000D4AEF">
        <w:rPr>
          <w:rFonts w:ascii="Times New Roman" w:hAnsi="Times New Roman" w:cs="Times New Roman" w:hint="eastAsia"/>
          <w:sz w:val="20"/>
          <w:szCs w:val="18"/>
        </w:rPr>
        <w:t>-</w:t>
      </w:r>
      <w:r w:rsidRPr="000D4AEF">
        <w:rPr>
          <w:rFonts w:ascii="Times New Roman" w:hAnsi="Times New Roman" w:cs="Times New Roman" w:hint="eastAsia"/>
          <w:sz w:val="20"/>
          <w:szCs w:val="18"/>
        </w:rPr>
        <w:t>Entry</w:t>
      </w:r>
      <w:r w:rsidRPr="000D4AEF">
        <w:rPr>
          <w:rFonts w:ascii="Times New Roman" w:hAnsi="Times New Roman" w:cs="Times New Roman" w:hint="eastAsia"/>
          <w:sz w:val="20"/>
          <w:szCs w:val="18"/>
        </w:rPr>
        <w:t>-</w:t>
      </w:r>
      <w:r w:rsidRPr="000D4AEF">
        <w:rPr>
          <w:rFonts w:ascii="Times New Roman" w:hAnsi="Times New Roman" w:cs="Times New Roman" w:hint="eastAsia"/>
          <w:sz w:val="20"/>
          <w:szCs w:val="18"/>
        </w:rPr>
        <w:t>PhD</w:t>
      </w:r>
      <w:r w:rsidRPr="000D4AEF">
        <w:rPr>
          <w:rFonts w:ascii="Times New Roman" w:hAnsi="Times New Roman" w:cs="Times New Roman" w:hint="eastAsia"/>
          <w:sz w:val="20"/>
          <w:szCs w:val="18"/>
        </w:rPr>
        <w:t xml:space="preserve"> and</w:t>
      </w:r>
      <w:r w:rsidRPr="000D4AEF">
        <w:rPr>
          <w:rFonts w:ascii="Times New Roman" w:hAnsi="Times New Roman" w:cs="Times New Roman"/>
          <w:sz w:val="20"/>
          <w:szCs w:val="18"/>
        </w:rPr>
        <w:t xml:space="preserve"> conducted on a full-time basis, with a basic study period of 5 years. Students who are unable to complete thei</w:t>
      </w:r>
      <w:r w:rsidRPr="000D4AEF">
        <w:rPr>
          <w:rFonts w:ascii="Times New Roman" w:hAnsi="Times New Roman" w:cs="Times New Roman"/>
          <w:sz w:val="20"/>
          <w:szCs w:val="18"/>
        </w:rPr>
        <w:t>r studies on time may apply for an extension, with the maximum extension period approved being up to seven years.</w:t>
      </w:r>
    </w:p>
    <w:p w14:paraId="2961AF04" w14:textId="77777777" w:rsidR="00176E91" w:rsidRPr="000D4AEF" w:rsidRDefault="00587FD7">
      <w:pPr>
        <w:ind w:firstLineChars="200" w:firstLine="400"/>
        <w:rPr>
          <w:rFonts w:ascii="Times New Roman" w:hAnsi="Times New Roman" w:cs="Times New Roman"/>
          <w:sz w:val="20"/>
          <w:szCs w:val="18"/>
        </w:rPr>
      </w:pPr>
      <w:r w:rsidRPr="000D4AEF">
        <w:rPr>
          <w:rFonts w:ascii="Times New Roman" w:hAnsi="Times New Roman" w:cs="Times New Roman"/>
          <w:sz w:val="20"/>
          <w:szCs w:val="18"/>
        </w:rPr>
        <w:t xml:space="preserve">The program adopts an integrated training approach combining coursework, professional practice, and thesis writing. It implements a </w:t>
      </w:r>
      <w:r w:rsidRPr="000D4AEF">
        <w:rPr>
          <w:rFonts w:ascii="Times New Roman" w:hAnsi="Times New Roman" w:cs="Times New Roman" w:hint="eastAsia"/>
          <w:sz w:val="20"/>
          <w:szCs w:val="18"/>
        </w:rPr>
        <w:t>mentor-ship</w:t>
      </w:r>
      <w:r w:rsidRPr="000D4AEF">
        <w:rPr>
          <w:rFonts w:ascii="Times New Roman" w:hAnsi="Times New Roman" w:cs="Times New Roman"/>
          <w:sz w:val="20"/>
          <w:szCs w:val="18"/>
        </w:rPr>
        <w:t xml:space="preserve"> system where university and enterprise mentors jointly guide students. Both the university and enterprises collaborate to undertake the training, leveraging collaborative research projects, enterprise engineering and technical needs, and joint </w:t>
      </w:r>
      <w:r w:rsidRPr="000D4AEF">
        <w:rPr>
          <w:rFonts w:ascii="Times New Roman" w:hAnsi="Times New Roman" w:cs="Times New Roman"/>
          <w:sz w:val="20"/>
          <w:szCs w:val="18"/>
        </w:rPr>
        <w:t>training through ongoing enterprise projects.</w:t>
      </w:r>
    </w:p>
    <w:p w14:paraId="2383E64D" w14:textId="77777777" w:rsidR="00176E91" w:rsidRPr="000D4AEF" w:rsidRDefault="00587FD7">
      <w:pPr>
        <w:ind w:firstLineChars="200" w:firstLine="400"/>
        <w:rPr>
          <w:rFonts w:ascii="Times New Roman" w:hAnsi="Times New Roman" w:cs="Times New Roman"/>
          <w:sz w:val="20"/>
          <w:szCs w:val="18"/>
        </w:rPr>
      </w:pPr>
      <w:r w:rsidRPr="000D4AEF">
        <w:rPr>
          <w:rFonts w:ascii="Times New Roman" w:hAnsi="Times New Roman" w:cs="Times New Roman"/>
          <w:sz w:val="20"/>
          <w:szCs w:val="18"/>
        </w:rPr>
        <w:t>The training program includes a university phase and an enterprise phase, arranged in a “2+3” model. This means spending approximately 2 years at the university to complete coursework and qualifying exams, foll</w:t>
      </w:r>
      <w:r w:rsidRPr="000D4AEF">
        <w:rPr>
          <w:rFonts w:ascii="Times New Roman" w:hAnsi="Times New Roman" w:cs="Times New Roman"/>
          <w:sz w:val="20"/>
          <w:szCs w:val="18"/>
        </w:rPr>
        <w:t>owed by about 3 years at the enterprise for professional practice and dissertation work.</w:t>
      </w:r>
      <w:bookmarkEnd w:id="4"/>
    </w:p>
    <w:p w14:paraId="1626D425" w14:textId="77777777" w:rsidR="00176E91" w:rsidRPr="000D4AEF" w:rsidRDefault="00587FD7">
      <w:pPr>
        <w:pStyle w:val="1"/>
        <w:spacing w:before="156" w:after="156"/>
      </w:pPr>
      <w:r w:rsidRPr="000D4AEF">
        <w:rPr>
          <w:rFonts w:hint="eastAsia"/>
        </w:rPr>
        <w:t>五、课程学习要求</w:t>
      </w:r>
    </w:p>
    <w:p w14:paraId="6AA53D72" w14:textId="77777777" w:rsidR="00176E91" w:rsidRPr="000D4AEF" w:rsidRDefault="00587FD7">
      <w:pPr>
        <w:ind w:firstLine="420"/>
      </w:pPr>
      <w:r w:rsidRPr="000D4AEF">
        <w:rPr>
          <w:rFonts w:hint="eastAsia"/>
        </w:rPr>
        <w:t>课程总学分≥</w:t>
      </w:r>
      <w:r w:rsidRPr="000D4AEF">
        <w:t>40</w:t>
      </w:r>
      <w:r w:rsidRPr="000D4AEF">
        <w:rPr>
          <w:rFonts w:hint="eastAsia"/>
        </w:rPr>
        <w:t>学分</w:t>
      </w:r>
      <w:r w:rsidRPr="000D4AEF">
        <w:t>，</w:t>
      </w:r>
      <w:r w:rsidRPr="000D4AEF">
        <w:rPr>
          <w:rFonts w:hint="eastAsia"/>
        </w:rPr>
        <w:t>总学分上限为</w:t>
      </w:r>
      <w:r w:rsidRPr="000D4AEF">
        <w:t>60</w:t>
      </w:r>
      <w:r w:rsidRPr="000D4AEF">
        <w:rPr>
          <w:rFonts w:hint="eastAsia"/>
        </w:rPr>
        <w:t>学分。其中</w:t>
      </w:r>
      <w:r w:rsidRPr="000D4AEF">
        <w:rPr>
          <w:rFonts w:hint="eastAsia"/>
        </w:rPr>
        <w:t>GPA</w:t>
      </w:r>
      <w:r w:rsidRPr="000D4AEF">
        <w:rPr>
          <w:rFonts w:hint="eastAsia"/>
        </w:rPr>
        <w:t>统计源的课程≥</w:t>
      </w:r>
      <w:r w:rsidRPr="000D4AEF">
        <w:t>19</w:t>
      </w:r>
      <w:r w:rsidRPr="000D4AEF">
        <w:rPr>
          <w:rFonts w:hint="eastAsia"/>
        </w:rPr>
        <w:t>学分，必须选择一门全英文课程。</w:t>
      </w:r>
      <w:r w:rsidRPr="000D4AEF">
        <w:t>GPA≥2.7</w:t>
      </w:r>
      <w:r w:rsidRPr="000D4AEF">
        <w:t>方可以进行</w:t>
      </w:r>
      <w:r w:rsidRPr="000D4AEF">
        <w:rPr>
          <w:rFonts w:hint="eastAsia"/>
        </w:rPr>
        <w:t>后续培养过程</w:t>
      </w:r>
      <w:r w:rsidRPr="000D4AEF">
        <w:t>。</w:t>
      </w:r>
    </w:p>
    <w:p w14:paraId="60332C7B" w14:textId="77777777" w:rsidR="00176E91" w:rsidRPr="000D4AEF" w:rsidRDefault="00587FD7">
      <w:pPr>
        <w:ind w:firstLine="420"/>
      </w:pPr>
      <w:r w:rsidRPr="000D4AEF">
        <w:t>1</w:t>
      </w:r>
      <w:r w:rsidRPr="000D4AEF">
        <w:rPr>
          <w:rFonts w:hint="eastAsia"/>
        </w:rPr>
        <w:t>、</w:t>
      </w:r>
      <w:r w:rsidRPr="000D4AEF">
        <w:t>公共基础课，</w:t>
      </w:r>
      <w:r w:rsidRPr="000D4AEF">
        <w:rPr>
          <w:rFonts w:hint="eastAsia"/>
        </w:rPr>
        <w:t>1</w:t>
      </w:r>
      <w:r w:rsidRPr="000D4AEF">
        <w:t>4.5</w:t>
      </w:r>
      <w:r w:rsidRPr="000D4AEF">
        <w:t>学分：</w:t>
      </w:r>
    </w:p>
    <w:p w14:paraId="263E645E" w14:textId="77777777" w:rsidR="00176E91" w:rsidRPr="000D4AEF" w:rsidRDefault="00587FD7">
      <w:pPr>
        <w:ind w:left="420" w:firstLine="420"/>
      </w:pPr>
      <w:r w:rsidRPr="000D4AEF">
        <w:t>1</w:t>
      </w:r>
      <w:r w:rsidRPr="000D4AEF">
        <w:rPr>
          <w:rFonts w:hint="eastAsia"/>
        </w:rPr>
        <w:t>）</w:t>
      </w:r>
      <w:r w:rsidRPr="000D4AEF">
        <w:t xml:space="preserve">MARX7001 </w:t>
      </w:r>
      <w:r w:rsidRPr="000D4AEF">
        <w:t>中国马克思主义与当代</w:t>
      </w:r>
      <w:r w:rsidRPr="000D4AEF">
        <w:rPr>
          <w:rFonts w:hint="eastAsia"/>
        </w:rPr>
        <w:t>，</w:t>
      </w:r>
      <w:r w:rsidRPr="000D4AEF">
        <w:t>2</w:t>
      </w:r>
      <w:r w:rsidRPr="000D4AEF">
        <w:t>学分，必修</w:t>
      </w:r>
    </w:p>
    <w:p w14:paraId="429D4363" w14:textId="77777777" w:rsidR="00176E91" w:rsidRPr="000D4AEF" w:rsidRDefault="00587FD7">
      <w:pPr>
        <w:ind w:left="420" w:firstLine="420"/>
      </w:pPr>
      <w:r w:rsidRPr="000D4AEF">
        <w:t>2</w:t>
      </w:r>
      <w:r w:rsidRPr="000D4AEF">
        <w:rPr>
          <w:rFonts w:hint="eastAsia"/>
        </w:rPr>
        <w:t>）</w:t>
      </w:r>
      <w:r w:rsidRPr="000D4AEF">
        <w:t xml:space="preserve">MARX6003 </w:t>
      </w:r>
      <w:r w:rsidRPr="000D4AEF">
        <w:t>自然辩证法概论</w:t>
      </w:r>
      <w:r w:rsidRPr="000D4AEF">
        <w:rPr>
          <w:rFonts w:hint="eastAsia"/>
        </w:rPr>
        <w:t>，</w:t>
      </w:r>
      <w:r w:rsidRPr="000D4AEF">
        <w:t>1</w:t>
      </w:r>
      <w:r w:rsidRPr="000D4AEF">
        <w:t>学分，必修</w:t>
      </w:r>
    </w:p>
    <w:p w14:paraId="262F139E" w14:textId="77777777" w:rsidR="00176E91" w:rsidRPr="000D4AEF" w:rsidRDefault="00587FD7">
      <w:pPr>
        <w:ind w:left="420" w:firstLine="420"/>
      </w:pPr>
      <w:r w:rsidRPr="000D4AEF">
        <w:t>3</w:t>
      </w:r>
      <w:r w:rsidRPr="000D4AEF">
        <w:rPr>
          <w:rFonts w:hint="eastAsia"/>
        </w:rPr>
        <w:t>）</w:t>
      </w:r>
      <w:r w:rsidRPr="000D4AEF">
        <w:t>FL6001</w:t>
      </w:r>
      <w:r w:rsidRPr="000D4AEF">
        <w:rPr>
          <w:rFonts w:hint="eastAsia"/>
        </w:rPr>
        <w:t xml:space="preserve"> </w:t>
      </w:r>
      <w:r w:rsidRPr="000D4AEF">
        <w:t>学术英语</w:t>
      </w:r>
      <w:r w:rsidRPr="000D4AEF">
        <w:rPr>
          <w:rFonts w:hint="eastAsia"/>
        </w:rPr>
        <w:t>，</w:t>
      </w:r>
      <w:r w:rsidRPr="000D4AEF">
        <w:t>2</w:t>
      </w:r>
      <w:r w:rsidRPr="000D4AEF">
        <w:t>学</w:t>
      </w:r>
      <w:r w:rsidRPr="000D4AEF">
        <w:t>分，必修</w:t>
      </w:r>
    </w:p>
    <w:p w14:paraId="77106864" w14:textId="77777777" w:rsidR="00176E91" w:rsidRPr="000D4AEF" w:rsidRDefault="00587FD7">
      <w:pPr>
        <w:ind w:left="420" w:firstLine="420"/>
      </w:pPr>
      <w:r w:rsidRPr="000D4AEF">
        <w:t>4</w:t>
      </w:r>
      <w:r w:rsidRPr="000D4AEF">
        <w:rPr>
          <w:rFonts w:hint="eastAsia"/>
        </w:rPr>
        <w:t>）</w:t>
      </w:r>
      <w:r w:rsidRPr="000D4AEF">
        <w:t>GE6001</w:t>
      </w:r>
      <w:r w:rsidRPr="000D4AEF">
        <w:rPr>
          <w:rFonts w:hint="eastAsia"/>
        </w:rPr>
        <w:t xml:space="preserve"> </w:t>
      </w:r>
      <w:r w:rsidRPr="000D4AEF">
        <w:t>学术写作、规范与伦理</w:t>
      </w:r>
      <w:r w:rsidRPr="000D4AEF">
        <w:rPr>
          <w:rFonts w:hint="eastAsia"/>
        </w:rPr>
        <w:t>，</w:t>
      </w:r>
      <w:r w:rsidRPr="000D4AEF">
        <w:t>1</w:t>
      </w:r>
      <w:r w:rsidRPr="000D4AEF">
        <w:t>学分，必修，院系开课</w:t>
      </w:r>
    </w:p>
    <w:p w14:paraId="4B81B5EB" w14:textId="77777777" w:rsidR="00176E91" w:rsidRPr="000D4AEF" w:rsidRDefault="00587FD7">
      <w:pPr>
        <w:ind w:left="420" w:firstLine="420"/>
      </w:pPr>
      <w:r w:rsidRPr="000D4AEF">
        <w:lastRenderedPageBreak/>
        <w:t>5</w:t>
      </w:r>
      <w:r w:rsidRPr="000D4AEF">
        <w:rPr>
          <w:rFonts w:hint="eastAsia"/>
        </w:rPr>
        <w:t>）</w:t>
      </w:r>
      <w:bookmarkStart w:id="5" w:name="_Hlk137823358"/>
      <w:r w:rsidRPr="000D4AEF">
        <w:rPr>
          <w:rFonts w:hint="eastAsia"/>
        </w:rPr>
        <w:t>M</w:t>
      </w:r>
      <w:r w:rsidRPr="000D4AEF">
        <w:t>EM</w:t>
      </w:r>
      <w:r w:rsidRPr="000D4AEF">
        <w:rPr>
          <w:rFonts w:hint="eastAsia"/>
        </w:rPr>
        <w:t>6002</w:t>
      </w:r>
      <w:r w:rsidRPr="000D4AEF">
        <w:t>工程管理</w:t>
      </w:r>
      <w:r w:rsidRPr="000D4AEF">
        <w:rPr>
          <w:rFonts w:hint="eastAsia"/>
        </w:rPr>
        <w:t>导论，</w:t>
      </w:r>
      <w:r w:rsidRPr="000D4AEF">
        <w:t>2</w:t>
      </w:r>
      <w:r w:rsidRPr="000D4AEF">
        <w:t>学分</w:t>
      </w:r>
      <w:bookmarkEnd w:id="5"/>
      <w:r w:rsidRPr="000D4AEF">
        <w:t>，必修，院系开课</w:t>
      </w:r>
    </w:p>
    <w:p w14:paraId="4A2CE04C" w14:textId="77777777" w:rsidR="00176E91" w:rsidRPr="000D4AEF" w:rsidRDefault="00587FD7">
      <w:pPr>
        <w:ind w:left="420" w:firstLine="420"/>
      </w:pPr>
      <w:r w:rsidRPr="000D4AEF">
        <w:t>6</w:t>
      </w:r>
      <w:r w:rsidRPr="000D4AEF">
        <w:rPr>
          <w:rFonts w:hint="eastAsia"/>
        </w:rPr>
        <w:t>）</w:t>
      </w:r>
      <w:r w:rsidRPr="000D4AEF">
        <w:rPr>
          <w:rFonts w:hint="eastAsia"/>
        </w:rPr>
        <w:t>GE</w:t>
      </w:r>
      <w:r w:rsidRPr="000D4AEF">
        <w:t xml:space="preserve">6003 </w:t>
      </w:r>
      <w:r w:rsidRPr="000D4AEF">
        <w:t>实验室安全教育，</w:t>
      </w:r>
      <w:r w:rsidRPr="000D4AEF">
        <w:t>0.5</w:t>
      </w:r>
      <w:r w:rsidRPr="000D4AEF">
        <w:t>学分，必修，院系开课</w:t>
      </w:r>
      <w:r w:rsidRPr="000D4AEF">
        <w:rPr>
          <w:rFonts w:hint="eastAsia"/>
        </w:rPr>
        <w:t>，不可计入</w:t>
      </w:r>
      <w:r w:rsidRPr="000D4AEF">
        <w:rPr>
          <w:rFonts w:hint="eastAsia"/>
        </w:rPr>
        <w:t>GPA</w:t>
      </w:r>
    </w:p>
    <w:p w14:paraId="36A59AFA" w14:textId="77777777" w:rsidR="00176E91" w:rsidRPr="000D4AEF" w:rsidRDefault="00587FD7">
      <w:pPr>
        <w:ind w:left="420" w:firstLine="420"/>
      </w:pPr>
      <w:r w:rsidRPr="000D4AEF">
        <w:t>7</w:t>
      </w:r>
      <w:r w:rsidRPr="000D4AEF">
        <w:rPr>
          <w:rFonts w:hint="eastAsia"/>
        </w:rPr>
        <w:t>）数学课，</w:t>
      </w:r>
      <w:r w:rsidRPr="000D4AEF">
        <w:t>6</w:t>
      </w:r>
      <w:r w:rsidRPr="000D4AEF">
        <w:t>学分，必修</w:t>
      </w:r>
    </w:p>
    <w:p w14:paraId="0A373AB8" w14:textId="77777777" w:rsidR="00176E91" w:rsidRPr="000D4AEF" w:rsidRDefault="00587FD7">
      <w:pPr>
        <w:ind w:firstLine="480"/>
      </w:pPr>
      <w:r w:rsidRPr="000D4AEF">
        <w:rPr>
          <w:rFonts w:hint="eastAsia"/>
        </w:rPr>
        <w:t>2</w:t>
      </w:r>
      <w:r w:rsidRPr="000D4AEF">
        <w:rPr>
          <w:rFonts w:hint="eastAsia"/>
        </w:rPr>
        <w:t>、专业选修课：</w:t>
      </w:r>
      <w:r w:rsidRPr="000D4AEF">
        <w:rPr>
          <w:rFonts w:eastAsia="楷体_GB2312" w:hint="eastAsia"/>
          <w:szCs w:val="24"/>
        </w:rPr>
        <w:t>公共前沿选修课，</w:t>
      </w:r>
      <w:r w:rsidRPr="000D4AEF">
        <w:rPr>
          <w:rFonts w:hint="eastAsia"/>
        </w:rPr>
        <w:t>至少</w:t>
      </w:r>
      <w:r w:rsidRPr="000D4AEF">
        <w:rPr>
          <w:rFonts w:hint="eastAsia"/>
        </w:rPr>
        <w:t>1</w:t>
      </w:r>
      <w:r w:rsidRPr="000D4AEF">
        <w:rPr>
          <w:rFonts w:hint="eastAsia"/>
        </w:rPr>
        <w:t>学分，必修</w:t>
      </w:r>
    </w:p>
    <w:p w14:paraId="03D46CC7" w14:textId="77777777" w:rsidR="00176E91" w:rsidRPr="000D4AEF" w:rsidRDefault="00587FD7">
      <w:pPr>
        <w:ind w:firstLine="480"/>
      </w:pPr>
      <w:r w:rsidRPr="000D4AEF">
        <w:rPr>
          <w:rFonts w:hint="eastAsia"/>
        </w:rPr>
        <w:t>3</w:t>
      </w:r>
      <w:r w:rsidRPr="000D4AEF">
        <w:rPr>
          <w:rFonts w:hint="eastAsia"/>
        </w:rPr>
        <w:t>、</w:t>
      </w:r>
      <w:r w:rsidRPr="000D4AEF">
        <w:t>专业前沿课：</w:t>
      </w:r>
    </w:p>
    <w:p w14:paraId="075DD029" w14:textId="77777777" w:rsidR="00176E91" w:rsidRPr="000D4AEF" w:rsidRDefault="00587FD7">
      <w:pPr>
        <w:ind w:left="420" w:firstLine="420"/>
      </w:pPr>
      <w:r w:rsidRPr="000D4AEF">
        <w:t>1</w:t>
      </w:r>
      <w:r w:rsidRPr="000D4AEF">
        <w:rPr>
          <w:rFonts w:hint="eastAsia"/>
        </w:rPr>
        <w:t>）</w:t>
      </w:r>
      <w:r w:rsidRPr="000D4AEF">
        <w:t xml:space="preserve">GE6011 </w:t>
      </w:r>
      <w:r w:rsidRPr="000D4AEF">
        <w:t>学术报告会，</w:t>
      </w:r>
      <w:r w:rsidRPr="000D4AEF">
        <w:t>1</w:t>
      </w:r>
      <w:r w:rsidRPr="000D4AEF">
        <w:t>学分，必修</w:t>
      </w:r>
      <w:r w:rsidRPr="000D4AEF">
        <w:rPr>
          <w:rFonts w:hint="eastAsia"/>
        </w:rPr>
        <w:t>，不可计入</w:t>
      </w:r>
      <w:r w:rsidRPr="000D4AEF">
        <w:rPr>
          <w:rFonts w:hint="eastAsia"/>
        </w:rPr>
        <w:t>GPA</w:t>
      </w:r>
    </w:p>
    <w:p w14:paraId="35075B69" w14:textId="77777777" w:rsidR="00176E91" w:rsidRPr="000D4AEF" w:rsidRDefault="00587FD7">
      <w:pPr>
        <w:ind w:left="420" w:firstLine="420"/>
      </w:pPr>
      <w:r w:rsidRPr="000D4AEF">
        <w:rPr>
          <w:rFonts w:hint="eastAsia"/>
        </w:rPr>
        <w:t>2</w:t>
      </w:r>
      <w:r w:rsidRPr="000D4AEF">
        <w:rPr>
          <w:rFonts w:hint="eastAsia"/>
        </w:rPr>
        <w:t>）</w:t>
      </w:r>
      <w:r w:rsidRPr="000D4AEF">
        <w:t xml:space="preserve">GE9003 </w:t>
      </w:r>
      <w:r w:rsidRPr="000D4AEF">
        <w:t>工程实践</w:t>
      </w:r>
      <w:r w:rsidRPr="000D4AEF">
        <w:t>I</w:t>
      </w:r>
      <w:r w:rsidRPr="000D4AEF">
        <w:t>，</w:t>
      </w:r>
      <w:r w:rsidRPr="000D4AEF">
        <w:t>1</w:t>
      </w:r>
      <w:r w:rsidRPr="000D4AEF">
        <w:t>学分</w:t>
      </w:r>
      <w:r w:rsidRPr="000D4AEF">
        <w:rPr>
          <w:rFonts w:hint="eastAsia"/>
        </w:rPr>
        <w:t>，</w:t>
      </w:r>
      <w:r w:rsidRPr="000D4AEF">
        <w:t>必修，不可</w:t>
      </w:r>
      <w:r w:rsidRPr="000D4AEF">
        <w:rPr>
          <w:rFonts w:hint="eastAsia"/>
        </w:rPr>
        <w:t>计入</w:t>
      </w:r>
      <w:r w:rsidRPr="000D4AEF">
        <w:t>GPA</w:t>
      </w:r>
    </w:p>
    <w:p w14:paraId="764A8C8E" w14:textId="77777777" w:rsidR="00176E91" w:rsidRPr="000D4AEF" w:rsidRDefault="00587FD7">
      <w:pPr>
        <w:ind w:left="420" w:firstLine="420"/>
      </w:pPr>
      <w:r w:rsidRPr="000D4AEF">
        <w:rPr>
          <w:rFonts w:hint="eastAsia"/>
        </w:rPr>
        <w:t>3</w:t>
      </w:r>
      <w:r w:rsidRPr="000D4AEF">
        <w:rPr>
          <w:rFonts w:hint="eastAsia"/>
        </w:rPr>
        <w:t>）工程师素养类课程，</w:t>
      </w:r>
      <w:bookmarkStart w:id="6" w:name="_Hlk137821707"/>
      <w:r w:rsidRPr="000D4AEF">
        <w:t>GE6004</w:t>
      </w:r>
      <w:r w:rsidRPr="000D4AEF">
        <w:t>钱学森系统工程思想导论</w:t>
      </w:r>
      <w:r w:rsidRPr="000D4AEF">
        <w:rPr>
          <w:rFonts w:hint="eastAsia"/>
        </w:rPr>
        <w:t>（</w:t>
      </w:r>
      <w:r w:rsidRPr="000D4AEF">
        <w:rPr>
          <w:rFonts w:hint="eastAsia"/>
        </w:rPr>
        <w:t>1</w:t>
      </w:r>
      <w:r w:rsidRPr="000D4AEF">
        <w:rPr>
          <w:rFonts w:hint="eastAsia"/>
        </w:rPr>
        <w:t>学分）、</w:t>
      </w:r>
      <w:r w:rsidRPr="000D4AEF">
        <w:t>LAW6942</w:t>
      </w:r>
      <w:r w:rsidRPr="000D4AEF">
        <w:t>工程师与知识产权</w:t>
      </w:r>
      <w:r w:rsidRPr="000D4AEF">
        <w:rPr>
          <w:rFonts w:hint="eastAsia"/>
        </w:rPr>
        <w:t>（</w:t>
      </w:r>
      <w:r w:rsidRPr="000D4AEF">
        <w:rPr>
          <w:rFonts w:hint="eastAsia"/>
        </w:rPr>
        <w:t>2</w:t>
      </w:r>
      <w:r w:rsidRPr="000D4AEF">
        <w:rPr>
          <w:rFonts w:hint="eastAsia"/>
        </w:rPr>
        <w:t>学分）、</w:t>
      </w:r>
      <w:r w:rsidRPr="000D4AEF">
        <w:t>DES9006</w:t>
      </w:r>
      <w:r w:rsidRPr="000D4AEF">
        <w:t>创新设计思维</w:t>
      </w:r>
      <w:r w:rsidRPr="000D4AEF">
        <w:rPr>
          <w:rFonts w:hint="eastAsia"/>
        </w:rPr>
        <w:t>（</w:t>
      </w:r>
      <w:r w:rsidRPr="000D4AEF">
        <w:rPr>
          <w:rFonts w:hint="eastAsia"/>
        </w:rPr>
        <w:t>1</w:t>
      </w:r>
      <w:r w:rsidRPr="000D4AEF">
        <w:rPr>
          <w:rFonts w:hint="eastAsia"/>
        </w:rPr>
        <w:t>学分），</w:t>
      </w:r>
      <w:bookmarkEnd w:id="6"/>
      <w:r w:rsidRPr="000D4AEF">
        <w:rPr>
          <w:rFonts w:hint="eastAsia"/>
        </w:rPr>
        <w:t>至少修</w:t>
      </w:r>
      <w:r w:rsidRPr="000D4AEF">
        <w:rPr>
          <w:rFonts w:hint="eastAsia"/>
        </w:rPr>
        <w:t>1</w:t>
      </w:r>
      <w:r w:rsidRPr="000D4AEF">
        <w:rPr>
          <w:rFonts w:hint="eastAsia"/>
        </w:rPr>
        <w:t>门</w:t>
      </w:r>
    </w:p>
    <w:p w14:paraId="24FF1362" w14:textId="77777777" w:rsidR="00176E91" w:rsidRPr="000D4AEF" w:rsidRDefault="00587FD7">
      <w:pPr>
        <w:ind w:left="420" w:firstLine="420"/>
      </w:pPr>
      <w:bookmarkStart w:id="7" w:name="_Hlk138061795"/>
      <w:r w:rsidRPr="000D4AEF">
        <w:rPr>
          <w:rFonts w:hint="eastAsia"/>
        </w:rPr>
        <w:t>4</w:t>
      </w:r>
      <w:r w:rsidRPr="000D4AEF">
        <w:rPr>
          <w:rFonts w:hint="eastAsia"/>
        </w:rPr>
        <w:t>）</w:t>
      </w:r>
      <w:r w:rsidRPr="000D4AEF">
        <w:rPr>
          <w:rFonts w:hint="eastAsia"/>
        </w:rPr>
        <w:t>工程前沿技术类课程，以校企共建、案例实践课程为主，各院系校企合作课程共享。</w:t>
      </w:r>
    </w:p>
    <w:p w14:paraId="68974A60" w14:textId="77777777" w:rsidR="00176E91" w:rsidRPr="000D4AEF" w:rsidRDefault="00176E91">
      <w:pPr>
        <w:ind w:left="420" w:firstLine="420"/>
      </w:pPr>
    </w:p>
    <w:p w14:paraId="0F0D326C" w14:textId="77777777" w:rsidR="00176E91" w:rsidRPr="000D4AEF" w:rsidRDefault="00587FD7">
      <w:pPr>
        <w:pStyle w:val="1"/>
        <w:spacing w:before="156" w:after="156"/>
      </w:pPr>
      <w:r w:rsidRPr="000D4AEF">
        <w:rPr>
          <w:rFonts w:hint="eastAsia"/>
        </w:rPr>
        <w:t>六、培养过程要求</w:t>
      </w:r>
    </w:p>
    <w:bookmarkEnd w:id="7"/>
    <w:p w14:paraId="08542225" w14:textId="77777777" w:rsidR="00176E91" w:rsidRPr="000D4AEF" w:rsidRDefault="00587FD7">
      <w:pPr>
        <w:rPr>
          <w:b/>
        </w:rPr>
      </w:pPr>
      <w:r w:rsidRPr="000D4AEF">
        <w:rPr>
          <w:b/>
        </w:rPr>
        <w:t>(</w:t>
      </w:r>
      <w:proofErr w:type="gramStart"/>
      <w:r w:rsidRPr="000D4AEF">
        <w:rPr>
          <w:b/>
        </w:rPr>
        <w:t>一</w:t>
      </w:r>
      <w:proofErr w:type="gramEnd"/>
      <w:r w:rsidRPr="000D4AEF">
        <w:rPr>
          <w:b/>
        </w:rPr>
        <w:t xml:space="preserve">) </w:t>
      </w:r>
      <w:r w:rsidRPr="000D4AEF">
        <w:rPr>
          <w:rFonts w:hint="eastAsia"/>
          <w:b/>
        </w:rPr>
        <w:t>校企导师组指导</w:t>
      </w:r>
      <w:r w:rsidRPr="000D4AEF">
        <w:rPr>
          <w:b/>
        </w:rPr>
        <w:t>：</w:t>
      </w:r>
    </w:p>
    <w:p w14:paraId="1EAE8ECE" w14:textId="77777777" w:rsidR="00176E91" w:rsidRPr="000D4AEF" w:rsidRDefault="00587FD7">
      <w:pPr>
        <w:ind w:firstLine="420"/>
        <w:rPr>
          <w:bCs/>
        </w:rPr>
      </w:pPr>
      <w:r w:rsidRPr="000D4AEF">
        <w:rPr>
          <w:rFonts w:hint="eastAsia"/>
          <w:bCs/>
        </w:rPr>
        <w:t>采用校内导师及企业导师构成的校企导师组指导制度，共同就研究生的课程学习、专业实践、学术成果、学位论文等提供切实有效的指导。</w:t>
      </w:r>
    </w:p>
    <w:p w14:paraId="29A93281" w14:textId="77777777" w:rsidR="00176E91" w:rsidRPr="000D4AEF" w:rsidRDefault="00587FD7">
      <w:pPr>
        <w:ind w:firstLine="420"/>
        <w:rPr>
          <w:bCs/>
        </w:rPr>
      </w:pPr>
      <w:r w:rsidRPr="000D4AEF">
        <w:rPr>
          <w:rFonts w:hint="eastAsia"/>
          <w:bCs/>
        </w:rPr>
        <w:t>校内导师，重点负责指导基地研究生的课程学习、学术成果及学位论文涉及的科学研究内容等。</w:t>
      </w:r>
    </w:p>
    <w:p w14:paraId="5B034525" w14:textId="77777777" w:rsidR="00176E91" w:rsidRPr="000D4AEF" w:rsidRDefault="00587FD7">
      <w:pPr>
        <w:ind w:firstLine="420"/>
        <w:rPr>
          <w:bCs/>
        </w:rPr>
      </w:pPr>
      <w:r w:rsidRPr="000D4AEF">
        <w:rPr>
          <w:rFonts w:hint="eastAsia"/>
          <w:bCs/>
        </w:rPr>
        <w:t>企业导师，重点负责指导基地研究生的专业实践、学术成果及学位论文涉及的工程实践内容等。</w:t>
      </w:r>
    </w:p>
    <w:p w14:paraId="278084D1" w14:textId="77777777" w:rsidR="00176E91" w:rsidRPr="000D4AEF" w:rsidRDefault="00587FD7">
      <w:pPr>
        <w:rPr>
          <w:b/>
        </w:rPr>
      </w:pPr>
      <w:r w:rsidRPr="000D4AEF">
        <w:rPr>
          <w:b/>
        </w:rPr>
        <w:t>(</w:t>
      </w:r>
      <w:r w:rsidRPr="000D4AEF">
        <w:rPr>
          <w:rFonts w:hint="eastAsia"/>
          <w:b/>
        </w:rPr>
        <w:t>二</w:t>
      </w:r>
      <w:r w:rsidRPr="000D4AEF">
        <w:rPr>
          <w:b/>
        </w:rPr>
        <w:t xml:space="preserve">) </w:t>
      </w:r>
      <w:r w:rsidRPr="000D4AEF">
        <w:rPr>
          <w:b/>
        </w:rPr>
        <w:t>培养过程环节要求：</w:t>
      </w:r>
    </w:p>
    <w:p w14:paraId="087420BE" w14:textId="77777777" w:rsidR="00176E91" w:rsidRPr="000D4AEF" w:rsidRDefault="00587FD7">
      <w:pPr>
        <w:ind w:firstLine="420"/>
      </w:pPr>
      <w:r w:rsidRPr="000D4AEF">
        <w:rPr>
          <w:rFonts w:hint="eastAsia"/>
          <w:b/>
        </w:rPr>
        <w:t>1</w:t>
      </w:r>
      <w:r w:rsidRPr="000D4AEF">
        <w:rPr>
          <w:rFonts w:hint="eastAsia"/>
          <w:b/>
        </w:rPr>
        <w:t>、资格考试</w:t>
      </w:r>
      <w:r w:rsidRPr="000D4AEF">
        <w:rPr>
          <w:rFonts w:hint="eastAsia"/>
        </w:rPr>
        <w:t>：原则上应在第</w:t>
      </w:r>
      <w:r w:rsidRPr="000D4AEF">
        <w:t>4</w:t>
      </w:r>
      <w:r w:rsidRPr="000D4AEF">
        <w:t>学期</w:t>
      </w:r>
      <w:r w:rsidRPr="000D4AEF">
        <w:rPr>
          <w:rFonts w:hint="eastAsia"/>
        </w:rPr>
        <w:t>结束前</w:t>
      </w:r>
      <w:r w:rsidRPr="000D4AEF">
        <w:t>完成</w:t>
      </w:r>
      <w:r w:rsidRPr="000D4AEF">
        <w:rPr>
          <w:rFonts w:hint="eastAsia"/>
        </w:rPr>
        <w:t>（含补考）</w:t>
      </w:r>
      <w:r w:rsidRPr="000D4AEF">
        <w:t>。资格考试通过后方可申请开题。</w:t>
      </w:r>
      <w:r w:rsidRPr="000D4AEF">
        <w:rPr>
          <w:rFonts w:hint="eastAsia"/>
        </w:rPr>
        <w:t>两次资格考试不通过</w:t>
      </w:r>
      <w:r w:rsidRPr="000D4AEF">
        <w:t>者，经学院审议后</w:t>
      </w:r>
      <w:proofErr w:type="gramStart"/>
      <w:r w:rsidRPr="000D4AEF">
        <w:t>进入分流</w:t>
      </w:r>
      <w:proofErr w:type="gramEnd"/>
      <w:r w:rsidRPr="000D4AEF">
        <w:rPr>
          <w:rFonts w:hint="eastAsia"/>
        </w:rPr>
        <w:t>淘汰</w:t>
      </w:r>
      <w:r w:rsidRPr="000D4AEF">
        <w:t>程序。</w:t>
      </w:r>
    </w:p>
    <w:p w14:paraId="6A18D231" w14:textId="77777777" w:rsidR="00176E91" w:rsidRPr="000D4AEF" w:rsidRDefault="00587FD7">
      <w:pPr>
        <w:ind w:firstLine="420"/>
      </w:pPr>
      <w:r w:rsidRPr="000D4AEF">
        <w:rPr>
          <w:rFonts w:hint="eastAsia"/>
        </w:rPr>
        <w:t>由学院组织，考试形式包括笔试（闭卷）和面试，考试内容为</w:t>
      </w:r>
      <w:r w:rsidRPr="000D4AEF">
        <w:t>3</w:t>
      </w:r>
      <w:r w:rsidRPr="000D4AEF">
        <w:t>门专业基础课</w:t>
      </w:r>
      <w:r w:rsidRPr="000D4AEF">
        <w:rPr>
          <w:rFonts w:hint="eastAsia"/>
        </w:rPr>
        <w:t>。</w:t>
      </w:r>
    </w:p>
    <w:p w14:paraId="55449258" w14:textId="77777777" w:rsidR="00176E91" w:rsidRPr="000D4AEF" w:rsidRDefault="00587FD7">
      <w:pPr>
        <w:ind w:firstLine="420"/>
      </w:pPr>
      <w:r w:rsidRPr="000D4AEF">
        <w:rPr>
          <w:rFonts w:hint="eastAsia"/>
          <w:b/>
        </w:rPr>
        <w:t>2</w:t>
      </w:r>
      <w:r w:rsidRPr="000D4AEF">
        <w:rPr>
          <w:rFonts w:hint="eastAsia"/>
          <w:b/>
        </w:rPr>
        <w:t>、开题报告</w:t>
      </w:r>
      <w:r w:rsidRPr="000D4AEF">
        <w:rPr>
          <w:rFonts w:hint="eastAsia"/>
        </w:rPr>
        <w:t>：一般应在第</w:t>
      </w:r>
      <w:r w:rsidRPr="000D4AEF">
        <w:rPr>
          <w:rFonts w:hint="eastAsia"/>
        </w:rPr>
        <w:t>5</w:t>
      </w:r>
      <w:r w:rsidRPr="000D4AEF">
        <w:rPr>
          <w:rFonts w:hint="eastAsia"/>
        </w:rPr>
        <w:t>学期结束前完成，</w:t>
      </w:r>
      <w:r w:rsidRPr="000D4AEF">
        <w:rPr>
          <w:rFonts w:eastAsia="楷体_GB2312" w:hint="eastAsia"/>
        </w:rPr>
        <w:t>不晚于第</w:t>
      </w:r>
      <w:r w:rsidRPr="000D4AEF">
        <w:rPr>
          <w:rFonts w:eastAsia="楷体_GB2312"/>
        </w:rPr>
        <w:t>6</w:t>
      </w:r>
      <w:r w:rsidRPr="000D4AEF">
        <w:rPr>
          <w:rFonts w:eastAsia="楷体_GB2312" w:hint="eastAsia"/>
        </w:rPr>
        <w:t>学期前进行。开题报告要求就学位论文选题的科学根据、目的意义、研究内容、预期目标、研究方法和课题条件等做出论证。开题报告的文献阅读量应不少于</w:t>
      </w:r>
      <w:r w:rsidRPr="000D4AEF">
        <w:rPr>
          <w:rFonts w:eastAsia="楷体_GB2312"/>
        </w:rPr>
        <w:t>50</w:t>
      </w:r>
      <w:r w:rsidRPr="000D4AEF">
        <w:rPr>
          <w:rFonts w:eastAsia="楷体_GB2312" w:hint="eastAsia"/>
        </w:rPr>
        <w:t>～</w:t>
      </w:r>
      <w:r w:rsidRPr="000D4AEF">
        <w:rPr>
          <w:rFonts w:eastAsia="楷体_GB2312"/>
        </w:rPr>
        <w:t>100</w:t>
      </w:r>
      <w:r w:rsidRPr="000D4AEF">
        <w:rPr>
          <w:rFonts w:eastAsia="楷体_GB2312" w:hint="eastAsia"/>
        </w:rPr>
        <w:t>篇。</w:t>
      </w:r>
    </w:p>
    <w:p w14:paraId="42AF0D10" w14:textId="77777777" w:rsidR="00176E91" w:rsidRPr="000D4AEF" w:rsidRDefault="00587FD7">
      <w:pPr>
        <w:ind w:firstLine="420"/>
      </w:pPr>
      <w:r w:rsidRPr="000D4AEF">
        <w:rPr>
          <w:rFonts w:hint="eastAsia"/>
        </w:rPr>
        <w:t>工程博士研究生应根据企业工程技术实践项目开展学位论文选题。拟开展的学位论文研究应具有理论深度和先进性，拟解决的问题要有较大的技术难度和饱满的工作量，体现研究生综合运用科学理论、方法和技术手段解决工程技术问题的能力，研究成果要有重要的实际应用价值和较好的推广价值。选题范围主要涵盖（不限于）以下方面：</w:t>
      </w:r>
      <w:r w:rsidRPr="000D4AEF">
        <w:t>1</w:t>
      </w:r>
      <w:r w:rsidRPr="000D4AEF">
        <w:rPr>
          <w:rFonts w:hint="eastAsia"/>
        </w:rPr>
        <w:t>）</w:t>
      </w:r>
      <w:r w:rsidRPr="000D4AEF">
        <w:t>技术攻关、技术改造、技术推广与应用；</w:t>
      </w:r>
      <w:r w:rsidRPr="000D4AEF">
        <w:rPr>
          <w:rFonts w:hint="eastAsia"/>
        </w:rPr>
        <w:t>2</w:t>
      </w:r>
      <w:r w:rsidRPr="000D4AEF">
        <w:rPr>
          <w:rFonts w:hint="eastAsia"/>
        </w:rPr>
        <w:t>）</w:t>
      </w:r>
      <w:r w:rsidRPr="000D4AEF">
        <w:t>新工艺、新材料</w:t>
      </w:r>
      <w:r w:rsidRPr="000D4AEF">
        <w:t>、新产品、新设备的研制与开发；</w:t>
      </w:r>
      <w:r w:rsidRPr="000D4AEF">
        <w:rPr>
          <w:rFonts w:hint="eastAsia"/>
        </w:rPr>
        <w:t>3</w:t>
      </w:r>
      <w:r w:rsidRPr="000D4AEF">
        <w:rPr>
          <w:rFonts w:hint="eastAsia"/>
        </w:rPr>
        <w:t>）</w:t>
      </w:r>
      <w:r w:rsidRPr="000D4AEF">
        <w:t>引进、消化、吸收和应用国外先进</w:t>
      </w:r>
      <w:r w:rsidRPr="000D4AEF">
        <w:lastRenderedPageBreak/>
        <w:t>技术项目；</w:t>
      </w:r>
      <w:r w:rsidRPr="000D4AEF">
        <w:rPr>
          <w:rFonts w:hint="eastAsia"/>
        </w:rPr>
        <w:t>4</w:t>
      </w:r>
      <w:r w:rsidRPr="000D4AEF">
        <w:rPr>
          <w:rFonts w:hint="eastAsia"/>
        </w:rPr>
        <w:t>）</w:t>
      </w:r>
      <w:r w:rsidRPr="000D4AEF">
        <w:t>工程技术项目的规划或研究；</w:t>
      </w:r>
      <w:r w:rsidRPr="000D4AEF">
        <w:t>5</w:t>
      </w:r>
      <w:r w:rsidRPr="000D4AEF">
        <w:rPr>
          <w:rFonts w:hint="eastAsia"/>
        </w:rPr>
        <w:t>）</w:t>
      </w:r>
      <w:r w:rsidRPr="000D4AEF">
        <w:t>工程设计与实施；</w:t>
      </w:r>
      <w:r w:rsidRPr="000D4AEF">
        <w:rPr>
          <w:rFonts w:hint="eastAsia"/>
        </w:rPr>
        <w:t>6</w:t>
      </w:r>
      <w:r w:rsidRPr="000D4AEF">
        <w:rPr>
          <w:rFonts w:hint="eastAsia"/>
        </w:rPr>
        <w:t>）</w:t>
      </w:r>
      <w:r w:rsidRPr="000D4AEF">
        <w:t>技术标准制定；</w:t>
      </w:r>
      <w:r w:rsidRPr="000D4AEF">
        <w:rPr>
          <w:rFonts w:hint="eastAsia"/>
        </w:rPr>
        <w:t>7</w:t>
      </w:r>
      <w:r w:rsidRPr="000D4AEF">
        <w:rPr>
          <w:rFonts w:hint="eastAsia"/>
        </w:rPr>
        <w:t>）</w:t>
      </w:r>
      <w:r w:rsidRPr="000D4AEF">
        <w:t>其他同等水平的工程应用类研究。</w:t>
      </w:r>
    </w:p>
    <w:p w14:paraId="50950982" w14:textId="77777777" w:rsidR="00176E91" w:rsidRPr="000D4AEF" w:rsidRDefault="00587FD7">
      <w:pPr>
        <w:ind w:firstLine="420"/>
      </w:pPr>
      <w:r w:rsidRPr="000D4AEF">
        <w:rPr>
          <w:rFonts w:hint="eastAsia"/>
        </w:rPr>
        <w:t>由学院及企业联合组织。首次开题不通过者，可申请二次开题；两次开题均不通过者，经学院审议后</w:t>
      </w:r>
      <w:proofErr w:type="gramStart"/>
      <w:r w:rsidRPr="000D4AEF">
        <w:rPr>
          <w:rFonts w:hint="eastAsia"/>
        </w:rPr>
        <w:t>进入分流</w:t>
      </w:r>
      <w:proofErr w:type="gramEnd"/>
      <w:r w:rsidRPr="000D4AEF">
        <w:rPr>
          <w:rFonts w:hint="eastAsia"/>
        </w:rPr>
        <w:t>淘汰程序。</w:t>
      </w:r>
    </w:p>
    <w:p w14:paraId="009AB33F" w14:textId="77777777" w:rsidR="00176E91" w:rsidRPr="000D4AEF" w:rsidRDefault="00587FD7">
      <w:pPr>
        <w:ind w:firstLine="420"/>
      </w:pPr>
      <w:r w:rsidRPr="000D4AEF">
        <w:rPr>
          <w:rFonts w:hint="eastAsia"/>
          <w:b/>
        </w:rPr>
        <w:t>3</w:t>
      </w:r>
      <w:r w:rsidRPr="000D4AEF">
        <w:rPr>
          <w:rFonts w:hint="eastAsia"/>
          <w:b/>
        </w:rPr>
        <w:t>、年度考核</w:t>
      </w:r>
      <w:r w:rsidRPr="000D4AEF">
        <w:rPr>
          <w:rFonts w:hint="eastAsia"/>
        </w:rPr>
        <w:t>：开题报告通过后，</w:t>
      </w:r>
      <w:proofErr w:type="gramStart"/>
      <w:r w:rsidRPr="000D4AEF">
        <w:rPr>
          <w:rFonts w:hint="eastAsia"/>
        </w:rPr>
        <w:t>每自然年</w:t>
      </w:r>
      <w:proofErr w:type="gramEnd"/>
      <w:r w:rsidRPr="000D4AEF">
        <w:rPr>
          <w:rFonts w:hint="eastAsia"/>
        </w:rPr>
        <w:t>进行一次，由学院及企业联合组织。最晚在第</w:t>
      </w:r>
      <w:r w:rsidRPr="000D4AEF">
        <w:t>8</w:t>
      </w:r>
      <w:r w:rsidRPr="000D4AEF">
        <w:t>学期结束前完成首次年度考核。开题报告通过不满半年者可不参加当年年度考核。未按期在第</w:t>
      </w:r>
      <w:r w:rsidRPr="000D4AEF">
        <w:t>8</w:t>
      </w:r>
      <w:r w:rsidRPr="000D4AEF">
        <w:t>学期结束前完成首次年度考核者，第</w:t>
      </w:r>
      <w:r w:rsidRPr="000D4AEF">
        <w:t>9</w:t>
      </w:r>
      <w:r w:rsidRPr="000D4AEF">
        <w:t>学期起不予以注册，且导师记录</w:t>
      </w:r>
      <w:r w:rsidRPr="000D4AEF">
        <w:t>博士生培养负面清单</w:t>
      </w:r>
      <w:r w:rsidRPr="000D4AEF">
        <w:t>1</w:t>
      </w:r>
      <w:r w:rsidRPr="000D4AEF">
        <w:t>次。</w:t>
      </w:r>
    </w:p>
    <w:p w14:paraId="49DB2465" w14:textId="77777777" w:rsidR="00176E91" w:rsidRPr="000D4AEF" w:rsidRDefault="00587FD7">
      <w:pPr>
        <w:ind w:firstLine="420"/>
      </w:pPr>
      <w:r w:rsidRPr="000D4AEF">
        <w:rPr>
          <w:rFonts w:hint="eastAsia"/>
          <w:b/>
        </w:rPr>
        <w:t>4</w:t>
      </w:r>
      <w:r w:rsidRPr="000D4AEF">
        <w:rPr>
          <w:rFonts w:hint="eastAsia"/>
          <w:b/>
        </w:rPr>
        <w:t>、专业实践</w:t>
      </w:r>
      <w:r w:rsidRPr="000D4AEF">
        <w:rPr>
          <w:rFonts w:hint="eastAsia"/>
        </w:rPr>
        <w:t>：博士生须在导师组指导下，紧密结合企业生产一线研发任务开展，制定专业实践工作计划，撰写专业实践总结报告。原则上应于</w:t>
      </w:r>
      <w:proofErr w:type="gramStart"/>
      <w:r w:rsidRPr="000D4AEF">
        <w:rPr>
          <w:rFonts w:hint="eastAsia"/>
        </w:rPr>
        <w:t>第</w:t>
      </w:r>
      <w:r w:rsidRPr="000D4AEF">
        <w:rPr>
          <w:rFonts w:hint="eastAsia"/>
        </w:rPr>
        <w:t>4</w:t>
      </w:r>
      <w:r w:rsidRPr="000D4AEF">
        <w:rPr>
          <w:rFonts w:hint="eastAsia"/>
        </w:rPr>
        <w:t>学</w:t>
      </w:r>
      <w:proofErr w:type="gramEnd"/>
      <w:r w:rsidRPr="000D4AEF">
        <w:rPr>
          <w:rFonts w:hint="eastAsia"/>
        </w:rPr>
        <w:t>期末提交《专业实践工作计划》。专业实践应体现所解决工程问题的成效，包括工程技术的难易程度和工作量。专业实践结束后撰写《专业实践总结报告》，须有专业实践单位的考核评价意见以及导师组的审核意见，经学院组织考核通过后，取得相应学分。专业实践须</w:t>
      </w:r>
    </w:p>
    <w:p w14:paraId="77100C7C" w14:textId="77777777" w:rsidR="00176E91" w:rsidRPr="000D4AEF" w:rsidRDefault="00587FD7">
      <w:pPr>
        <w:ind w:firstLine="420"/>
      </w:pPr>
      <w:r w:rsidRPr="000D4AEF">
        <w:rPr>
          <w:rFonts w:hint="eastAsia"/>
        </w:rPr>
        <w:t>专业实践实行工学交替模式，研究生在企业专业实践期间，根据需要也可返校与学校导师、同学交流研讨实践项目进展，查阅图书文</w:t>
      </w:r>
      <w:r w:rsidRPr="000D4AEF">
        <w:rPr>
          <w:rFonts w:hint="eastAsia"/>
        </w:rPr>
        <w:t>献，利用学校科研平台、仪器设备进行补充研究等，校企同城的可利用周末返校，校</w:t>
      </w:r>
      <w:proofErr w:type="gramStart"/>
      <w:r w:rsidRPr="000D4AEF">
        <w:rPr>
          <w:rFonts w:hint="eastAsia"/>
        </w:rPr>
        <w:t>企不同城</w:t>
      </w:r>
      <w:proofErr w:type="gramEnd"/>
      <w:r w:rsidRPr="000D4AEF">
        <w:rPr>
          <w:rFonts w:hint="eastAsia"/>
        </w:rPr>
        <w:t>的每学期可返校</w:t>
      </w:r>
      <w:r w:rsidRPr="000D4AEF">
        <w:t>2</w:t>
      </w:r>
      <w:r w:rsidRPr="000D4AEF">
        <w:t>周左右。</w:t>
      </w:r>
    </w:p>
    <w:p w14:paraId="3DBBD587" w14:textId="77777777" w:rsidR="00176E91" w:rsidRPr="000D4AEF" w:rsidRDefault="00587FD7">
      <w:pPr>
        <w:ind w:firstLine="420"/>
        <w:rPr>
          <w:b/>
        </w:rPr>
      </w:pPr>
      <w:r w:rsidRPr="000D4AEF">
        <w:rPr>
          <w:b/>
        </w:rPr>
        <w:t>5</w:t>
      </w:r>
      <w:r w:rsidRPr="000D4AEF">
        <w:rPr>
          <w:rFonts w:hint="eastAsia"/>
          <w:b/>
        </w:rPr>
        <w:t>、预答辩</w:t>
      </w:r>
      <w:r w:rsidRPr="000D4AEF">
        <w:rPr>
          <w:rFonts w:hint="eastAsia"/>
        </w:rPr>
        <w:t>：通过年度考核后、正式答辩前的三个月可提出预答辩申请。预答辩不通过者不能进入后续博士学位申请流程。</w:t>
      </w:r>
    </w:p>
    <w:p w14:paraId="69FB65D8" w14:textId="77777777" w:rsidR="00176E91" w:rsidRPr="000D4AEF" w:rsidRDefault="00587FD7">
      <w:pPr>
        <w:ind w:firstLine="420"/>
      </w:pPr>
      <w:r w:rsidRPr="000D4AEF">
        <w:rPr>
          <w:b/>
        </w:rPr>
        <w:t>6</w:t>
      </w:r>
      <w:r w:rsidRPr="000D4AEF">
        <w:rPr>
          <w:rFonts w:hint="eastAsia"/>
          <w:b/>
        </w:rPr>
        <w:t>、论文答辩</w:t>
      </w:r>
      <w:r w:rsidRPr="000D4AEF">
        <w:rPr>
          <w:rFonts w:hint="eastAsia"/>
        </w:rPr>
        <w:t>：</w:t>
      </w:r>
      <w:bookmarkStart w:id="8" w:name="_Hlk170736965"/>
      <w:r w:rsidRPr="000D4AEF">
        <w:rPr>
          <w:rFonts w:hint="eastAsia"/>
        </w:rPr>
        <w:t>在第</w:t>
      </w:r>
      <w:r w:rsidRPr="000D4AEF">
        <w:t>10</w:t>
      </w:r>
      <w:r w:rsidRPr="000D4AEF">
        <w:t>学期前完成（鼓励条件成熟情况下尽早完成，但不早于第</w:t>
      </w:r>
      <w:r w:rsidRPr="000D4AEF">
        <w:t>8</w:t>
      </w:r>
      <w:r w:rsidRPr="000D4AEF">
        <w:t>学期），未完成者最多可延期至</w:t>
      </w:r>
      <w:r w:rsidRPr="000D4AEF">
        <w:t>14</w:t>
      </w:r>
      <w:r w:rsidRPr="000D4AEF">
        <w:t>学期。答辩由学科</w:t>
      </w:r>
      <w:r w:rsidRPr="000D4AEF">
        <w:rPr>
          <w:rFonts w:hint="eastAsia"/>
        </w:rPr>
        <w:t>及企业</w:t>
      </w:r>
      <w:r w:rsidRPr="000D4AEF">
        <w:t>组织，</w:t>
      </w:r>
      <w:r w:rsidRPr="000D4AEF">
        <w:rPr>
          <w:rFonts w:hint="eastAsia"/>
        </w:rPr>
        <w:t>论文评阅与答辩委员会专家组成应至少需要</w:t>
      </w:r>
      <w:r w:rsidRPr="000D4AEF">
        <w:t>5</w:t>
      </w:r>
      <w:r w:rsidRPr="000D4AEF">
        <w:t>位，其中企业专家占半数以上</w:t>
      </w:r>
      <w:r w:rsidRPr="000D4AEF">
        <w:rPr>
          <w:rFonts w:hint="eastAsia"/>
        </w:rPr>
        <w:t>。</w:t>
      </w:r>
      <w:r w:rsidRPr="000D4AEF">
        <w:t>答辩前将由学院督导进行形式审查，对发表小论文不合格、</w:t>
      </w:r>
      <w:proofErr w:type="gramStart"/>
      <w:r w:rsidRPr="000D4AEF">
        <w:t>盲审成绩</w:t>
      </w:r>
      <w:proofErr w:type="gramEnd"/>
      <w:r w:rsidRPr="000D4AEF">
        <w:t>过低等情况将不予审核通过。</w:t>
      </w:r>
      <w:bookmarkEnd w:id="8"/>
    </w:p>
    <w:p w14:paraId="6C7F0C72" w14:textId="77777777" w:rsidR="00176E91" w:rsidRPr="000D4AEF" w:rsidRDefault="00587FD7">
      <w:r w:rsidRPr="000D4AEF">
        <w:rPr>
          <w:b/>
        </w:rPr>
        <w:t>(</w:t>
      </w:r>
      <w:r w:rsidRPr="000D4AEF">
        <w:rPr>
          <w:rFonts w:hint="eastAsia"/>
          <w:b/>
        </w:rPr>
        <w:t>三</w:t>
      </w:r>
      <w:r w:rsidRPr="000D4AEF">
        <w:rPr>
          <w:b/>
        </w:rPr>
        <w:t xml:space="preserve">) </w:t>
      </w:r>
      <w:r w:rsidRPr="000D4AEF">
        <w:rPr>
          <w:b/>
        </w:rPr>
        <w:t>学术写作与交流要求</w:t>
      </w:r>
    </w:p>
    <w:p w14:paraId="610D70B7" w14:textId="77777777" w:rsidR="00176E91" w:rsidRPr="000D4AEF" w:rsidRDefault="00587FD7">
      <w:pPr>
        <w:ind w:firstLineChars="200" w:firstLine="480"/>
      </w:pPr>
      <w:r w:rsidRPr="000D4AEF">
        <w:t>1</w:t>
      </w:r>
      <w:r w:rsidRPr="000D4AEF">
        <w:t>、至少精通一门外国语，能熟练地阅读本专业外文资料，具有较强的写作能力，须有以排序第一作者在国际重要学术期刊</w:t>
      </w:r>
      <w:r w:rsidRPr="000D4AEF">
        <w:rPr>
          <w:rFonts w:hint="eastAsia"/>
        </w:rPr>
        <w:t>或高水平国内期刊</w:t>
      </w:r>
      <w:r w:rsidRPr="000D4AEF">
        <w:t>发表与博士学位论文研究工作密切相关的研究性学术论文的经历。国际重要学术期刊</w:t>
      </w:r>
      <w:r w:rsidRPr="000D4AEF">
        <w:rPr>
          <w:rFonts w:hint="eastAsia"/>
        </w:rPr>
        <w:t>和高水平国内期刊</w:t>
      </w:r>
      <w:r w:rsidRPr="000D4AEF">
        <w:t>的具体认定办法详见七</w:t>
      </w:r>
      <w:r w:rsidRPr="000D4AEF">
        <w:t>“</w:t>
      </w:r>
      <w:r w:rsidRPr="000D4AEF">
        <w:t>学术成果要求</w:t>
      </w:r>
      <w:r w:rsidRPr="000D4AEF">
        <w:t>”</w:t>
      </w:r>
      <w:r w:rsidRPr="000D4AEF">
        <w:t>。</w:t>
      </w:r>
    </w:p>
    <w:p w14:paraId="5BAA0DB2" w14:textId="77777777" w:rsidR="00176E91" w:rsidRPr="000D4AEF" w:rsidRDefault="00587FD7">
      <w:pPr>
        <w:ind w:firstLineChars="200" w:firstLine="480"/>
      </w:pPr>
      <w:r w:rsidRPr="000D4AEF">
        <w:t>2</w:t>
      </w:r>
      <w:r w:rsidRPr="000D4AEF">
        <w:t>、应具备国际学术交流的能力，在读期间必须在高水平国</w:t>
      </w:r>
      <w:r w:rsidRPr="000D4AEF">
        <w:rPr>
          <w:rFonts w:hint="eastAsia"/>
        </w:rPr>
        <w:t>内外</w:t>
      </w:r>
      <w:r w:rsidRPr="000D4AEF">
        <w:t>学术会议上以口头报告形式开展学术交流至少</w:t>
      </w:r>
      <w:r w:rsidRPr="000D4AEF">
        <w:t>1</w:t>
      </w:r>
      <w:r w:rsidRPr="000D4AEF">
        <w:t>次，</w:t>
      </w:r>
      <w:proofErr w:type="gramStart"/>
      <w:r w:rsidRPr="000D4AEF">
        <w:t>且学术</w:t>
      </w:r>
      <w:proofErr w:type="gramEnd"/>
      <w:r w:rsidRPr="000D4AEF">
        <w:t>交流的内容须与博士学位论文研究工作密切相关。交流形式等具体要求详见《上海交通大学关于博士研究生参加学术交流的规定》。高水平国</w:t>
      </w:r>
      <w:r w:rsidRPr="000D4AEF">
        <w:rPr>
          <w:rFonts w:hint="eastAsia"/>
        </w:rPr>
        <w:t>内外</w:t>
      </w:r>
      <w:r w:rsidRPr="000D4AEF">
        <w:t>学术会议的具体认定办法</w:t>
      </w:r>
      <w:proofErr w:type="gramStart"/>
      <w:r w:rsidRPr="000D4AEF">
        <w:t>详见详见</w:t>
      </w:r>
      <w:proofErr w:type="gramEnd"/>
      <w:r w:rsidRPr="000D4AEF">
        <w:t>七</w:t>
      </w:r>
      <w:r w:rsidRPr="000D4AEF">
        <w:t>“</w:t>
      </w:r>
      <w:r w:rsidRPr="000D4AEF">
        <w:t>学术成果要求</w:t>
      </w:r>
      <w:r w:rsidRPr="000D4AEF">
        <w:t>”</w:t>
      </w:r>
      <w:r w:rsidRPr="000D4AEF">
        <w:t>。</w:t>
      </w:r>
    </w:p>
    <w:p w14:paraId="25DC511D" w14:textId="77777777" w:rsidR="00176E91" w:rsidRPr="000D4AEF" w:rsidRDefault="00587FD7">
      <w:pPr>
        <w:rPr>
          <w:rFonts w:ascii="Times New Roman" w:hAnsi="Times New Roman" w:cs="Times New Roman"/>
          <w:sz w:val="20"/>
          <w:szCs w:val="20"/>
        </w:rPr>
      </w:pPr>
      <w:bookmarkStart w:id="9" w:name="_Hlk170734758"/>
      <w:r w:rsidRPr="000D4AEF">
        <w:rPr>
          <w:rFonts w:ascii="Times New Roman" w:hAnsi="Times New Roman" w:cs="Times New Roman"/>
          <w:b/>
          <w:bCs/>
          <w:sz w:val="20"/>
          <w:szCs w:val="20"/>
        </w:rPr>
        <w:t xml:space="preserve">(I) Guidance by University-Enterprise </w:t>
      </w:r>
      <w:r w:rsidRPr="000D4AEF">
        <w:rPr>
          <w:rFonts w:ascii="Times New Roman" w:hAnsi="Times New Roman" w:cs="Times New Roman" w:hint="eastAsia"/>
          <w:b/>
          <w:bCs/>
          <w:sz w:val="20"/>
          <w:szCs w:val="20"/>
        </w:rPr>
        <w:t>Mentor-ship</w:t>
      </w:r>
      <w:r w:rsidRPr="000D4AEF">
        <w:rPr>
          <w:rFonts w:ascii="Times New Roman" w:hAnsi="Times New Roman" w:cs="Times New Roman"/>
          <w:b/>
          <w:bCs/>
          <w:sz w:val="20"/>
          <w:szCs w:val="20"/>
        </w:rPr>
        <w:t xml:space="preserve"> Group:</w:t>
      </w:r>
      <w:r w:rsidRPr="000D4AEF">
        <w:rPr>
          <w:rFonts w:ascii="Times New Roman" w:hAnsi="Times New Roman" w:cs="Times New Roman"/>
          <w:sz w:val="20"/>
          <w:szCs w:val="20"/>
        </w:rPr>
        <w:t xml:space="preserve"> </w:t>
      </w:r>
    </w:p>
    <w:p w14:paraId="10208B26"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 xml:space="preserve">Utilizing a </w:t>
      </w:r>
      <w:r w:rsidRPr="000D4AEF">
        <w:rPr>
          <w:rFonts w:ascii="Times New Roman" w:hAnsi="Times New Roman" w:cs="Times New Roman" w:hint="eastAsia"/>
          <w:sz w:val="20"/>
          <w:szCs w:val="20"/>
        </w:rPr>
        <w:t>mentor-ship</w:t>
      </w:r>
      <w:r w:rsidRPr="000D4AEF">
        <w:rPr>
          <w:rFonts w:ascii="Times New Roman" w:hAnsi="Times New Roman" w:cs="Times New Roman"/>
          <w:sz w:val="20"/>
          <w:szCs w:val="20"/>
        </w:rPr>
        <w:t xml:space="preserve"> system composed of both university and enterprise mentors, the university-</w:t>
      </w:r>
      <w:r w:rsidRPr="000D4AEF">
        <w:rPr>
          <w:rFonts w:ascii="Times New Roman" w:hAnsi="Times New Roman" w:cs="Times New Roman"/>
          <w:sz w:val="20"/>
          <w:szCs w:val="20"/>
        </w:rPr>
        <w:lastRenderedPageBreak/>
        <w:t xml:space="preserve">enterprise </w:t>
      </w:r>
      <w:r w:rsidRPr="000D4AEF">
        <w:rPr>
          <w:rFonts w:ascii="Times New Roman" w:hAnsi="Times New Roman" w:cs="Times New Roman" w:hint="eastAsia"/>
          <w:sz w:val="20"/>
          <w:szCs w:val="20"/>
        </w:rPr>
        <w:t>mentor-ship</w:t>
      </w:r>
      <w:r w:rsidRPr="000D4AEF">
        <w:rPr>
          <w:rFonts w:ascii="Times New Roman" w:hAnsi="Times New Roman" w:cs="Times New Roman"/>
          <w:sz w:val="20"/>
          <w:szCs w:val="20"/>
        </w:rPr>
        <w:t xml:space="preserve"> group provides practical and effective guidance on graduate students' course study, professional practice, academic achievements, and thesis writing.</w:t>
      </w:r>
    </w:p>
    <w:p w14:paraId="4B86DA77" w14:textId="77777777" w:rsidR="00176E91" w:rsidRPr="000D4AEF" w:rsidRDefault="00587FD7">
      <w:pPr>
        <w:numPr>
          <w:ilvl w:val="0"/>
          <w:numId w:val="1"/>
        </w:numPr>
        <w:rPr>
          <w:rFonts w:ascii="Times New Roman" w:hAnsi="Times New Roman" w:cs="Times New Roman"/>
          <w:sz w:val="20"/>
          <w:szCs w:val="20"/>
        </w:rPr>
      </w:pPr>
      <w:r w:rsidRPr="000D4AEF">
        <w:rPr>
          <w:rFonts w:ascii="Times New Roman" w:hAnsi="Times New Roman" w:cs="Times New Roman"/>
          <w:b/>
          <w:bCs/>
          <w:sz w:val="20"/>
          <w:szCs w:val="20"/>
        </w:rPr>
        <w:t>Universi</w:t>
      </w:r>
      <w:r w:rsidRPr="000D4AEF">
        <w:rPr>
          <w:rFonts w:ascii="Times New Roman" w:hAnsi="Times New Roman" w:cs="Times New Roman"/>
          <w:b/>
          <w:bCs/>
          <w:sz w:val="20"/>
          <w:szCs w:val="20"/>
        </w:rPr>
        <w:t>ty mentors</w:t>
      </w:r>
      <w:r w:rsidRPr="000D4AEF">
        <w:rPr>
          <w:rFonts w:ascii="Times New Roman" w:hAnsi="Times New Roman" w:cs="Times New Roman"/>
          <w:sz w:val="20"/>
          <w:szCs w:val="20"/>
        </w:rPr>
        <w:t xml:space="preserve"> primarily guide graduate students in coursework, academic achievements, and scientific research content related to their thesis.</w:t>
      </w:r>
    </w:p>
    <w:p w14:paraId="0F77E0C6" w14:textId="77777777" w:rsidR="00176E91" w:rsidRPr="000D4AEF" w:rsidRDefault="00587FD7">
      <w:pPr>
        <w:numPr>
          <w:ilvl w:val="0"/>
          <w:numId w:val="1"/>
        </w:numPr>
        <w:rPr>
          <w:rFonts w:ascii="Times New Roman" w:hAnsi="Times New Roman" w:cs="Times New Roman"/>
          <w:sz w:val="20"/>
          <w:szCs w:val="20"/>
        </w:rPr>
      </w:pPr>
      <w:r w:rsidRPr="000D4AEF">
        <w:rPr>
          <w:rFonts w:ascii="Times New Roman" w:hAnsi="Times New Roman" w:cs="Times New Roman"/>
          <w:b/>
          <w:bCs/>
          <w:sz w:val="20"/>
          <w:szCs w:val="20"/>
        </w:rPr>
        <w:t>Enterprise mentors</w:t>
      </w:r>
      <w:r w:rsidRPr="000D4AEF">
        <w:rPr>
          <w:rFonts w:ascii="Times New Roman" w:hAnsi="Times New Roman" w:cs="Times New Roman"/>
          <w:sz w:val="20"/>
          <w:szCs w:val="20"/>
        </w:rPr>
        <w:t xml:space="preserve"> focus on guiding graduate students in professional practice, academic achievements, and engineeri</w:t>
      </w:r>
      <w:r w:rsidRPr="000D4AEF">
        <w:rPr>
          <w:rFonts w:ascii="Times New Roman" w:hAnsi="Times New Roman" w:cs="Times New Roman"/>
          <w:sz w:val="20"/>
          <w:szCs w:val="20"/>
        </w:rPr>
        <w:t>ng practical content related to their thesis.</w:t>
      </w:r>
    </w:p>
    <w:p w14:paraId="04F6C1BB" w14:textId="77777777" w:rsidR="00176E91" w:rsidRPr="000D4AEF" w:rsidRDefault="00587FD7">
      <w:pPr>
        <w:rPr>
          <w:rFonts w:ascii="Times New Roman" w:hAnsi="Times New Roman" w:cs="Times New Roman"/>
          <w:sz w:val="20"/>
          <w:szCs w:val="20"/>
        </w:rPr>
      </w:pPr>
      <w:r w:rsidRPr="000D4AEF">
        <w:rPr>
          <w:rFonts w:ascii="Times New Roman" w:hAnsi="Times New Roman" w:cs="Times New Roman"/>
          <w:b/>
          <w:bCs/>
          <w:sz w:val="20"/>
          <w:szCs w:val="20"/>
        </w:rPr>
        <w:t>(II) Requirements for Training Process Stages:</w:t>
      </w:r>
    </w:p>
    <w:p w14:paraId="0972E673" w14:textId="77777777" w:rsidR="00176E91" w:rsidRPr="000D4AEF" w:rsidRDefault="00587FD7">
      <w:pPr>
        <w:ind w:firstLineChars="200" w:firstLine="402"/>
        <w:rPr>
          <w:rFonts w:ascii="Times New Roman" w:hAnsi="Times New Roman" w:cs="Times New Roman"/>
          <w:sz w:val="20"/>
          <w:szCs w:val="20"/>
        </w:rPr>
      </w:pPr>
      <w:r w:rsidRPr="000D4AEF">
        <w:rPr>
          <w:rFonts w:ascii="Times New Roman" w:hAnsi="Times New Roman" w:cs="Times New Roman"/>
          <w:b/>
          <w:bCs/>
          <w:sz w:val="20"/>
          <w:szCs w:val="20"/>
        </w:rPr>
        <w:t xml:space="preserve">1. Qualifying Examination: </w:t>
      </w:r>
      <w:r w:rsidRPr="000D4AEF">
        <w:rPr>
          <w:rFonts w:ascii="Times New Roman" w:hAnsi="Times New Roman" w:cs="Times New Roman"/>
          <w:sz w:val="20"/>
          <w:szCs w:val="20"/>
        </w:rPr>
        <w:t xml:space="preserve">The qualifying examination should ideally be completed by the end of the 4th semester (including </w:t>
      </w:r>
      <w:r w:rsidRPr="000D4AEF">
        <w:rPr>
          <w:rFonts w:ascii="Times New Roman" w:hAnsi="Times New Roman" w:cs="Times New Roman" w:hint="eastAsia"/>
          <w:sz w:val="20"/>
          <w:szCs w:val="20"/>
        </w:rPr>
        <w:t>re-</w:t>
      </w:r>
      <w:r w:rsidRPr="000D4AEF">
        <w:rPr>
          <w:rFonts w:ascii="Times New Roman" w:hAnsi="Times New Roman" w:cs="Times New Roman"/>
          <w:sz w:val="20"/>
          <w:szCs w:val="20"/>
        </w:rPr>
        <w:t xml:space="preserve">exams). Upon passing the qualifying </w:t>
      </w:r>
      <w:r w:rsidRPr="000D4AEF">
        <w:rPr>
          <w:rFonts w:ascii="Times New Roman" w:hAnsi="Times New Roman" w:cs="Times New Roman"/>
          <w:sz w:val="20"/>
          <w:szCs w:val="20"/>
        </w:rPr>
        <w:t>examination, students may apply for thesis proposal. Students who fail the qualifying examination twice will enter a review process conducted by the college.</w:t>
      </w:r>
    </w:p>
    <w:p w14:paraId="17FF7025"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 xml:space="preserve"> The examination is organized by the college and includes written (closed-book) and oral component</w:t>
      </w:r>
      <w:r w:rsidRPr="000D4AEF">
        <w:rPr>
          <w:rFonts w:ascii="Times New Roman" w:hAnsi="Times New Roman" w:cs="Times New Roman"/>
          <w:sz w:val="20"/>
          <w:szCs w:val="20"/>
        </w:rPr>
        <w:t>s, covering three core courses.</w:t>
      </w:r>
    </w:p>
    <w:p w14:paraId="3D7DEEEB" w14:textId="77777777" w:rsidR="00176E91" w:rsidRPr="000D4AEF" w:rsidRDefault="00587FD7">
      <w:pPr>
        <w:ind w:firstLineChars="200" w:firstLine="402"/>
        <w:rPr>
          <w:rFonts w:ascii="Times New Roman" w:hAnsi="Times New Roman" w:cs="Times New Roman"/>
          <w:sz w:val="20"/>
          <w:szCs w:val="20"/>
        </w:rPr>
      </w:pPr>
      <w:r w:rsidRPr="000D4AEF">
        <w:rPr>
          <w:rFonts w:ascii="Times New Roman" w:hAnsi="Times New Roman" w:cs="Times New Roman"/>
          <w:b/>
          <w:bCs/>
          <w:sz w:val="20"/>
          <w:szCs w:val="20"/>
        </w:rPr>
        <w:t>2. Thesis Proposal:</w:t>
      </w:r>
      <w:r w:rsidRPr="000D4AEF">
        <w:rPr>
          <w:rFonts w:ascii="Times New Roman" w:hAnsi="Times New Roman" w:cs="Times New Roman"/>
          <w:sz w:val="20"/>
          <w:szCs w:val="20"/>
        </w:rPr>
        <w:t xml:space="preserve"> Generally, the thesis proposal should be completed by the end of the 5th semester and no later than the beginning of the 6th semester. The thesis proposal should provide a scientific basis for the chosen </w:t>
      </w:r>
      <w:r w:rsidRPr="000D4AEF">
        <w:rPr>
          <w:rFonts w:ascii="Times New Roman" w:hAnsi="Times New Roman" w:cs="Times New Roman"/>
          <w:sz w:val="20"/>
          <w:szCs w:val="20"/>
        </w:rPr>
        <w:t xml:space="preserve">thesis topic, including its rationale, research content, expected objectives, research methods, and necessary conditions. The literature review for the thesis proposal should encompass no less than 50-100 articles. </w:t>
      </w:r>
    </w:p>
    <w:p w14:paraId="23437F0C"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Engineering doctoral candidates should b</w:t>
      </w:r>
      <w:r w:rsidRPr="000D4AEF">
        <w:rPr>
          <w:rFonts w:ascii="Times New Roman" w:hAnsi="Times New Roman" w:cs="Times New Roman"/>
          <w:sz w:val="20"/>
          <w:szCs w:val="20"/>
        </w:rPr>
        <w:t>ase their thesis topics on enterprise engineering technical practice projects. The proposed thesis research should demonstrate theoretical depth and innovation, addressing significant technical challenges and requiring substantial effort. It should showcas</w:t>
      </w:r>
      <w:r w:rsidRPr="000D4AEF">
        <w:rPr>
          <w:rFonts w:ascii="Times New Roman" w:hAnsi="Times New Roman" w:cs="Times New Roman"/>
          <w:sz w:val="20"/>
          <w:szCs w:val="20"/>
        </w:rPr>
        <w:t xml:space="preserve">e the candidate's ability to apply scientific theory, methods, and technological means to solve engineering problems, with resulting research outcomes demonstrating significant practical and promotional value. The scope of thesis topics primarily includes </w:t>
      </w:r>
      <w:r w:rsidRPr="000D4AEF">
        <w:rPr>
          <w:rFonts w:ascii="Times New Roman" w:hAnsi="Times New Roman" w:cs="Times New Roman"/>
          <w:sz w:val="20"/>
          <w:szCs w:val="20"/>
        </w:rPr>
        <w:t>(but is not limited to) the following areas: 1) Technological breakthroughs, technological upgrades, and applications; 2) Development of new processes, materials, and equipment; 3) Introduction, digestion, absorption, and application of advanced foreign te</w:t>
      </w:r>
      <w:r w:rsidRPr="000D4AEF">
        <w:rPr>
          <w:rFonts w:ascii="Times New Roman" w:hAnsi="Times New Roman" w:cs="Times New Roman"/>
          <w:sz w:val="20"/>
          <w:szCs w:val="20"/>
        </w:rPr>
        <w:t xml:space="preserve">chnologies; 4) Planning or research of engineering technology projects; 5) Engineering design and implementation; 6) Development of technical standards; 7) Other engineering application research of equivalent level. </w:t>
      </w:r>
    </w:p>
    <w:p w14:paraId="6F6DA262"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This process is jointly organized by th</w:t>
      </w:r>
      <w:r w:rsidRPr="000D4AEF">
        <w:rPr>
          <w:rFonts w:ascii="Times New Roman" w:hAnsi="Times New Roman" w:cs="Times New Roman"/>
          <w:sz w:val="20"/>
          <w:szCs w:val="20"/>
        </w:rPr>
        <w:t>e college and enterprises. Candidates who do not pass the initial thesis proposal may apply for a second attempt; those who fail both attempts will be reviewed by the college for further action.</w:t>
      </w:r>
    </w:p>
    <w:p w14:paraId="5BFB7E30" w14:textId="77777777" w:rsidR="00176E91" w:rsidRPr="000D4AEF" w:rsidRDefault="00587FD7">
      <w:pPr>
        <w:ind w:firstLineChars="200" w:firstLine="402"/>
        <w:rPr>
          <w:rFonts w:ascii="Times New Roman" w:hAnsi="Times New Roman" w:cs="Times New Roman"/>
          <w:sz w:val="20"/>
          <w:szCs w:val="20"/>
        </w:rPr>
      </w:pPr>
      <w:r w:rsidRPr="000D4AEF">
        <w:rPr>
          <w:rFonts w:ascii="Times New Roman" w:hAnsi="Times New Roman" w:cs="Times New Roman"/>
          <w:b/>
          <w:bCs/>
          <w:sz w:val="20"/>
          <w:szCs w:val="20"/>
        </w:rPr>
        <w:t>3.</w:t>
      </w:r>
      <w:r w:rsidRPr="000D4AEF">
        <w:rPr>
          <w:rFonts w:ascii="Times New Roman" w:hAnsi="Times New Roman" w:cs="Times New Roman"/>
          <w:sz w:val="20"/>
          <w:szCs w:val="20"/>
        </w:rPr>
        <w:t xml:space="preserve"> </w:t>
      </w:r>
      <w:r w:rsidRPr="000D4AEF">
        <w:rPr>
          <w:rFonts w:ascii="Times New Roman" w:hAnsi="Times New Roman" w:cs="Times New Roman"/>
          <w:b/>
          <w:bCs/>
          <w:sz w:val="20"/>
          <w:szCs w:val="20"/>
        </w:rPr>
        <w:t xml:space="preserve">Annual Assessment: </w:t>
      </w:r>
      <w:r w:rsidRPr="000D4AEF">
        <w:rPr>
          <w:rFonts w:ascii="Times New Roman" w:hAnsi="Times New Roman" w:cs="Times New Roman"/>
          <w:sz w:val="20"/>
          <w:szCs w:val="20"/>
        </w:rPr>
        <w:t>Upon passing the thesis proposal and an</w:t>
      </w:r>
      <w:r w:rsidRPr="000D4AEF">
        <w:rPr>
          <w:rFonts w:ascii="Times New Roman" w:hAnsi="Times New Roman" w:cs="Times New Roman"/>
          <w:sz w:val="20"/>
          <w:szCs w:val="20"/>
        </w:rPr>
        <w:t>nual assessment, which is jointly organized by the college. Completion of studies should be no later than the end of the 8th semester. Failure to complete studies by the designated time will result in consequences as outlined by the college.</w:t>
      </w:r>
    </w:p>
    <w:p w14:paraId="5A24E98D" w14:textId="77777777" w:rsidR="00176E91" w:rsidRPr="000D4AEF" w:rsidRDefault="00587FD7">
      <w:pPr>
        <w:ind w:firstLineChars="200" w:firstLine="402"/>
        <w:rPr>
          <w:rFonts w:ascii="Times New Roman" w:hAnsi="Times New Roman" w:cs="Times New Roman"/>
          <w:sz w:val="20"/>
          <w:szCs w:val="20"/>
        </w:rPr>
      </w:pPr>
      <w:r w:rsidRPr="000D4AEF">
        <w:rPr>
          <w:rFonts w:ascii="Times New Roman" w:hAnsi="Times New Roman" w:cs="Times New Roman"/>
          <w:b/>
          <w:bCs/>
          <w:sz w:val="20"/>
          <w:szCs w:val="20"/>
        </w:rPr>
        <w:t>4.</w:t>
      </w:r>
      <w:r w:rsidRPr="000D4AEF">
        <w:rPr>
          <w:rFonts w:ascii="Times New Roman" w:hAnsi="Times New Roman" w:cs="Times New Roman"/>
          <w:sz w:val="20"/>
          <w:szCs w:val="20"/>
        </w:rPr>
        <w:t xml:space="preserve"> </w:t>
      </w:r>
      <w:r w:rsidRPr="000D4AEF">
        <w:rPr>
          <w:rFonts w:ascii="Times New Roman" w:hAnsi="Times New Roman" w:cs="Times New Roman"/>
          <w:b/>
          <w:bCs/>
          <w:sz w:val="20"/>
          <w:szCs w:val="20"/>
        </w:rPr>
        <w:t>Professiona</w:t>
      </w:r>
      <w:r w:rsidRPr="000D4AEF">
        <w:rPr>
          <w:rFonts w:ascii="Times New Roman" w:hAnsi="Times New Roman" w:cs="Times New Roman"/>
          <w:b/>
          <w:bCs/>
          <w:sz w:val="20"/>
          <w:szCs w:val="20"/>
        </w:rPr>
        <w:t xml:space="preserve">l Practice: </w:t>
      </w:r>
      <w:r w:rsidRPr="000D4AEF">
        <w:rPr>
          <w:rFonts w:ascii="Times New Roman" w:hAnsi="Times New Roman" w:cs="Times New Roman"/>
          <w:sz w:val="20"/>
          <w:szCs w:val="20"/>
        </w:rPr>
        <w:t xml:space="preserve">Doctoral students must, under the guidance of the advisor team, closely integrate with </w:t>
      </w:r>
      <w:r w:rsidRPr="000D4AEF">
        <w:rPr>
          <w:rFonts w:ascii="Times New Roman" w:hAnsi="Times New Roman" w:cs="Times New Roman" w:hint="eastAsia"/>
          <w:sz w:val="20"/>
          <w:szCs w:val="20"/>
        </w:rPr>
        <w:t>front-line</w:t>
      </w:r>
      <w:r w:rsidRPr="000D4AEF">
        <w:rPr>
          <w:rFonts w:ascii="Times New Roman" w:hAnsi="Times New Roman" w:cs="Times New Roman"/>
          <w:sz w:val="20"/>
          <w:szCs w:val="20"/>
        </w:rPr>
        <w:t xml:space="preserve"> enterprise production and R&amp;D tasks, develop a professional practice work plan, and write a summary report on professional practice. In principle,</w:t>
      </w:r>
      <w:r w:rsidRPr="000D4AEF">
        <w:rPr>
          <w:rFonts w:ascii="Times New Roman" w:hAnsi="Times New Roman" w:cs="Times New Roman"/>
          <w:sz w:val="20"/>
          <w:szCs w:val="20"/>
        </w:rPr>
        <w:t xml:space="preserve"> the professional practice work plan </w:t>
      </w:r>
      <w:r w:rsidRPr="000D4AEF">
        <w:rPr>
          <w:rFonts w:ascii="Times New Roman" w:hAnsi="Times New Roman" w:cs="Times New Roman"/>
          <w:sz w:val="20"/>
          <w:szCs w:val="20"/>
        </w:rPr>
        <w:lastRenderedPageBreak/>
        <w:t>should be submitted by the end of the fourth semester. The professional practice should reflect the effectiveness of solving engineering problems, including the difficulty level and workload of engineering technology. A</w:t>
      </w:r>
      <w:r w:rsidRPr="000D4AEF">
        <w:rPr>
          <w:rFonts w:ascii="Times New Roman" w:hAnsi="Times New Roman" w:cs="Times New Roman"/>
          <w:sz w:val="20"/>
          <w:szCs w:val="20"/>
        </w:rPr>
        <w:t>fter completing the professional practice, a "Professional Practice Summary Report" must be written, which should include the assessment opinions of the professional practice unit and the review opinions of the advisor team. After assessment organized by t</w:t>
      </w:r>
      <w:r w:rsidRPr="000D4AEF">
        <w:rPr>
          <w:rFonts w:ascii="Times New Roman" w:hAnsi="Times New Roman" w:cs="Times New Roman"/>
          <w:sz w:val="20"/>
          <w:szCs w:val="20"/>
        </w:rPr>
        <w:t>he college, corresponding credits are awarded. The professional practice should follow an alternating pattern of academic and industrial practice. During the enterprise professional practice period, students may return to campus as needed to discuss projec</w:t>
      </w:r>
      <w:r w:rsidRPr="000D4AEF">
        <w:rPr>
          <w:rFonts w:ascii="Times New Roman" w:hAnsi="Times New Roman" w:cs="Times New Roman"/>
          <w:sz w:val="20"/>
          <w:szCs w:val="20"/>
        </w:rPr>
        <w:t>t progress with school advisors and classmates, access library resources, utilize research platforms, and use equipment for supplementary research. For students in the same city as the enterprise, weekends can be utilized for campus visits, while for those</w:t>
      </w:r>
      <w:r w:rsidRPr="000D4AEF">
        <w:rPr>
          <w:rFonts w:ascii="Times New Roman" w:hAnsi="Times New Roman" w:cs="Times New Roman"/>
          <w:sz w:val="20"/>
          <w:szCs w:val="20"/>
        </w:rPr>
        <w:t xml:space="preserve"> in different cities, visits of approximately two weeks per semester are allowed.</w:t>
      </w:r>
    </w:p>
    <w:p w14:paraId="5520B890" w14:textId="77777777" w:rsidR="00176E91" w:rsidRPr="000D4AEF" w:rsidRDefault="00587FD7">
      <w:pPr>
        <w:ind w:firstLineChars="200" w:firstLine="402"/>
        <w:rPr>
          <w:rFonts w:ascii="Times New Roman" w:hAnsi="Times New Roman" w:cs="Times New Roman"/>
          <w:sz w:val="20"/>
          <w:szCs w:val="20"/>
        </w:rPr>
      </w:pPr>
      <w:r w:rsidRPr="000D4AEF">
        <w:rPr>
          <w:rFonts w:ascii="Times New Roman" w:hAnsi="Times New Roman" w:cs="Times New Roman"/>
          <w:b/>
          <w:bCs/>
          <w:sz w:val="20"/>
          <w:szCs w:val="20"/>
        </w:rPr>
        <w:t>5.</w:t>
      </w:r>
      <w:r w:rsidRPr="000D4AEF">
        <w:rPr>
          <w:rFonts w:ascii="Times New Roman" w:hAnsi="Times New Roman" w:cs="Times New Roman"/>
          <w:sz w:val="20"/>
          <w:szCs w:val="20"/>
        </w:rPr>
        <w:t xml:space="preserve"> </w:t>
      </w:r>
      <w:r w:rsidRPr="000D4AEF">
        <w:rPr>
          <w:rFonts w:ascii="Times New Roman" w:hAnsi="Times New Roman" w:cs="Times New Roman"/>
          <w:b/>
          <w:bCs/>
          <w:sz w:val="20"/>
          <w:szCs w:val="20"/>
        </w:rPr>
        <w:t xml:space="preserve">Pre-defense: </w:t>
      </w:r>
      <w:r w:rsidRPr="000D4AEF">
        <w:rPr>
          <w:rFonts w:ascii="Times New Roman" w:hAnsi="Times New Roman" w:cs="Times New Roman"/>
          <w:sz w:val="20"/>
          <w:szCs w:val="20"/>
        </w:rPr>
        <w:t xml:space="preserve">Three months before the formal defense and after passing the annual assessment, students may apply for a pre-defense. Failure in the pre-defense disqualifies </w:t>
      </w:r>
      <w:r w:rsidRPr="000D4AEF">
        <w:rPr>
          <w:rFonts w:ascii="Times New Roman" w:hAnsi="Times New Roman" w:cs="Times New Roman"/>
          <w:sz w:val="20"/>
          <w:szCs w:val="20"/>
        </w:rPr>
        <w:t>students from proceeding with the subsequent doctoral degree application process.</w:t>
      </w:r>
    </w:p>
    <w:p w14:paraId="63554D31" w14:textId="77777777" w:rsidR="00176E91" w:rsidRPr="000D4AEF" w:rsidRDefault="00587FD7">
      <w:pPr>
        <w:ind w:firstLineChars="200" w:firstLine="402"/>
        <w:rPr>
          <w:rFonts w:ascii="Times New Roman" w:hAnsi="Times New Roman" w:cs="Times New Roman"/>
          <w:sz w:val="20"/>
          <w:szCs w:val="20"/>
        </w:rPr>
      </w:pPr>
      <w:r w:rsidRPr="000D4AEF">
        <w:rPr>
          <w:rFonts w:ascii="Times New Roman" w:hAnsi="Times New Roman" w:cs="Times New Roman"/>
          <w:b/>
          <w:bCs/>
          <w:sz w:val="20"/>
          <w:szCs w:val="20"/>
        </w:rPr>
        <w:t xml:space="preserve">6. Thesis Defense: </w:t>
      </w:r>
      <w:r w:rsidRPr="000D4AEF">
        <w:rPr>
          <w:rFonts w:ascii="Times New Roman" w:hAnsi="Times New Roman" w:cs="Times New Roman"/>
          <w:sz w:val="20"/>
          <w:szCs w:val="20"/>
        </w:rPr>
        <w:t>Should be completed by the end of the tenth semester (encouraged to complete earlier if conditions permit, but not earlier than the eighth semester). Stude</w:t>
      </w:r>
      <w:r w:rsidRPr="000D4AEF">
        <w:rPr>
          <w:rFonts w:ascii="Times New Roman" w:hAnsi="Times New Roman" w:cs="Times New Roman"/>
          <w:sz w:val="20"/>
          <w:szCs w:val="20"/>
        </w:rPr>
        <w:t>nts who fail to complete it by this time may request an extension, up to a maximum of the fourteenth semester. The defense is organized by the discipline and enterprises. The thesis evaluation and defense committee should consist of at least 5 experts, wit</w:t>
      </w:r>
      <w:r w:rsidRPr="000D4AEF">
        <w:rPr>
          <w:rFonts w:ascii="Times New Roman" w:hAnsi="Times New Roman" w:cs="Times New Roman"/>
          <w:sz w:val="20"/>
          <w:szCs w:val="20"/>
        </w:rPr>
        <w:t>h more than half being industry experts. Prior to the defense, a formal review will be conducted by college supervisors, and failure to meet criteria such as inadequate publication of small papers or low scores from blind reviews will result in disqualific</w:t>
      </w:r>
      <w:r w:rsidRPr="000D4AEF">
        <w:rPr>
          <w:rFonts w:ascii="Times New Roman" w:hAnsi="Times New Roman" w:cs="Times New Roman"/>
          <w:sz w:val="20"/>
          <w:szCs w:val="20"/>
        </w:rPr>
        <w:t>ation from the review process.</w:t>
      </w:r>
    </w:p>
    <w:p w14:paraId="5A7F4BAF" w14:textId="77777777" w:rsidR="00176E91" w:rsidRPr="000D4AEF" w:rsidRDefault="00587FD7">
      <w:pPr>
        <w:jc w:val="left"/>
        <w:rPr>
          <w:rFonts w:ascii="Times New Roman" w:hAnsi="Times New Roman" w:cs="Times New Roman"/>
          <w:b/>
          <w:bCs/>
          <w:sz w:val="20"/>
          <w:szCs w:val="20"/>
        </w:rPr>
      </w:pPr>
      <w:bookmarkStart w:id="10" w:name="_Hlk170737166"/>
      <w:r w:rsidRPr="000D4AEF">
        <w:rPr>
          <w:rFonts w:ascii="Times New Roman" w:hAnsi="Times New Roman" w:cs="Times New Roman"/>
          <w:b/>
          <w:bCs/>
          <w:sz w:val="20"/>
          <w:szCs w:val="20"/>
        </w:rPr>
        <w:t>(</w:t>
      </w:r>
      <w:r w:rsidRPr="000D4AEF">
        <w:rPr>
          <w:rFonts w:ascii="Times New Roman" w:hAnsi="Times New Roman" w:cs="Times New Roman"/>
          <w:b/>
          <w:bCs/>
          <w:sz w:val="20"/>
          <w:szCs w:val="20"/>
        </w:rPr>
        <w:fldChar w:fldCharType="begin"/>
      </w:r>
      <w:r w:rsidRPr="000D4AEF">
        <w:rPr>
          <w:rFonts w:ascii="Times New Roman" w:hAnsi="Times New Roman" w:cs="Times New Roman"/>
          <w:b/>
          <w:bCs/>
          <w:sz w:val="20"/>
          <w:szCs w:val="20"/>
        </w:rPr>
        <w:instrText xml:space="preserve"> </w:instrText>
      </w:r>
      <w:r w:rsidRPr="000D4AEF">
        <w:rPr>
          <w:rFonts w:ascii="Times New Roman" w:hAnsi="Times New Roman" w:cs="Times New Roman" w:hint="eastAsia"/>
          <w:b/>
          <w:bCs/>
          <w:sz w:val="20"/>
          <w:szCs w:val="20"/>
        </w:rPr>
        <w:instrText>= 3 \* ROMAN</w:instrText>
      </w:r>
      <w:r w:rsidRPr="000D4AEF">
        <w:rPr>
          <w:rFonts w:ascii="Times New Roman" w:hAnsi="Times New Roman" w:cs="Times New Roman"/>
          <w:b/>
          <w:bCs/>
          <w:sz w:val="20"/>
          <w:szCs w:val="20"/>
        </w:rPr>
        <w:instrText xml:space="preserve"> </w:instrText>
      </w:r>
      <w:r w:rsidRPr="000D4AEF">
        <w:rPr>
          <w:rFonts w:ascii="Times New Roman" w:hAnsi="Times New Roman" w:cs="Times New Roman"/>
          <w:b/>
          <w:bCs/>
          <w:sz w:val="20"/>
          <w:szCs w:val="20"/>
        </w:rPr>
        <w:fldChar w:fldCharType="separate"/>
      </w:r>
      <w:r w:rsidRPr="000D4AEF">
        <w:rPr>
          <w:rFonts w:ascii="Times New Roman" w:hAnsi="Times New Roman" w:cs="Times New Roman"/>
          <w:b/>
          <w:bCs/>
          <w:sz w:val="20"/>
          <w:szCs w:val="20"/>
        </w:rPr>
        <w:t>III</w:t>
      </w:r>
      <w:r w:rsidRPr="000D4AEF">
        <w:rPr>
          <w:rFonts w:ascii="Times New Roman" w:hAnsi="Times New Roman" w:cs="Times New Roman"/>
          <w:b/>
          <w:bCs/>
          <w:sz w:val="20"/>
          <w:szCs w:val="20"/>
        </w:rPr>
        <w:fldChar w:fldCharType="end"/>
      </w:r>
      <w:r w:rsidRPr="000D4AEF">
        <w:rPr>
          <w:rFonts w:ascii="Times New Roman" w:hAnsi="Times New Roman" w:cs="Times New Roman"/>
          <w:b/>
          <w:bCs/>
          <w:sz w:val="20"/>
          <w:szCs w:val="20"/>
        </w:rPr>
        <w:t>)</w:t>
      </w:r>
      <w:r w:rsidRPr="000D4AEF">
        <w:rPr>
          <w:rFonts w:ascii="Times New Roman" w:hAnsi="Times New Roman" w:cs="Times New Roman"/>
          <w:sz w:val="20"/>
          <w:szCs w:val="20"/>
        </w:rPr>
        <w:t xml:space="preserve"> </w:t>
      </w:r>
      <w:r w:rsidRPr="000D4AEF">
        <w:rPr>
          <w:rFonts w:ascii="Times New Roman" w:hAnsi="Times New Roman" w:cs="Times New Roman"/>
          <w:b/>
          <w:bCs/>
          <w:sz w:val="20"/>
          <w:szCs w:val="20"/>
        </w:rPr>
        <w:t>Academic Writing and Communication Requirements:</w:t>
      </w:r>
    </w:p>
    <w:p w14:paraId="60874E37"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 xml:space="preserve">1. Proficiency in at least one foreign language, capable of proficiently reading foreign literature in the field, and possessing strong writing </w:t>
      </w:r>
      <w:r w:rsidRPr="000D4AEF">
        <w:rPr>
          <w:rFonts w:ascii="Times New Roman" w:hAnsi="Times New Roman" w:cs="Times New Roman"/>
          <w:sz w:val="20"/>
          <w:szCs w:val="20"/>
        </w:rPr>
        <w:t>skills. Must have experience publishing research papers closely related to doctoral dissertation research as the first author in internationally recognized academic journals or high-level domestic journals. Specific criteria for identifying internationally</w:t>
      </w:r>
      <w:r w:rsidRPr="000D4AEF">
        <w:rPr>
          <w:rFonts w:ascii="Times New Roman" w:hAnsi="Times New Roman" w:cs="Times New Roman"/>
          <w:sz w:val="20"/>
          <w:szCs w:val="20"/>
        </w:rPr>
        <w:t xml:space="preserve"> recognized academic journals and high-level domestic journals are detailed in Section Seven "Requirements for Academic Achievements."</w:t>
      </w:r>
    </w:p>
    <w:p w14:paraId="41D0856C"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2. Ability to engage in international academic exchanges. During the doctoral program, it is mandatory to present academi</w:t>
      </w:r>
      <w:r w:rsidRPr="000D4AEF">
        <w:rPr>
          <w:rFonts w:ascii="Times New Roman" w:hAnsi="Times New Roman" w:cs="Times New Roman"/>
          <w:sz w:val="20"/>
          <w:szCs w:val="20"/>
        </w:rPr>
        <w:t>c papers at least once in oral presentation format at high-level domestic and international academic conferences. The content of these exchanges must be closely related to the research work of the doctoral dissertation. Specific requirements for the format</w:t>
      </w:r>
      <w:r w:rsidRPr="000D4AEF">
        <w:rPr>
          <w:rFonts w:ascii="Times New Roman" w:hAnsi="Times New Roman" w:cs="Times New Roman"/>
          <w:sz w:val="20"/>
          <w:szCs w:val="20"/>
        </w:rPr>
        <w:t xml:space="preserve"> of exchanges are detailed in the "Regulations of Shanghai Jiao Tong University on Participation of Doctoral Students in Academic Exchanges." Detailed criteria for identifying high-level domestic and international academic conferences are also outlined in </w:t>
      </w:r>
      <w:r w:rsidRPr="000D4AEF">
        <w:rPr>
          <w:rFonts w:ascii="Times New Roman" w:hAnsi="Times New Roman" w:cs="Times New Roman"/>
          <w:sz w:val="20"/>
          <w:szCs w:val="20"/>
        </w:rPr>
        <w:t>Section Seven "Requirements for Academic Achievements."</w:t>
      </w:r>
    </w:p>
    <w:bookmarkEnd w:id="9"/>
    <w:bookmarkEnd w:id="10"/>
    <w:p w14:paraId="779B5A38" w14:textId="77777777" w:rsidR="00176E91" w:rsidRPr="000D4AEF" w:rsidRDefault="00587FD7">
      <w:pPr>
        <w:pStyle w:val="1"/>
        <w:spacing w:before="156" w:after="156"/>
      </w:pPr>
      <w:r w:rsidRPr="000D4AEF">
        <w:rPr>
          <w:rFonts w:hint="eastAsia"/>
        </w:rPr>
        <w:lastRenderedPageBreak/>
        <w:t>七、学术成果要求</w:t>
      </w:r>
    </w:p>
    <w:p w14:paraId="1DE11C51" w14:textId="77777777" w:rsidR="00176E91" w:rsidRPr="000D4AEF" w:rsidRDefault="00587FD7">
      <w:pPr>
        <w:ind w:firstLineChars="200" w:firstLine="480"/>
      </w:pPr>
      <w:r w:rsidRPr="000D4AEF">
        <w:rPr>
          <w:rFonts w:hint="eastAsia"/>
        </w:rPr>
        <w:t>博士学位论文的创新成果是评价学位论文水平的重要参考，必须是以学位申请人为主在攻读博士学位期间取得，且与学位论文内容密切相关。</w:t>
      </w:r>
    </w:p>
    <w:p w14:paraId="60082092" w14:textId="77777777" w:rsidR="00176E91" w:rsidRPr="000D4AEF" w:rsidRDefault="00587FD7">
      <w:pPr>
        <w:ind w:firstLineChars="200" w:firstLine="480"/>
      </w:pPr>
      <w:r w:rsidRPr="000D4AEF">
        <w:rPr>
          <w:rFonts w:hint="eastAsia"/>
        </w:rPr>
        <w:t>用于申请博士学位的学位论文中必须包含不少于三项以申请人为主要完成人的创新性成果。创新性成果的主要完成人一般应为成果第一完成人，如果第一完成人是申请人的博士生导师且申请人排序第二，则申请人也认定为主要完成人。创新性成果原则上应以上海交通大学为第一完成单位。</w:t>
      </w:r>
    </w:p>
    <w:p w14:paraId="32D67661" w14:textId="77777777" w:rsidR="00176E91" w:rsidRPr="000D4AEF" w:rsidRDefault="00587FD7">
      <w:pPr>
        <w:ind w:firstLineChars="200" w:firstLine="480"/>
      </w:pPr>
      <w:r w:rsidRPr="000D4AEF">
        <w:rPr>
          <w:rFonts w:hint="eastAsia"/>
        </w:rPr>
        <w:t>博士学位论文的创新性成果应该具有重要的理论或工程应用价值，具体展现形式包括：</w:t>
      </w:r>
    </w:p>
    <w:p w14:paraId="68882BF2" w14:textId="77777777" w:rsidR="00176E91" w:rsidRPr="000D4AEF" w:rsidRDefault="00587FD7">
      <w:pPr>
        <w:ind w:firstLineChars="200" w:firstLine="480"/>
      </w:pPr>
      <w:r w:rsidRPr="000D4AEF">
        <w:rPr>
          <w:rFonts w:hint="eastAsia"/>
        </w:rPr>
        <w:t>（</w:t>
      </w:r>
      <w:r w:rsidRPr="000D4AEF">
        <w:rPr>
          <w:rFonts w:hint="eastAsia"/>
        </w:rPr>
        <w:t>1</w:t>
      </w:r>
      <w:r w:rsidRPr="000D4AEF">
        <w:rPr>
          <w:rFonts w:hint="eastAsia"/>
        </w:rPr>
        <w:t>）发表在国际重要学术期刊或高水平国内学术期刊上的研究性学术论文。其中，国际重要学术期刊是指</w:t>
      </w:r>
      <w:r w:rsidRPr="000D4AEF">
        <w:rPr>
          <w:rFonts w:hint="eastAsia"/>
        </w:rPr>
        <w:t>SCI</w:t>
      </w:r>
      <w:proofErr w:type="gramStart"/>
      <w:r w:rsidRPr="000D4AEF">
        <w:rPr>
          <w:rFonts w:hint="eastAsia"/>
        </w:rPr>
        <w:t>刊源期刊</w:t>
      </w:r>
      <w:proofErr w:type="gramEnd"/>
      <w:r w:rsidRPr="000D4AEF">
        <w:rPr>
          <w:rFonts w:hint="eastAsia"/>
        </w:rPr>
        <w:t>，但不包含按《机械与动力工程学院不推荐</w:t>
      </w:r>
      <w:r w:rsidRPr="000D4AEF">
        <w:rPr>
          <w:rFonts w:hint="eastAsia"/>
        </w:rPr>
        <w:t>SCI</w:t>
      </w:r>
      <w:r w:rsidRPr="000D4AEF">
        <w:rPr>
          <w:rFonts w:hint="eastAsia"/>
        </w:rPr>
        <w:t>期刊认定办法》认定的不推荐期刊；高水平国内期刊是指《高质量科技期刊分级目录》相关领域</w:t>
      </w:r>
      <w:r w:rsidRPr="000D4AEF">
        <w:rPr>
          <w:rFonts w:hint="eastAsia"/>
        </w:rPr>
        <w:t>T1/T2</w:t>
      </w:r>
      <w:r w:rsidRPr="000D4AEF">
        <w:rPr>
          <w:rFonts w:hint="eastAsia"/>
        </w:rPr>
        <w:t>档核心期刊。国际重要学术期刊与高水平国内期刊均以论文发表或录用当年为准认定。</w:t>
      </w:r>
    </w:p>
    <w:p w14:paraId="4B0AD268" w14:textId="77777777" w:rsidR="00176E91" w:rsidRPr="000D4AEF" w:rsidRDefault="00587FD7">
      <w:pPr>
        <w:ind w:firstLineChars="200" w:firstLine="480"/>
      </w:pPr>
      <w:r w:rsidRPr="000D4AEF">
        <w:rPr>
          <w:rFonts w:hint="eastAsia"/>
        </w:rPr>
        <w:t>（</w:t>
      </w:r>
      <w:r w:rsidRPr="000D4AEF">
        <w:rPr>
          <w:rFonts w:hint="eastAsia"/>
        </w:rPr>
        <w:t>2</w:t>
      </w:r>
      <w:r w:rsidRPr="000D4AEF">
        <w:rPr>
          <w:rFonts w:hint="eastAsia"/>
        </w:rPr>
        <w:t>）发表在高水平国内外学术会议的会议论文或者口头报告且能提供相应证明材料。高水平国内外学术会议包括本学科公认</w:t>
      </w:r>
      <w:r w:rsidRPr="000D4AEF">
        <w:rPr>
          <w:rFonts w:hint="eastAsia"/>
        </w:rPr>
        <w:t>的国内外学术组织主办的系列专业性学术会议或《上海交通大学资助研究生参加国际会议项目</w:t>
      </w:r>
      <w:r w:rsidRPr="000D4AEF">
        <w:rPr>
          <w:rFonts w:hint="eastAsia"/>
        </w:rPr>
        <w:t>-</w:t>
      </w:r>
      <w:r w:rsidRPr="000D4AEF">
        <w:rPr>
          <w:rFonts w:hint="eastAsia"/>
        </w:rPr>
        <w:t>重要国际会议目录》中的会议。口头报告需提供会议录用摘要证明。如果学术会议论文或口头报告学术贡献与发表期刊论文相同，则认定为一项成果。</w:t>
      </w:r>
    </w:p>
    <w:p w14:paraId="7936C468" w14:textId="77777777" w:rsidR="00176E91" w:rsidRPr="000D4AEF" w:rsidRDefault="00587FD7">
      <w:pPr>
        <w:ind w:firstLineChars="200" w:firstLine="480"/>
      </w:pPr>
      <w:r w:rsidRPr="000D4AEF">
        <w:rPr>
          <w:rFonts w:hint="eastAsia"/>
        </w:rPr>
        <w:t>（</w:t>
      </w:r>
      <w:r w:rsidRPr="000D4AEF">
        <w:rPr>
          <w:rFonts w:hint="eastAsia"/>
        </w:rPr>
        <w:t>3</w:t>
      </w:r>
      <w:r w:rsidRPr="000D4AEF">
        <w:rPr>
          <w:rFonts w:hint="eastAsia"/>
        </w:rPr>
        <w:t>）获得授权的重要发明专利且能提供相关实施应用证明材料。</w:t>
      </w:r>
    </w:p>
    <w:p w14:paraId="4519C7D0" w14:textId="77777777" w:rsidR="00176E91" w:rsidRPr="000D4AEF" w:rsidRDefault="00587FD7">
      <w:pPr>
        <w:ind w:firstLineChars="200" w:firstLine="480"/>
      </w:pPr>
      <w:r w:rsidRPr="000D4AEF">
        <w:rPr>
          <w:rFonts w:hint="eastAsia"/>
        </w:rPr>
        <w:t>（</w:t>
      </w:r>
      <w:r w:rsidRPr="000D4AEF">
        <w:rPr>
          <w:rFonts w:hint="eastAsia"/>
        </w:rPr>
        <w:t>4</w:t>
      </w:r>
      <w:r w:rsidRPr="000D4AEF">
        <w:rPr>
          <w:rFonts w:hint="eastAsia"/>
        </w:rPr>
        <w:t>）由中国国家标准管理委员会正式发布国家标准，或由</w:t>
      </w:r>
      <w:r w:rsidRPr="000D4AEF">
        <w:rPr>
          <w:rFonts w:hint="eastAsia"/>
        </w:rPr>
        <w:t>ISO</w:t>
      </w:r>
      <w:r w:rsidRPr="000D4AEF">
        <w:rPr>
          <w:rFonts w:hint="eastAsia"/>
        </w:rPr>
        <w:t>、</w:t>
      </w:r>
      <w:r w:rsidRPr="000D4AEF">
        <w:rPr>
          <w:rFonts w:hint="eastAsia"/>
        </w:rPr>
        <w:t>IEEE</w:t>
      </w:r>
      <w:r w:rsidRPr="000D4AEF">
        <w:rPr>
          <w:rFonts w:hint="eastAsia"/>
        </w:rPr>
        <w:t>、</w:t>
      </w:r>
      <w:r w:rsidRPr="000D4AEF">
        <w:rPr>
          <w:rFonts w:hint="eastAsia"/>
        </w:rPr>
        <w:t>ASME</w:t>
      </w:r>
      <w:r w:rsidRPr="000D4AEF">
        <w:rPr>
          <w:rFonts w:hint="eastAsia"/>
        </w:rPr>
        <w:t>等国际组织发布的国际标准，及相关行业归口部门统一管理发布的行业标准。</w:t>
      </w:r>
    </w:p>
    <w:p w14:paraId="09133E1F" w14:textId="77777777" w:rsidR="00176E91" w:rsidRPr="000D4AEF" w:rsidRDefault="00587FD7">
      <w:pPr>
        <w:ind w:firstLineChars="200" w:firstLine="480"/>
      </w:pPr>
      <w:r w:rsidRPr="000D4AEF">
        <w:rPr>
          <w:rFonts w:hint="eastAsia"/>
        </w:rPr>
        <w:t>（</w:t>
      </w:r>
      <w:r w:rsidRPr="000D4AEF">
        <w:rPr>
          <w:rFonts w:hint="eastAsia"/>
        </w:rPr>
        <w:t>5</w:t>
      </w:r>
      <w:r w:rsidRPr="000D4AEF">
        <w:rPr>
          <w:rFonts w:hint="eastAsia"/>
        </w:rPr>
        <w:t>）由学院学位评定委员会委员和同行专家组成的专家组，或有关权威组织机构认定的其他重大成果。</w:t>
      </w:r>
    </w:p>
    <w:p w14:paraId="4242F0A5" w14:textId="77777777" w:rsidR="00176E91" w:rsidRPr="000D4AEF" w:rsidRDefault="00587FD7">
      <w:pPr>
        <w:ind w:firstLineChars="200" w:firstLine="480"/>
      </w:pPr>
      <w:r w:rsidRPr="000D4AEF">
        <w:rPr>
          <w:rFonts w:hint="eastAsia"/>
        </w:rPr>
        <w:t>具体详见《上海交大机械与动力工程学院博士学位（专业型）授予标准》，对达不到创新性成果要求的博士生，将无法进入正式答辩。</w:t>
      </w:r>
    </w:p>
    <w:p w14:paraId="1D16CB6D" w14:textId="77777777" w:rsidR="00176E91" w:rsidRPr="000D4AEF" w:rsidRDefault="00587FD7">
      <w:pPr>
        <w:ind w:firstLineChars="200" w:firstLine="400"/>
        <w:rPr>
          <w:rFonts w:ascii="Times New Roman" w:hAnsi="Times New Roman" w:cs="Times New Roman"/>
          <w:sz w:val="20"/>
          <w:szCs w:val="20"/>
        </w:rPr>
      </w:pPr>
      <w:bookmarkStart w:id="11" w:name="_Hlk170734787"/>
      <w:r w:rsidRPr="000D4AEF">
        <w:rPr>
          <w:rFonts w:ascii="Times New Roman" w:hAnsi="Times New Roman" w:cs="Times New Roman"/>
          <w:sz w:val="20"/>
          <w:szCs w:val="20"/>
        </w:rPr>
        <w:t>The innovative achievements of doctoral dissertations are critical for asse</w:t>
      </w:r>
      <w:r w:rsidRPr="000D4AEF">
        <w:rPr>
          <w:rFonts w:ascii="Times New Roman" w:hAnsi="Times New Roman" w:cs="Times New Roman"/>
          <w:sz w:val="20"/>
          <w:szCs w:val="20"/>
        </w:rPr>
        <w:t>ssing the level of the dissertation and must be primarily achieved by the doctoral candidate during their pursuit of the doctoral degree, closely related to the dissertation content.</w:t>
      </w:r>
    </w:p>
    <w:p w14:paraId="0E86D424"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A dissertation submitted for a doctoral degree application must include n</w:t>
      </w:r>
      <w:r w:rsidRPr="000D4AEF">
        <w:rPr>
          <w:rFonts w:ascii="Times New Roman" w:hAnsi="Times New Roman" w:cs="Times New Roman"/>
          <w:sz w:val="20"/>
          <w:szCs w:val="20"/>
        </w:rPr>
        <w:t xml:space="preserve">o fewer than three innovative achievements where the applicant is the principal contributor. The primary contributor to the innovative achievement should generally be listed as the first author. If the first author is the applicant's </w:t>
      </w:r>
      <w:r w:rsidRPr="000D4AEF">
        <w:rPr>
          <w:rFonts w:ascii="Times New Roman" w:hAnsi="Times New Roman" w:cs="Times New Roman" w:hint="eastAsia"/>
          <w:sz w:val="20"/>
          <w:szCs w:val="20"/>
        </w:rPr>
        <w:t>supervisor</w:t>
      </w:r>
      <w:r w:rsidRPr="000D4AEF">
        <w:rPr>
          <w:rFonts w:ascii="Times New Roman" w:hAnsi="Times New Roman" w:cs="Times New Roman"/>
          <w:sz w:val="20"/>
          <w:szCs w:val="20"/>
        </w:rPr>
        <w:t xml:space="preserve"> and the app</w:t>
      </w:r>
      <w:r w:rsidRPr="000D4AEF">
        <w:rPr>
          <w:rFonts w:ascii="Times New Roman" w:hAnsi="Times New Roman" w:cs="Times New Roman"/>
          <w:sz w:val="20"/>
          <w:szCs w:val="20"/>
        </w:rPr>
        <w:t>licant is listed as the second, the applicant is still considered a principal contributor. Innovative achievements should primarily be affiliated with Shanghai Jiao Tong University.</w:t>
      </w:r>
    </w:p>
    <w:p w14:paraId="65851DC0"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The innovative achievements of doctoral dissertations should have signific</w:t>
      </w:r>
      <w:r w:rsidRPr="000D4AEF">
        <w:rPr>
          <w:rFonts w:ascii="Times New Roman" w:hAnsi="Times New Roman" w:cs="Times New Roman"/>
          <w:sz w:val="20"/>
          <w:szCs w:val="20"/>
        </w:rPr>
        <w:t>ant theoretical or engineering application value. Specific forms of demonstration include:</w:t>
      </w:r>
    </w:p>
    <w:p w14:paraId="3ED34330"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hint="eastAsia"/>
          <w:sz w:val="20"/>
          <w:szCs w:val="20"/>
        </w:rPr>
        <w:lastRenderedPageBreak/>
        <w:t>(</w:t>
      </w:r>
      <w:r w:rsidRPr="000D4AEF">
        <w:rPr>
          <w:rFonts w:ascii="Times New Roman" w:hAnsi="Times New Roman" w:cs="Times New Roman"/>
          <w:sz w:val="20"/>
          <w:szCs w:val="20"/>
        </w:rPr>
        <w:t>1) Publishing research academic papers in internationally significant academic journals or high-level domestic academic journals. International significant academic</w:t>
      </w:r>
      <w:r w:rsidRPr="000D4AEF">
        <w:rPr>
          <w:rFonts w:ascii="Times New Roman" w:hAnsi="Times New Roman" w:cs="Times New Roman"/>
          <w:sz w:val="20"/>
          <w:szCs w:val="20"/>
        </w:rPr>
        <w:t xml:space="preserve"> journals refer to SCI source journals, excluding those identified as not recommended according to the "Mechanical and Power Engineering College's Non-Recommended SCI Journal Identification Method." High-level domestic journals refer to T1/T2 core journals</w:t>
      </w:r>
      <w:r w:rsidRPr="000D4AEF">
        <w:rPr>
          <w:rFonts w:ascii="Times New Roman" w:hAnsi="Times New Roman" w:cs="Times New Roman"/>
          <w:sz w:val="20"/>
          <w:szCs w:val="20"/>
        </w:rPr>
        <w:t xml:space="preserve"> in relevant fields listed in the "High-Quality Science and Technology Journal Classification Catalog." Recognition is based on the year of publication or acceptance of the paper.</w:t>
      </w:r>
    </w:p>
    <w:p w14:paraId="49C56C9E"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 xml:space="preserve">(2) Presenting conference papers or oral reports at high-level domestic and </w:t>
      </w:r>
      <w:r w:rsidRPr="000D4AEF">
        <w:rPr>
          <w:rFonts w:ascii="Times New Roman" w:hAnsi="Times New Roman" w:cs="Times New Roman"/>
          <w:sz w:val="20"/>
          <w:szCs w:val="20"/>
        </w:rPr>
        <w:t>international academic conferences and providing corresponding proof materials. High-level domestic and international academic conferences include series of specialized academic conferences hosted by internationally recognized academic organizations in the</w:t>
      </w:r>
      <w:r w:rsidRPr="000D4AEF">
        <w:rPr>
          <w:rFonts w:ascii="Times New Roman" w:hAnsi="Times New Roman" w:cs="Times New Roman"/>
          <w:sz w:val="20"/>
          <w:szCs w:val="20"/>
        </w:rPr>
        <w:t xml:space="preserve"> field or conferences listed in the "Shanghai Jiao Tong University Graduate Students' Participation in International Conference Projects - Important International Conference Directory." Oral presentations require conference abstracts as proof. If academic </w:t>
      </w:r>
      <w:r w:rsidRPr="000D4AEF">
        <w:rPr>
          <w:rFonts w:ascii="Times New Roman" w:hAnsi="Times New Roman" w:cs="Times New Roman"/>
          <w:sz w:val="20"/>
          <w:szCs w:val="20"/>
        </w:rPr>
        <w:t>conference papers or oral presentations contribute similarly to published journal papers, they are considered one achievement.</w:t>
      </w:r>
    </w:p>
    <w:p w14:paraId="35E4BD9E"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(3) Obtaining authorized significant invention patents and providing relevant implementation proof materials.</w:t>
      </w:r>
    </w:p>
    <w:p w14:paraId="234B3689"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 xml:space="preserve">(4) Formal </w:t>
      </w:r>
      <w:r w:rsidRPr="000D4AEF">
        <w:rPr>
          <w:rFonts w:ascii="Times New Roman" w:hAnsi="Times New Roman" w:cs="Times New Roman"/>
          <w:sz w:val="20"/>
          <w:szCs w:val="20"/>
        </w:rPr>
        <w:t>release of national standards by the Chinese National Standards Management Committee, or international standards published by ISO, IEEE, ASME, and industry standards managed and published by relevant industry departments.</w:t>
      </w:r>
    </w:p>
    <w:p w14:paraId="1777DAF9" w14:textId="77777777" w:rsidR="00176E91" w:rsidRPr="000D4AEF" w:rsidRDefault="00587FD7">
      <w:pPr>
        <w:ind w:firstLineChars="200" w:firstLine="400"/>
        <w:rPr>
          <w:rFonts w:ascii="Times New Roman" w:hAnsi="Times New Roman" w:cs="Times New Roman"/>
          <w:sz w:val="20"/>
          <w:szCs w:val="20"/>
        </w:rPr>
      </w:pPr>
      <w:r w:rsidRPr="000D4AEF">
        <w:rPr>
          <w:rFonts w:ascii="Times New Roman" w:hAnsi="Times New Roman" w:cs="Times New Roman"/>
          <w:sz w:val="20"/>
          <w:szCs w:val="20"/>
        </w:rPr>
        <w:t>(5) Other major achievements recog</w:t>
      </w:r>
      <w:r w:rsidRPr="000D4AEF">
        <w:rPr>
          <w:rFonts w:ascii="Times New Roman" w:hAnsi="Times New Roman" w:cs="Times New Roman"/>
          <w:sz w:val="20"/>
          <w:szCs w:val="20"/>
        </w:rPr>
        <w:t>nized by the College's Degree Evaluation Committee and peer expert groups or relevant authoritative organizations.</w:t>
      </w:r>
    </w:p>
    <w:p w14:paraId="6C183495" w14:textId="77777777" w:rsidR="00176E91" w:rsidRPr="000D4AEF" w:rsidRDefault="00587FD7">
      <w:pPr>
        <w:ind w:firstLineChars="200" w:firstLine="400"/>
      </w:pPr>
      <w:r w:rsidRPr="000D4AEF">
        <w:rPr>
          <w:rFonts w:ascii="Times New Roman" w:hAnsi="Times New Roman" w:cs="Times New Roman"/>
          <w:sz w:val="20"/>
          <w:szCs w:val="20"/>
        </w:rPr>
        <w:t>For specific details, refer to the "Shanghai Jiao Tong University School of Mechanical Engineering and Power Engineering Doctoral Degree (Pro</w:t>
      </w:r>
      <w:r w:rsidRPr="000D4AEF">
        <w:rPr>
          <w:rFonts w:ascii="Times New Roman" w:hAnsi="Times New Roman" w:cs="Times New Roman"/>
          <w:sz w:val="20"/>
          <w:szCs w:val="20"/>
        </w:rPr>
        <w:t>fessional) Award Standards." Doctoral students who fail to meet the requirements for innovative achievements will not be eligible for formal defense.</w:t>
      </w:r>
      <w:bookmarkEnd w:id="11"/>
    </w:p>
    <w:p w14:paraId="77A625D2" w14:textId="77777777" w:rsidR="00176E91" w:rsidRPr="000D4AEF" w:rsidRDefault="00587FD7">
      <w:pPr>
        <w:pStyle w:val="1"/>
        <w:spacing w:before="156" w:after="156"/>
      </w:pPr>
      <w:r w:rsidRPr="000D4AEF">
        <w:rPr>
          <w:rFonts w:hint="eastAsia"/>
        </w:rPr>
        <w:t>八、学位论文</w:t>
      </w:r>
    </w:p>
    <w:p w14:paraId="3C05E67F" w14:textId="77777777" w:rsidR="00176E91" w:rsidRPr="000D4AEF" w:rsidRDefault="00587FD7">
      <w:pPr>
        <w:ind w:firstLineChars="200" w:firstLine="480"/>
      </w:pPr>
      <w:r w:rsidRPr="000D4AEF">
        <w:rPr>
          <w:rFonts w:hint="eastAsia"/>
        </w:rPr>
        <w:t>学位论文是进行学位评定的主要依据，应能反映出作者在本学科上已掌握坚实宽广的基础理论、系统深入的专门知识和规范科学的研究方法。</w:t>
      </w:r>
    </w:p>
    <w:p w14:paraId="49685DB1" w14:textId="77777777" w:rsidR="00176E91" w:rsidRPr="000D4AEF" w:rsidRDefault="00587FD7">
      <w:pPr>
        <w:ind w:firstLine="420"/>
        <w:rPr>
          <w:b/>
        </w:rPr>
      </w:pPr>
      <w:r w:rsidRPr="000D4AEF">
        <w:rPr>
          <w:b/>
        </w:rPr>
        <w:t>1</w:t>
      </w:r>
      <w:r w:rsidRPr="000D4AEF">
        <w:rPr>
          <w:b/>
        </w:rPr>
        <w:t>、选题与综述</w:t>
      </w:r>
    </w:p>
    <w:p w14:paraId="43DF3B0C" w14:textId="77777777" w:rsidR="00176E91" w:rsidRPr="000D4AEF" w:rsidRDefault="00587FD7">
      <w:pPr>
        <w:ind w:firstLine="420"/>
      </w:pPr>
      <w:r w:rsidRPr="000D4AEF">
        <w:rPr>
          <w:rFonts w:hint="eastAsia"/>
        </w:rPr>
        <w:t>博士学位论文的选题应在本学科及相关领域具有开拓性、前沿性</w:t>
      </w:r>
      <w:r w:rsidRPr="000D4AEF">
        <w:rPr>
          <w:rFonts w:hint="eastAsia"/>
        </w:rPr>
        <w:t>和创新性，应对经济建设和社会发展具有较大的理论意义或应用价值。</w:t>
      </w:r>
    </w:p>
    <w:p w14:paraId="65E91CD7" w14:textId="77777777" w:rsidR="00176E91" w:rsidRPr="000D4AEF" w:rsidRDefault="00587FD7">
      <w:pPr>
        <w:ind w:firstLine="420"/>
      </w:pPr>
      <w:r w:rsidRPr="000D4AEF">
        <w:rPr>
          <w:rFonts w:hint="eastAsia"/>
        </w:rPr>
        <w:t>文献综述应在全面搜集、阅读大量有关研究文献的基础上，经过归纳整理、分析鉴别，对所研究的问题在一定时期内已经取得的研究成果、存在问题以及新的发展趋势等进行系统、全面、客观的叙述和评论，为论文课题的确立提供支持和论证。</w:t>
      </w:r>
    </w:p>
    <w:p w14:paraId="3B044A02" w14:textId="77777777" w:rsidR="00176E91" w:rsidRPr="000D4AEF" w:rsidRDefault="00587FD7">
      <w:pPr>
        <w:ind w:firstLine="420"/>
        <w:rPr>
          <w:b/>
        </w:rPr>
      </w:pPr>
      <w:r w:rsidRPr="000D4AEF">
        <w:rPr>
          <w:b/>
        </w:rPr>
        <w:t>2</w:t>
      </w:r>
      <w:r w:rsidRPr="000D4AEF">
        <w:rPr>
          <w:b/>
        </w:rPr>
        <w:t>、规范性要求</w:t>
      </w:r>
    </w:p>
    <w:p w14:paraId="2E9809C4" w14:textId="77777777" w:rsidR="00176E91" w:rsidRPr="000D4AEF" w:rsidRDefault="00587FD7">
      <w:pPr>
        <w:ind w:firstLine="420"/>
      </w:pPr>
      <w:r w:rsidRPr="000D4AEF">
        <w:rPr>
          <w:rFonts w:hint="eastAsia"/>
        </w:rPr>
        <w:lastRenderedPageBreak/>
        <w:t>博士学位论文必须是一篇系统、完整的学术论文，是学位申请者在攻读博士学位期间在导师指导下独立完成的研究成果，应严格遵守《上海交通大学研究生学术规范》和《机械与动力工程学院研究生学术道德规范》进行学位论文工作。</w:t>
      </w:r>
    </w:p>
    <w:p w14:paraId="19BB7248" w14:textId="77777777" w:rsidR="00176E91" w:rsidRPr="000D4AEF" w:rsidRDefault="00587FD7">
      <w:r w:rsidRPr="000D4AEF">
        <w:rPr>
          <w:rFonts w:hint="eastAsia"/>
        </w:rPr>
        <w:t>博士学位</w:t>
      </w:r>
      <w:r w:rsidRPr="000D4AEF">
        <w:rPr>
          <w:rFonts w:hint="eastAsia"/>
        </w:rPr>
        <w:t>论文的学术观点必须明确，立论正确，推理严谨，数据真实，图表规范，层次分明，语言准确，文字通畅。</w:t>
      </w:r>
    </w:p>
    <w:p w14:paraId="471BF1F9" w14:textId="77777777" w:rsidR="00176E91" w:rsidRPr="000D4AEF" w:rsidRDefault="00587FD7">
      <w:pPr>
        <w:ind w:firstLine="420"/>
      </w:pPr>
      <w:r w:rsidRPr="000D4AEF">
        <w:rPr>
          <w:rFonts w:hint="eastAsia"/>
        </w:rPr>
        <w:t>学位论文撰写必须遵循和符合《机械与动力工程学院学位论文撰写指南》的具体要求。</w:t>
      </w:r>
    </w:p>
    <w:p w14:paraId="161EB1AE" w14:textId="77777777" w:rsidR="00176E91" w:rsidRPr="000D4AEF" w:rsidRDefault="00587FD7">
      <w:pPr>
        <w:ind w:firstLine="420"/>
        <w:rPr>
          <w:rFonts w:ascii="Times New Roman" w:hAnsi="Times New Roman" w:cs="Times New Roman"/>
          <w:sz w:val="20"/>
          <w:szCs w:val="20"/>
        </w:rPr>
      </w:pPr>
      <w:bookmarkStart w:id="12" w:name="_Hlk170734801"/>
      <w:r w:rsidRPr="000D4AEF">
        <w:rPr>
          <w:rFonts w:ascii="Times New Roman" w:hAnsi="Times New Roman" w:cs="Times New Roman"/>
          <w:sz w:val="20"/>
          <w:szCs w:val="20"/>
        </w:rPr>
        <w:t>A doctoral dissertation serves as the primary basis for degree assessment, reflecting the author's comprehensive grasp of solid foundational theories, systematic in-dept</w:t>
      </w:r>
      <w:r w:rsidRPr="000D4AEF">
        <w:rPr>
          <w:rFonts w:ascii="Times New Roman" w:hAnsi="Times New Roman" w:cs="Times New Roman"/>
          <w:sz w:val="20"/>
          <w:szCs w:val="20"/>
        </w:rPr>
        <w:t>h specialized knowledge, and standardized scientific research methods within their discipline.</w:t>
      </w:r>
    </w:p>
    <w:p w14:paraId="329319FB" w14:textId="77777777" w:rsidR="00176E91" w:rsidRPr="000D4AEF" w:rsidRDefault="00587FD7">
      <w:pPr>
        <w:ind w:firstLine="420"/>
        <w:rPr>
          <w:rFonts w:ascii="Times New Roman" w:hAnsi="Times New Roman" w:cs="Times New Roman"/>
          <w:b/>
          <w:bCs/>
          <w:sz w:val="20"/>
          <w:szCs w:val="20"/>
        </w:rPr>
      </w:pPr>
      <w:r w:rsidRPr="000D4AEF">
        <w:rPr>
          <w:rFonts w:ascii="Times New Roman" w:hAnsi="Times New Roman" w:cs="Times New Roman"/>
          <w:b/>
          <w:bCs/>
          <w:sz w:val="20"/>
          <w:szCs w:val="20"/>
        </w:rPr>
        <w:t>1. Topic Selection and Literature Review</w:t>
      </w:r>
    </w:p>
    <w:p w14:paraId="50588DBF" w14:textId="77777777" w:rsidR="00176E91" w:rsidRPr="000D4AEF" w:rsidRDefault="00587FD7">
      <w:pPr>
        <w:ind w:firstLine="420"/>
        <w:rPr>
          <w:rFonts w:ascii="Times New Roman" w:hAnsi="Times New Roman" w:cs="Times New Roman"/>
          <w:sz w:val="20"/>
          <w:szCs w:val="20"/>
        </w:rPr>
      </w:pPr>
      <w:r w:rsidRPr="000D4AEF">
        <w:rPr>
          <w:rFonts w:ascii="Times New Roman" w:hAnsi="Times New Roman" w:cs="Times New Roman"/>
          <w:sz w:val="20"/>
          <w:szCs w:val="20"/>
        </w:rPr>
        <w:t>The topic of a doctoral dissertation should be pioneering, cutting-edge, and innovative within the discipline and relate</w:t>
      </w:r>
      <w:r w:rsidRPr="000D4AEF">
        <w:rPr>
          <w:rFonts w:ascii="Times New Roman" w:hAnsi="Times New Roman" w:cs="Times New Roman"/>
          <w:sz w:val="20"/>
          <w:szCs w:val="20"/>
        </w:rPr>
        <w:t>d fields, with significant theoretical or practical implications for economic and social development.</w:t>
      </w:r>
    </w:p>
    <w:p w14:paraId="7042B0E0" w14:textId="77777777" w:rsidR="00176E91" w:rsidRPr="000D4AEF" w:rsidRDefault="00587FD7">
      <w:pPr>
        <w:ind w:firstLine="420"/>
        <w:rPr>
          <w:rFonts w:ascii="Times New Roman" w:hAnsi="Times New Roman" w:cs="Times New Roman"/>
          <w:sz w:val="20"/>
          <w:szCs w:val="20"/>
        </w:rPr>
      </w:pPr>
      <w:r w:rsidRPr="000D4AEF">
        <w:rPr>
          <w:rFonts w:ascii="Times New Roman" w:hAnsi="Times New Roman" w:cs="Times New Roman"/>
          <w:sz w:val="20"/>
          <w:szCs w:val="20"/>
        </w:rPr>
        <w:t>The literature review should be based on comprehensive collection and extensive reading of relevant research literature. It involves summarizing, organizi</w:t>
      </w:r>
      <w:r w:rsidRPr="000D4AEF">
        <w:rPr>
          <w:rFonts w:ascii="Times New Roman" w:hAnsi="Times New Roman" w:cs="Times New Roman"/>
          <w:sz w:val="20"/>
          <w:szCs w:val="20"/>
        </w:rPr>
        <w:t>ng, analyzing, and critically evaluating the research outcomes, existing issues, and emerging trends related to the studied problems over a certain period. This systematic, comprehensive, and objective description and critique provide support and justifica</w:t>
      </w:r>
      <w:r w:rsidRPr="000D4AEF">
        <w:rPr>
          <w:rFonts w:ascii="Times New Roman" w:hAnsi="Times New Roman" w:cs="Times New Roman"/>
          <w:sz w:val="20"/>
          <w:szCs w:val="20"/>
        </w:rPr>
        <w:t>tion for establishing the thesis topic.</w:t>
      </w:r>
    </w:p>
    <w:p w14:paraId="49886F12" w14:textId="77777777" w:rsidR="00176E91" w:rsidRPr="000D4AEF" w:rsidRDefault="00587FD7">
      <w:pPr>
        <w:ind w:firstLine="420"/>
        <w:rPr>
          <w:rFonts w:ascii="Times New Roman" w:hAnsi="Times New Roman" w:cs="Times New Roman"/>
          <w:b/>
          <w:bCs/>
          <w:sz w:val="20"/>
          <w:szCs w:val="20"/>
        </w:rPr>
      </w:pPr>
      <w:r w:rsidRPr="000D4AEF">
        <w:rPr>
          <w:rFonts w:ascii="Times New Roman" w:hAnsi="Times New Roman" w:cs="Times New Roman"/>
          <w:b/>
          <w:bCs/>
          <w:sz w:val="20"/>
          <w:szCs w:val="20"/>
        </w:rPr>
        <w:t>2.</w:t>
      </w:r>
      <w:r w:rsidRPr="000D4AEF">
        <w:rPr>
          <w:rFonts w:ascii="Times New Roman" w:hAnsi="Times New Roman" w:cs="Times New Roman"/>
          <w:sz w:val="20"/>
          <w:szCs w:val="20"/>
        </w:rPr>
        <w:t xml:space="preserve"> </w:t>
      </w:r>
      <w:r w:rsidRPr="000D4AEF">
        <w:rPr>
          <w:rFonts w:ascii="Times New Roman" w:hAnsi="Times New Roman" w:cs="Times New Roman"/>
          <w:b/>
          <w:bCs/>
          <w:sz w:val="20"/>
          <w:szCs w:val="20"/>
        </w:rPr>
        <w:t>Normative Requirements</w:t>
      </w:r>
    </w:p>
    <w:p w14:paraId="1219DC62" w14:textId="77777777" w:rsidR="00176E91" w:rsidRPr="000D4AEF" w:rsidRDefault="00587FD7">
      <w:pPr>
        <w:ind w:firstLine="420"/>
        <w:rPr>
          <w:rFonts w:ascii="Times New Roman" w:hAnsi="Times New Roman" w:cs="Times New Roman"/>
          <w:sz w:val="20"/>
          <w:szCs w:val="20"/>
        </w:rPr>
      </w:pPr>
      <w:r w:rsidRPr="000D4AEF">
        <w:rPr>
          <w:rFonts w:ascii="Times New Roman" w:hAnsi="Times New Roman" w:cs="Times New Roman"/>
          <w:sz w:val="20"/>
          <w:szCs w:val="20"/>
        </w:rPr>
        <w:t xml:space="preserve">A doctoral dissertation must be a systematic, complete academic paper, representing independent research conducted by the degree applicant under the guidance of their </w:t>
      </w:r>
      <w:r w:rsidRPr="000D4AEF">
        <w:rPr>
          <w:rFonts w:ascii="Times New Roman" w:hAnsi="Times New Roman" w:cs="Times New Roman"/>
          <w:sz w:val="20"/>
          <w:szCs w:val="20"/>
        </w:rPr>
        <w:t>supervisor(s). It should strictly adhere to the "Academic Norms for Postgraduates of Shanghai Jiao Tong University" and the "Academic Ethics Standards for Graduate Students of the School of Mechanical Engineering."</w:t>
      </w:r>
      <w:r w:rsidRPr="000D4AEF">
        <w:rPr>
          <w:rFonts w:ascii="Times New Roman" w:hAnsi="Times New Roman" w:cs="Times New Roman" w:hint="eastAsia"/>
          <w:sz w:val="20"/>
          <w:szCs w:val="20"/>
        </w:rPr>
        <w:t xml:space="preserve"> </w:t>
      </w:r>
      <w:r w:rsidRPr="000D4AEF">
        <w:rPr>
          <w:rFonts w:ascii="Times New Roman" w:hAnsi="Times New Roman" w:cs="Times New Roman"/>
          <w:sz w:val="20"/>
          <w:szCs w:val="20"/>
        </w:rPr>
        <w:t>The academic viewpoints in the doctoral d</w:t>
      </w:r>
      <w:r w:rsidRPr="000D4AEF">
        <w:rPr>
          <w:rFonts w:ascii="Times New Roman" w:hAnsi="Times New Roman" w:cs="Times New Roman"/>
          <w:sz w:val="20"/>
          <w:szCs w:val="20"/>
        </w:rPr>
        <w:t>issertation must be explicit, logically sound, rigorously reasoned, based on truthful data, and presented with clear and standardized figures and tables. The structure should be well-organized, language precise, and text fluent.</w:t>
      </w:r>
    </w:p>
    <w:p w14:paraId="05286316" w14:textId="77777777" w:rsidR="00176E91" w:rsidRPr="000D4AEF" w:rsidRDefault="00587FD7">
      <w:pPr>
        <w:ind w:firstLine="420"/>
      </w:pPr>
      <w:r w:rsidRPr="000D4AEF">
        <w:rPr>
          <w:rFonts w:ascii="Times New Roman" w:hAnsi="Times New Roman" w:cs="Times New Roman"/>
          <w:sz w:val="20"/>
          <w:szCs w:val="20"/>
        </w:rPr>
        <w:t>The writing of the disserta</w:t>
      </w:r>
      <w:r w:rsidRPr="000D4AEF">
        <w:rPr>
          <w:rFonts w:ascii="Times New Roman" w:hAnsi="Times New Roman" w:cs="Times New Roman"/>
          <w:sz w:val="20"/>
          <w:szCs w:val="20"/>
        </w:rPr>
        <w:t>tion must follow and comply with the specific requirements outlined in the "Guidelines for Writing Doctoral Dissertations of the School of Mechanical Engineering."</w:t>
      </w:r>
      <w:bookmarkEnd w:id="12"/>
    </w:p>
    <w:p w14:paraId="796E0167" w14:textId="77777777" w:rsidR="00176E91" w:rsidRPr="000D4AEF" w:rsidRDefault="00587FD7">
      <w:pPr>
        <w:pStyle w:val="1"/>
        <w:spacing w:before="156" w:after="156"/>
      </w:pPr>
      <w:r w:rsidRPr="000D4AEF">
        <w:rPr>
          <w:rFonts w:hint="eastAsia"/>
        </w:rPr>
        <w:t>九、课程设置</w:t>
      </w:r>
    </w:p>
    <w:p w14:paraId="0C38D863" w14:textId="77777777" w:rsidR="00176E91" w:rsidRPr="000D4AEF" w:rsidRDefault="00587FD7">
      <w:pPr>
        <w:ind w:firstLineChars="200" w:firstLine="480"/>
      </w:pPr>
      <w:r w:rsidRPr="000D4AEF">
        <w:rPr>
          <w:rFonts w:hint="eastAsia"/>
        </w:rPr>
        <w:t>详见课程汇总一览表。</w:t>
      </w:r>
    </w:p>
    <w:p w14:paraId="7BD20D20" w14:textId="77777777" w:rsidR="00176E91" w:rsidRPr="000D4AEF" w:rsidRDefault="00176E91">
      <w:pPr>
        <w:ind w:firstLineChars="200" w:firstLine="480"/>
      </w:pPr>
    </w:p>
    <w:sectPr w:rsidR="00176E91" w:rsidRPr="000D4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F02F" w14:textId="77777777" w:rsidR="00587FD7" w:rsidRDefault="00587FD7">
      <w:pPr>
        <w:spacing w:line="240" w:lineRule="auto"/>
      </w:pPr>
      <w:r>
        <w:separator/>
      </w:r>
    </w:p>
  </w:endnote>
  <w:endnote w:type="continuationSeparator" w:id="0">
    <w:p w14:paraId="4AA58500" w14:textId="77777777" w:rsidR="00587FD7" w:rsidRDefault="00587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4C3F" w14:textId="77777777" w:rsidR="00587FD7" w:rsidRDefault="00587FD7">
      <w:r>
        <w:separator/>
      </w:r>
    </w:p>
  </w:footnote>
  <w:footnote w:type="continuationSeparator" w:id="0">
    <w:p w14:paraId="6C6AA8FF" w14:textId="77777777" w:rsidR="00587FD7" w:rsidRDefault="00587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84E45"/>
    <w:multiLevelType w:val="multilevel"/>
    <w:tmpl w:val="41784E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FmYzcwMjU4NzlmODdiZWEwOTNkM2Q3MWE1M2MyY2QifQ=="/>
  </w:docVars>
  <w:rsids>
    <w:rsidRoot w:val="00027813"/>
    <w:rsid w:val="000017E2"/>
    <w:rsid w:val="0001437C"/>
    <w:rsid w:val="00027813"/>
    <w:rsid w:val="00052537"/>
    <w:rsid w:val="00084018"/>
    <w:rsid w:val="00091594"/>
    <w:rsid w:val="00094B17"/>
    <w:rsid w:val="000A0CC8"/>
    <w:rsid w:val="000B269B"/>
    <w:rsid w:val="000D1CFF"/>
    <w:rsid w:val="000D4AEF"/>
    <w:rsid w:val="000E634C"/>
    <w:rsid w:val="000F3A89"/>
    <w:rsid w:val="0011156F"/>
    <w:rsid w:val="00114BD7"/>
    <w:rsid w:val="00115CA5"/>
    <w:rsid w:val="001417D1"/>
    <w:rsid w:val="001751C6"/>
    <w:rsid w:val="00176E91"/>
    <w:rsid w:val="0018056F"/>
    <w:rsid w:val="0018734D"/>
    <w:rsid w:val="001B33FB"/>
    <w:rsid w:val="001B6BF7"/>
    <w:rsid w:val="001C04F1"/>
    <w:rsid w:val="001C7AE2"/>
    <w:rsid w:val="001D3B80"/>
    <w:rsid w:val="001D5073"/>
    <w:rsid w:val="001D7526"/>
    <w:rsid w:val="001E276E"/>
    <w:rsid w:val="00211051"/>
    <w:rsid w:val="00227D02"/>
    <w:rsid w:val="00234D1D"/>
    <w:rsid w:val="0024344F"/>
    <w:rsid w:val="0025346C"/>
    <w:rsid w:val="002560A8"/>
    <w:rsid w:val="00277079"/>
    <w:rsid w:val="002813C6"/>
    <w:rsid w:val="002908A5"/>
    <w:rsid w:val="002B0507"/>
    <w:rsid w:val="002B30D0"/>
    <w:rsid w:val="002B421B"/>
    <w:rsid w:val="002B61C1"/>
    <w:rsid w:val="002F59DA"/>
    <w:rsid w:val="0032797C"/>
    <w:rsid w:val="003470BE"/>
    <w:rsid w:val="0035593B"/>
    <w:rsid w:val="003561F4"/>
    <w:rsid w:val="00392693"/>
    <w:rsid w:val="00395E7B"/>
    <w:rsid w:val="003A22C2"/>
    <w:rsid w:val="003D14C8"/>
    <w:rsid w:val="003D2DC9"/>
    <w:rsid w:val="003F36AD"/>
    <w:rsid w:val="004059E3"/>
    <w:rsid w:val="00407FB4"/>
    <w:rsid w:val="00417A71"/>
    <w:rsid w:val="00441652"/>
    <w:rsid w:val="00463069"/>
    <w:rsid w:val="0048030F"/>
    <w:rsid w:val="00481742"/>
    <w:rsid w:val="004837DB"/>
    <w:rsid w:val="004F298B"/>
    <w:rsid w:val="004F4521"/>
    <w:rsid w:val="005055B4"/>
    <w:rsid w:val="005127CC"/>
    <w:rsid w:val="00525FF0"/>
    <w:rsid w:val="0053066C"/>
    <w:rsid w:val="005507A9"/>
    <w:rsid w:val="005554F1"/>
    <w:rsid w:val="00556D79"/>
    <w:rsid w:val="005575AC"/>
    <w:rsid w:val="00587FD7"/>
    <w:rsid w:val="00591C7B"/>
    <w:rsid w:val="005A1160"/>
    <w:rsid w:val="005A28D1"/>
    <w:rsid w:val="005A466A"/>
    <w:rsid w:val="005A474B"/>
    <w:rsid w:val="005B4A7B"/>
    <w:rsid w:val="005B6EF5"/>
    <w:rsid w:val="005D09C5"/>
    <w:rsid w:val="005E1369"/>
    <w:rsid w:val="005E276A"/>
    <w:rsid w:val="005E4CC3"/>
    <w:rsid w:val="006032B9"/>
    <w:rsid w:val="00614DE1"/>
    <w:rsid w:val="00636F95"/>
    <w:rsid w:val="0065710D"/>
    <w:rsid w:val="0068099E"/>
    <w:rsid w:val="00685E57"/>
    <w:rsid w:val="00695522"/>
    <w:rsid w:val="006A1E55"/>
    <w:rsid w:val="006A2609"/>
    <w:rsid w:val="006A2BA0"/>
    <w:rsid w:val="006D44ED"/>
    <w:rsid w:val="00707099"/>
    <w:rsid w:val="00716815"/>
    <w:rsid w:val="0072181E"/>
    <w:rsid w:val="00751567"/>
    <w:rsid w:val="007543E3"/>
    <w:rsid w:val="0075668D"/>
    <w:rsid w:val="0076177E"/>
    <w:rsid w:val="00766FF0"/>
    <w:rsid w:val="007715B2"/>
    <w:rsid w:val="007810DC"/>
    <w:rsid w:val="00785DAA"/>
    <w:rsid w:val="00793363"/>
    <w:rsid w:val="007A7A8E"/>
    <w:rsid w:val="007A7AD6"/>
    <w:rsid w:val="007B020F"/>
    <w:rsid w:val="007C79DF"/>
    <w:rsid w:val="007E2F33"/>
    <w:rsid w:val="0081024C"/>
    <w:rsid w:val="00833053"/>
    <w:rsid w:val="00842AB7"/>
    <w:rsid w:val="0084357A"/>
    <w:rsid w:val="008652E2"/>
    <w:rsid w:val="00871DF5"/>
    <w:rsid w:val="008D37E7"/>
    <w:rsid w:val="008D5FC5"/>
    <w:rsid w:val="008D67C0"/>
    <w:rsid w:val="008E6127"/>
    <w:rsid w:val="008F6C1D"/>
    <w:rsid w:val="00912B7A"/>
    <w:rsid w:val="00915DF7"/>
    <w:rsid w:val="009512C3"/>
    <w:rsid w:val="009521DB"/>
    <w:rsid w:val="009523B8"/>
    <w:rsid w:val="009527C2"/>
    <w:rsid w:val="009678EC"/>
    <w:rsid w:val="00972A8E"/>
    <w:rsid w:val="00973E60"/>
    <w:rsid w:val="00983A05"/>
    <w:rsid w:val="00987833"/>
    <w:rsid w:val="009958E8"/>
    <w:rsid w:val="009C6747"/>
    <w:rsid w:val="009C7697"/>
    <w:rsid w:val="009D5A8A"/>
    <w:rsid w:val="009D786D"/>
    <w:rsid w:val="009E06D5"/>
    <w:rsid w:val="009E7FB4"/>
    <w:rsid w:val="009F7F4E"/>
    <w:rsid w:val="00A22955"/>
    <w:rsid w:val="00A331F9"/>
    <w:rsid w:val="00A33862"/>
    <w:rsid w:val="00A63EAB"/>
    <w:rsid w:val="00A8212D"/>
    <w:rsid w:val="00AA0E4D"/>
    <w:rsid w:val="00AD18C9"/>
    <w:rsid w:val="00AF6B67"/>
    <w:rsid w:val="00B017A7"/>
    <w:rsid w:val="00B060AF"/>
    <w:rsid w:val="00B10031"/>
    <w:rsid w:val="00B23337"/>
    <w:rsid w:val="00B56C16"/>
    <w:rsid w:val="00B61F34"/>
    <w:rsid w:val="00B63D59"/>
    <w:rsid w:val="00B70953"/>
    <w:rsid w:val="00B73D8D"/>
    <w:rsid w:val="00B77F95"/>
    <w:rsid w:val="00B937E2"/>
    <w:rsid w:val="00BC4472"/>
    <w:rsid w:val="00BD0C2B"/>
    <w:rsid w:val="00BD17BC"/>
    <w:rsid w:val="00C1309A"/>
    <w:rsid w:val="00C15363"/>
    <w:rsid w:val="00C376B7"/>
    <w:rsid w:val="00C40094"/>
    <w:rsid w:val="00C50017"/>
    <w:rsid w:val="00C575E7"/>
    <w:rsid w:val="00C64972"/>
    <w:rsid w:val="00C759BF"/>
    <w:rsid w:val="00C968D9"/>
    <w:rsid w:val="00CA4EFD"/>
    <w:rsid w:val="00CC4B6D"/>
    <w:rsid w:val="00CD1596"/>
    <w:rsid w:val="00CF6840"/>
    <w:rsid w:val="00D1253D"/>
    <w:rsid w:val="00D25140"/>
    <w:rsid w:val="00D270ED"/>
    <w:rsid w:val="00D31C29"/>
    <w:rsid w:val="00D34D8F"/>
    <w:rsid w:val="00D35692"/>
    <w:rsid w:val="00D43F36"/>
    <w:rsid w:val="00D911A5"/>
    <w:rsid w:val="00D97908"/>
    <w:rsid w:val="00DA2CD1"/>
    <w:rsid w:val="00DA54DC"/>
    <w:rsid w:val="00DF1F88"/>
    <w:rsid w:val="00E01415"/>
    <w:rsid w:val="00E14864"/>
    <w:rsid w:val="00E4655C"/>
    <w:rsid w:val="00E522C8"/>
    <w:rsid w:val="00E556AD"/>
    <w:rsid w:val="00EC3BF8"/>
    <w:rsid w:val="00ED7795"/>
    <w:rsid w:val="00EE6E82"/>
    <w:rsid w:val="00EF601E"/>
    <w:rsid w:val="00F17EF8"/>
    <w:rsid w:val="00F204B2"/>
    <w:rsid w:val="00F2552C"/>
    <w:rsid w:val="00F3642D"/>
    <w:rsid w:val="00F37822"/>
    <w:rsid w:val="00F50FF7"/>
    <w:rsid w:val="00F55F59"/>
    <w:rsid w:val="00F56236"/>
    <w:rsid w:val="00F85115"/>
    <w:rsid w:val="00F93DBE"/>
    <w:rsid w:val="00F97750"/>
    <w:rsid w:val="00FC2463"/>
    <w:rsid w:val="00FC5D46"/>
    <w:rsid w:val="00FD55C2"/>
    <w:rsid w:val="00FF1EA3"/>
    <w:rsid w:val="0FA00409"/>
    <w:rsid w:val="2AC85FCA"/>
    <w:rsid w:val="3EB02F20"/>
    <w:rsid w:val="40BF2F09"/>
    <w:rsid w:val="5BC036AD"/>
    <w:rsid w:val="638C341C"/>
    <w:rsid w:val="7EC2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CBE4"/>
  <w15:docId w15:val="{07F29DF2-D57F-4912-8491-E9ACE873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jc w:val="both"/>
    </w:pPr>
    <w:rPr>
      <w:rFonts w:ascii="楷体" w:eastAsia="楷体" w:hAnsi="楷体" w:cstheme="minorBidi"/>
      <w:kern w:val="2"/>
      <w:sz w:val="24"/>
      <w:szCs w:val="22"/>
    </w:rPr>
  </w:style>
  <w:style w:type="paragraph" w:styleId="1">
    <w:name w:val="heading 1"/>
    <w:basedOn w:val="a"/>
    <w:next w:val="a"/>
    <w:link w:val="10"/>
    <w:uiPriority w:val="9"/>
    <w:qFormat/>
    <w:pPr>
      <w:keepNext/>
      <w:keepLines/>
      <w:spacing w:beforeLines="50" w:before="5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paragraph" w:customStyle="1" w:styleId="-1">
    <w:name w:val="标题-1"/>
    <w:basedOn w:val="a"/>
    <w:link w:val="-10"/>
    <w:qFormat/>
    <w:pPr>
      <w:spacing w:beforeLines="50" w:before="156" w:afterLines="50" w:after="156"/>
    </w:pPr>
    <w:rPr>
      <w:b/>
      <w:sz w:val="28"/>
      <w:szCs w:val="28"/>
    </w:rPr>
  </w:style>
  <w:style w:type="character" w:customStyle="1" w:styleId="10">
    <w:name w:val="标题 1 字符"/>
    <w:basedOn w:val="a0"/>
    <w:link w:val="1"/>
    <w:uiPriority w:val="9"/>
    <w:qFormat/>
    <w:rPr>
      <w:rFonts w:eastAsia="楷体"/>
      <w:b/>
      <w:bCs/>
      <w:kern w:val="44"/>
      <w:sz w:val="28"/>
      <w:szCs w:val="44"/>
    </w:rPr>
  </w:style>
  <w:style w:type="character" w:customStyle="1" w:styleId="-10">
    <w:name w:val="标题-1 字符"/>
    <w:basedOn w:val="a0"/>
    <w:link w:val="-1"/>
    <w:qFormat/>
    <w:rPr>
      <w:rFonts w:ascii="楷体" w:eastAsia="楷体" w:hAnsi="楷体"/>
      <w:b/>
      <w:sz w:val="28"/>
      <w:szCs w:val="28"/>
    </w:rPr>
  </w:style>
  <w:style w:type="character" w:customStyle="1" w:styleId="a4">
    <w:name w:val="批注文字 字符"/>
    <w:basedOn w:val="a0"/>
    <w:link w:val="a3"/>
    <w:uiPriority w:val="99"/>
    <w:semiHidden/>
    <w:qFormat/>
    <w:rPr>
      <w:rFonts w:ascii="楷体" w:eastAsia="楷体" w:hAnsi="楷体"/>
      <w:sz w:val="24"/>
    </w:rPr>
  </w:style>
  <w:style w:type="character" w:customStyle="1" w:styleId="ac">
    <w:name w:val="批注主题 字符"/>
    <w:basedOn w:val="a4"/>
    <w:link w:val="ab"/>
    <w:uiPriority w:val="99"/>
    <w:semiHidden/>
    <w:qFormat/>
    <w:rPr>
      <w:rFonts w:ascii="楷体" w:eastAsia="楷体" w:hAnsi="楷体"/>
      <w:b/>
      <w:bCs/>
      <w:sz w:val="24"/>
    </w:rPr>
  </w:style>
  <w:style w:type="character" w:customStyle="1" w:styleId="a6">
    <w:name w:val="批注框文本 字符"/>
    <w:basedOn w:val="a0"/>
    <w:link w:val="a5"/>
    <w:uiPriority w:val="99"/>
    <w:semiHidden/>
    <w:qFormat/>
    <w:rPr>
      <w:rFonts w:ascii="楷体" w:eastAsia="楷体" w:hAnsi="楷体"/>
      <w:sz w:val="18"/>
      <w:szCs w:val="18"/>
    </w:rPr>
  </w:style>
  <w:style w:type="paragraph" w:styleId="af">
    <w:name w:val="List Paragraph"/>
    <w:basedOn w:val="a"/>
    <w:uiPriority w:val="99"/>
    <w:qFormat/>
    <w:pPr>
      <w:spacing w:line="240" w:lineRule="auto"/>
      <w:ind w:firstLineChars="200" w:firstLine="420"/>
    </w:pPr>
    <w:rPr>
      <w:rFonts w:asciiTheme="minorHAnsi" w:eastAsiaTheme="minorEastAsia" w:hAnsiTheme="minorHAnsi"/>
      <w:sz w:val="21"/>
    </w:rPr>
  </w:style>
  <w:style w:type="character" w:customStyle="1" w:styleId="aa">
    <w:name w:val="页眉 字符"/>
    <w:basedOn w:val="a0"/>
    <w:link w:val="a9"/>
    <w:uiPriority w:val="99"/>
    <w:qFormat/>
    <w:rPr>
      <w:rFonts w:ascii="楷体" w:eastAsia="楷体" w:hAnsi="楷体"/>
      <w:sz w:val="18"/>
      <w:szCs w:val="18"/>
    </w:rPr>
  </w:style>
  <w:style w:type="character" w:customStyle="1" w:styleId="a8">
    <w:name w:val="页脚 字符"/>
    <w:basedOn w:val="a0"/>
    <w:link w:val="a7"/>
    <w:uiPriority w:val="99"/>
    <w:qFormat/>
    <w:rPr>
      <w:rFonts w:ascii="楷体" w:eastAsia="楷体" w:hAnsi="楷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39735-3F71-43CD-A41E-A53A2013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3056</Words>
  <Characters>17424</Characters>
  <Application>Microsoft Office Word</Application>
  <DocSecurity>0</DocSecurity>
  <Lines>145</Lines>
  <Paragraphs>40</Paragraphs>
  <ScaleCrop>false</ScaleCrop>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sjtume</dc:creator>
  <cp:lastModifiedBy>liyuru</cp:lastModifiedBy>
  <cp:revision>15</cp:revision>
  <cp:lastPrinted>2023-06-21T07:39:00Z</cp:lastPrinted>
  <dcterms:created xsi:type="dcterms:W3CDTF">2023-05-08T06:45:00Z</dcterms:created>
  <dcterms:modified xsi:type="dcterms:W3CDTF">2024-10-25T12:23:00Z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357995719D904ABCA1C562CE4BDC75DD_12</vt:lpwstr>
  </property>
</Properties>
</file>