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b/>
          <w:spacing w:val="24"/>
          <w:sz w:val="28"/>
        </w:rPr>
      </w:pPr>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7059E7">
        <w:rPr>
          <w:rFonts w:ascii="仿宋_GB2312" w:eastAsia="仿宋_GB2312" w:hAnsi="宋体" w:hint="eastAsia"/>
          <w:sz w:val="32"/>
          <w:szCs w:val="32"/>
          <w:u w:val="single"/>
        </w:rPr>
        <w:t>上海</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7059E7">
        <w:rPr>
          <w:rFonts w:ascii="仿宋_GB2312" w:eastAsia="仿宋_GB2312" w:hAnsi="宋体" w:hint="eastAsia"/>
          <w:sz w:val="32"/>
          <w:szCs w:val="32"/>
          <w:u w:val="single"/>
        </w:rPr>
        <w:t>北京慧青科技</w:t>
      </w:r>
      <w:r w:rsidR="00972875" w:rsidRPr="006F4EED">
        <w:rPr>
          <w:rFonts w:ascii="仿宋_GB2312" w:eastAsia="仿宋_GB2312" w:hAnsi="宋体" w:hint="eastAsia"/>
          <w:sz w:val="32"/>
          <w:szCs w:val="32"/>
          <w:u w:val="single"/>
        </w:rPr>
        <w:t>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00FA5D29"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lastRenderedPageBreak/>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r w:rsidR="008C1123" w:rsidRPr="006F4EED">
        <w:rPr>
          <w:rFonts w:hint="eastAsia"/>
        </w:rPr>
        <w:t>免费</w:t>
      </w:r>
      <w:r w:rsidR="008C1123" w:rsidRPr="006F4EED">
        <w:t>维保</w:t>
      </w:r>
      <w:r w:rsidR="008C1123" w:rsidRPr="006F4EED">
        <w:rPr>
          <w:rFonts w:hint="eastAsia"/>
        </w:rPr>
        <w:t>和售后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w:t>
      </w:r>
      <w:r w:rsidRPr="006F4EED">
        <w:rPr>
          <w:rFonts w:hint="eastAsia"/>
        </w:rPr>
        <w:lastRenderedPageBreak/>
        <w:t>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w:t>
      </w:r>
      <w:r w:rsidR="00900FC1" w:rsidRPr="006F4EED">
        <w:rPr>
          <w:rFonts w:hint="eastAsia"/>
        </w:rPr>
        <w:lastRenderedPageBreak/>
        <w:t>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受托人提供自系统验收通过之日起为期一年的免费维护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原系统维保范围</w:t>
      </w:r>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转由其他第三方提供服务。</w:t>
      </w:r>
      <w:r w:rsidR="006B278E" w:rsidRPr="006F4EED">
        <w:rPr>
          <w:rFonts w:hint="eastAsia"/>
        </w:rPr>
        <w:t>如经委托人许可</w:t>
      </w:r>
      <w:r w:rsidR="00D33BF3" w:rsidRPr="006F4EED">
        <w:rPr>
          <w:rFonts w:hint="eastAsia"/>
        </w:rPr>
        <w:t>转</w:t>
      </w:r>
      <w:r w:rsidR="006B278E" w:rsidRPr="006F4EED">
        <w:rPr>
          <w:rFonts w:hint="eastAsia"/>
        </w:rPr>
        <w:t>由其他第三方履行义务的，受托人仍然承担对该质量保证义务及相应的售后服务和技术支持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lastRenderedPageBreak/>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因进程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w:t>
      </w:r>
      <w:r w:rsidRPr="006F4EED">
        <w:rPr>
          <w:rFonts w:hint="eastAsia"/>
        </w:rPr>
        <w:lastRenderedPageBreak/>
        <w:t>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e"/>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b"/>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lastRenderedPageBreak/>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4348"/>
        <w:gridCol w:w="2948"/>
      </w:tblGrid>
      <w:tr w:rsidR="00B30242" w:rsidRPr="006F4EED" w:rsidTr="00246FA4">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序号</w:t>
            </w:r>
          </w:p>
        </w:tc>
        <w:tc>
          <w:tcPr>
            <w:tcW w:w="43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4348"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948"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2</w:t>
            </w:r>
          </w:p>
        </w:tc>
        <w:tc>
          <w:tcPr>
            <w:tcW w:w="4348"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434，000.00</w:t>
            </w:r>
          </w:p>
        </w:tc>
      </w:tr>
      <w:tr w:rsidR="00B30242" w:rsidRPr="006F4EED" w:rsidTr="00246FA4">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Pr>
                <w:rFonts w:ascii="仿宋_GB2312" w:eastAsia="仿宋_GB2312" w:hAnsi="宋体" w:hint="eastAsia"/>
                <w:sz w:val="32"/>
                <w:szCs w:val="32"/>
              </w:rPr>
              <w:t>3</w:t>
            </w:r>
          </w:p>
        </w:tc>
        <w:tc>
          <w:tcPr>
            <w:tcW w:w="4348"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948" w:type="dxa"/>
          </w:tcPr>
          <w:p w:rsidR="00B30242"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716，000.00</w:t>
            </w:r>
          </w:p>
        </w:tc>
      </w:tr>
      <w:tr w:rsidR="00B30242" w:rsidRPr="006F4EED" w:rsidTr="00246FA4">
        <w:tc>
          <w:tcPr>
            <w:tcW w:w="5035"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948"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hint="eastAsia"/>
          <w:sz w:val="32"/>
          <w:szCs w:val="32"/>
          <w:u w:val="single"/>
        </w:rPr>
        <w:lastRenderedPageBreak/>
        <w:t>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highlight w:val="yellow"/>
        </w:rPr>
        <w:t>项目通过验收之日起10个工作日内</w:t>
      </w:r>
      <w:r w:rsidRPr="00B30242">
        <w:rPr>
          <w:rFonts w:ascii="仿宋_GB2312" w:eastAsia="仿宋_GB2312" w:hAnsi="宋体" w:cs="宋体"/>
          <w:sz w:val="32"/>
          <w:szCs w:val="32"/>
          <w:highlight w:val="yellow"/>
        </w:rPr>
        <w:t>，</w:t>
      </w:r>
      <w:r w:rsidR="0088069B" w:rsidRPr="00B30242">
        <w:rPr>
          <w:rFonts w:ascii="仿宋_GB2312" w:eastAsia="仿宋_GB2312" w:hAnsi="宋体" w:cs="宋体" w:hint="eastAsia"/>
          <w:sz w:val="32"/>
          <w:szCs w:val="32"/>
          <w:highlight w:val="yellow"/>
        </w:rPr>
        <w:t>受托</w:t>
      </w:r>
      <w:r w:rsidR="007679AD" w:rsidRPr="00B30242">
        <w:rPr>
          <w:rFonts w:ascii="仿宋_GB2312" w:eastAsia="仿宋_GB2312" w:hAnsi="宋体" w:cs="宋体"/>
          <w:sz w:val="32"/>
          <w:szCs w:val="32"/>
          <w:highlight w:val="yellow"/>
        </w:rPr>
        <w:t>人</w:t>
      </w:r>
      <w:r w:rsidR="0088069B" w:rsidRPr="00B30242">
        <w:rPr>
          <w:rFonts w:ascii="仿宋_GB2312" w:eastAsia="仿宋_GB2312" w:hAnsi="宋体" w:cs="宋体" w:hint="eastAsia"/>
          <w:sz w:val="32"/>
          <w:szCs w:val="32"/>
          <w:highlight w:val="yellow"/>
        </w:rPr>
        <w:t>提交《付款</w:t>
      </w:r>
      <w:r w:rsidR="0088069B" w:rsidRPr="00B30242">
        <w:rPr>
          <w:rFonts w:ascii="仿宋_GB2312" w:eastAsia="仿宋_GB2312" w:hAnsi="宋体" w:cs="宋体"/>
          <w:sz w:val="32"/>
          <w:szCs w:val="32"/>
          <w:highlight w:val="yellow"/>
        </w:rPr>
        <w:t>申请》</w:t>
      </w:r>
      <w:r w:rsidR="0088069B" w:rsidRPr="00B30242">
        <w:rPr>
          <w:rFonts w:ascii="仿宋_GB2312" w:eastAsia="仿宋_GB2312" w:hAnsi="宋体" w:cs="宋体" w:hint="eastAsia"/>
          <w:sz w:val="32"/>
          <w:szCs w:val="32"/>
          <w:highlight w:val="yellow"/>
        </w:rPr>
        <w:t>，委托</w:t>
      </w:r>
      <w:r w:rsidR="007679AD" w:rsidRPr="00B30242">
        <w:rPr>
          <w:rFonts w:ascii="仿宋_GB2312" w:eastAsia="仿宋_GB2312" w:hAnsi="宋体" w:cs="宋体"/>
          <w:sz w:val="32"/>
          <w:szCs w:val="32"/>
          <w:highlight w:val="yellow"/>
        </w:rPr>
        <w:t>人</w:t>
      </w:r>
      <w:r w:rsidR="0088069B" w:rsidRPr="00B30242">
        <w:rPr>
          <w:rFonts w:ascii="仿宋_GB2312" w:eastAsia="仿宋_GB2312" w:hAnsi="宋体" w:cs="宋体" w:hint="eastAsia"/>
          <w:sz w:val="32"/>
          <w:szCs w:val="32"/>
          <w:highlight w:val="yellow"/>
        </w:rPr>
        <w:t>收到《付款申请》和受托</w:t>
      </w:r>
      <w:r w:rsidR="007679AD" w:rsidRPr="00B30242">
        <w:rPr>
          <w:rFonts w:ascii="仿宋_GB2312" w:eastAsia="仿宋_GB2312" w:hAnsi="宋体" w:cs="宋体"/>
          <w:sz w:val="32"/>
          <w:szCs w:val="32"/>
          <w:highlight w:val="yellow"/>
        </w:rPr>
        <w:t>人</w:t>
      </w:r>
      <w:r w:rsidR="0088069B" w:rsidRPr="00B30242">
        <w:rPr>
          <w:rFonts w:ascii="仿宋_GB2312" w:eastAsia="仿宋_GB2312" w:hAnsi="宋体" w:cs="宋体" w:hint="eastAsia"/>
          <w:sz w:val="32"/>
          <w:szCs w:val="32"/>
          <w:highlight w:val="yellow"/>
        </w:rPr>
        <w:t>开具正式</w:t>
      </w:r>
      <w:r w:rsidR="006409DF" w:rsidRPr="00B30242">
        <w:rPr>
          <w:rFonts w:ascii="仿宋_GB2312" w:eastAsia="仿宋_GB2312" w:hAnsi="宋体" w:cs="宋体" w:hint="eastAsia"/>
          <w:sz w:val="32"/>
          <w:szCs w:val="32"/>
          <w:highlight w:val="yellow"/>
        </w:rPr>
        <w:t>增值税</w:t>
      </w:r>
      <w:r w:rsidR="00352CD5" w:rsidRPr="00B30242">
        <w:rPr>
          <w:rFonts w:ascii="仿宋_GB2312" w:eastAsia="仿宋_GB2312" w:hAnsi="宋体" w:cs="宋体" w:hint="eastAsia"/>
          <w:sz w:val="32"/>
          <w:szCs w:val="32"/>
          <w:highlight w:val="yellow"/>
        </w:rPr>
        <w:t>专用</w:t>
      </w:r>
      <w:r w:rsidR="0088069B" w:rsidRPr="00B30242">
        <w:rPr>
          <w:rFonts w:ascii="仿宋_GB2312" w:eastAsia="仿宋_GB2312" w:hAnsi="宋体" w:cs="宋体" w:hint="eastAsia"/>
          <w:sz w:val="32"/>
          <w:szCs w:val="32"/>
          <w:highlight w:val="yellow"/>
        </w:rPr>
        <w:t>发票</w:t>
      </w:r>
      <w:r w:rsidR="002A70C9" w:rsidRPr="00B30242">
        <w:rPr>
          <w:rFonts w:ascii="仿宋_GB2312" w:eastAsia="仿宋_GB2312" w:hAnsi="宋体" w:cs="宋体" w:hint="eastAsia"/>
          <w:sz w:val="32"/>
          <w:szCs w:val="32"/>
          <w:highlight w:val="yellow"/>
        </w:rPr>
        <w:t>并</w:t>
      </w:r>
      <w:r w:rsidR="00A12C36" w:rsidRPr="00B30242">
        <w:rPr>
          <w:rFonts w:ascii="仿宋_GB2312" w:eastAsia="仿宋_GB2312" w:hAnsi="宋体" w:cs="宋体" w:hint="eastAsia"/>
          <w:sz w:val="32"/>
          <w:szCs w:val="32"/>
          <w:highlight w:val="yellow"/>
        </w:rPr>
        <w:t>经委托人</w:t>
      </w:r>
      <w:r w:rsidR="00A12C36" w:rsidRPr="00B30242">
        <w:rPr>
          <w:rFonts w:ascii="仿宋_GB2312" w:eastAsia="仿宋_GB2312" w:hAnsi="宋体" w:cs="宋体"/>
          <w:sz w:val="32"/>
          <w:szCs w:val="32"/>
          <w:highlight w:val="yellow"/>
        </w:rPr>
        <w:t>认证成功</w:t>
      </w:r>
      <w:r w:rsidR="0088069B" w:rsidRPr="00B30242">
        <w:rPr>
          <w:rFonts w:ascii="仿宋_GB2312" w:eastAsia="仿宋_GB2312" w:hAnsi="宋体" w:cs="宋体" w:hint="eastAsia"/>
          <w:sz w:val="32"/>
          <w:szCs w:val="32"/>
          <w:highlight w:val="yellow"/>
        </w:rPr>
        <w:t>后十五个工作日内，向</w:t>
      </w:r>
      <w:r w:rsidR="004046AE" w:rsidRPr="00B30242">
        <w:rPr>
          <w:rFonts w:ascii="仿宋_GB2312" w:eastAsia="仿宋_GB2312" w:hAnsi="宋体" w:cs="宋体" w:hint="eastAsia"/>
          <w:sz w:val="32"/>
          <w:szCs w:val="32"/>
          <w:highlight w:val="yellow"/>
        </w:rPr>
        <w:t>受托</w:t>
      </w:r>
      <w:r w:rsidR="004046AE" w:rsidRPr="00B30242">
        <w:rPr>
          <w:rFonts w:ascii="仿宋_GB2312" w:eastAsia="仿宋_GB2312" w:hAnsi="宋体" w:cs="宋体"/>
          <w:sz w:val="32"/>
          <w:szCs w:val="32"/>
          <w:highlight w:val="yellow"/>
        </w:rPr>
        <w:t>人</w:t>
      </w:r>
      <w:r w:rsidR="0088069B" w:rsidRPr="00B30242">
        <w:rPr>
          <w:rFonts w:ascii="仿宋_GB2312" w:eastAsia="仿宋_GB2312" w:hAnsi="宋体" w:cs="宋体" w:hint="eastAsia"/>
          <w:sz w:val="32"/>
          <w:szCs w:val="32"/>
          <w:highlight w:val="yellow"/>
        </w:rPr>
        <w:t>支付合同项下</w:t>
      </w:r>
      <w:r w:rsidR="0088069B" w:rsidRPr="00B30242">
        <w:rPr>
          <w:rFonts w:ascii="仿宋_GB2312" w:eastAsia="仿宋_GB2312" w:hAnsi="宋体" w:cs="宋体" w:hint="eastAsia"/>
          <w:sz w:val="32"/>
          <w:szCs w:val="32"/>
          <w:highlight w:val="yellow"/>
          <w:u w:val="single"/>
        </w:rPr>
        <w:t xml:space="preserve"> </w:t>
      </w:r>
      <w:r w:rsidR="001C498B" w:rsidRPr="00B30242">
        <w:rPr>
          <w:rFonts w:ascii="仿宋_GB2312" w:eastAsia="仿宋_GB2312" w:hAnsi="宋体" w:cs="宋体" w:hint="eastAsia"/>
          <w:sz w:val="32"/>
          <w:szCs w:val="32"/>
          <w:highlight w:val="yellow"/>
          <w:u w:val="single"/>
        </w:rPr>
        <w:t>20</w:t>
      </w:r>
      <w:r w:rsidR="0088069B" w:rsidRPr="00B30242">
        <w:rPr>
          <w:rFonts w:ascii="仿宋_GB2312" w:eastAsia="仿宋_GB2312" w:hAnsi="宋体" w:cs="宋体" w:hint="eastAsia"/>
          <w:sz w:val="32"/>
          <w:szCs w:val="32"/>
          <w:highlight w:val="yellow"/>
          <w:u w:val="single"/>
        </w:rPr>
        <w:t xml:space="preserve"> </w:t>
      </w:r>
      <w:r w:rsidR="0088069B" w:rsidRPr="00B30242">
        <w:rPr>
          <w:rFonts w:ascii="仿宋_GB2312" w:eastAsia="仿宋_GB2312" w:hAnsi="宋体" w:cs="宋体" w:hint="eastAsia"/>
          <w:sz w:val="32"/>
          <w:szCs w:val="32"/>
          <w:highlight w:val="yellow"/>
        </w:rPr>
        <w:t>%的款项，</w:t>
      </w:r>
      <w:r w:rsidR="00B30242" w:rsidRPr="006F4EED">
        <w:rPr>
          <w:rFonts w:ascii="仿宋_GB2312" w:eastAsia="仿宋_GB2312" w:hAnsi="宋体" w:cs="宋体" w:hint="eastAsia"/>
          <w:sz w:val="32"/>
          <w:szCs w:val="32"/>
          <w:highlight w:val="yellow"/>
        </w:rPr>
        <w:t>即人民币￥</w:t>
      </w:r>
      <w:r w:rsidR="00B30242">
        <w:rPr>
          <w:rFonts w:ascii="仿宋_GB2312" w:eastAsia="仿宋_GB2312" w:hAnsi="宋体" w:cs="宋体" w:hint="eastAsia"/>
          <w:sz w:val="32"/>
          <w:szCs w:val="32"/>
          <w:highlight w:val="yellow"/>
          <w:u w:val="single"/>
        </w:rPr>
        <w:t>270</w:t>
      </w:r>
      <w:r w:rsidR="00B30242" w:rsidRPr="006F4EED">
        <w:rPr>
          <w:rFonts w:ascii="仿宋_GB2312" w:eastAsia="仿宋_GB2312" w:hAnsi="宋体" w:cs="宋体" w:hint="eastAsia"/>
          <w:sz w:val="32"/>
          <w:szCs w:val="32"/>
          <w:highlight w:val="yellow"/>
          <w:u w:val="single"/>
        </w:rPr>
        <w:t>,00</w:t>
      </w:r>
      <w:r w:rsidR="00B30242" w:rsidRPr="006F4EED">
        <w:rPr>
          <w:rFonts w:ascii="仿宋_GB2312" w:eastAsia="仿宋_GB2312" w:hAnsi="宋体" w:cs="宋体"/>
          <w:sz w:val="32"/>
          <w:szCs w:val="32"/>
          <w:highlight w:val="yellow"/>
          <w:u w:val="single"/>
        </w:rPr>
        <w:t xml:space="preserve"> </w:t>
      </w:r>
      <w:r w:rsidR="00B30242" w:rsidRPr="006F4EED">
        <w:rPr>
          <w:rFonts w:ascii="仿宋_GB2312" w:eastAsia="仿宋_GB2312" w:hAnsi="宋体" w:cs="宋体" w:hint="eastAsia"/>
          <w:sz w:val="32"/>
          <w:szCs w:val="32"/>
          <w:highlight w:val="yellow"/>
        </w:rPr>
        <w:t>元（大写金额：</w:t>
      </w:r>
      <w:r w:rsidR="00B30242">
        <w:rPr>
          <w:rFonts w:ascii="仿宋_GB2312" w:eastAsia="仿宋_GB2312" w:hAnsi="宋体" w:cs="宋体" w:hint="eastAsia"/>
          <w:sz w:val="32"/>
          <w:szCs w:val="32"/>
          <w:highlight w:val="yellow"/>
          <w:u w:val="single"/>
        </w:rPr>
        <w:t>贰拾柒万</w:t>
      </w:r>
      <w:r w:rsidR="00B30242" w:rsidRPr="006F4EED">
        <w:rPr>
          <w:rFonts w:ascii="仿宋_GB2312" w:eastAsia="仿宋_GB2312" w:hAnsi="宋体" w:cs="宋体" w:hint="eastAsia"/>
          <w:sz w:val="32"/>
          <w:szCs w:val="32"/>
          <w:highlight w:val="yellow"/>
          <w:u w:val="single"/>
        </w:rPr>
        <w:t>元整</w:t>
      </w:r>
      <w:r w:rsidR="00B30242" w:rsidRPr="006F4EED">
        <w:rPr>
          <w:rFonts w:ascii="仿宋_GB2312" w:eastAsia="仿宋_GB2312" w:hAnsi="宋体" w:cs="宋体" w:hint="eastAsia"/>
          <w:sz w:val="32"/>
          <w:szCs w:val="32"/>
          <w:highlight w:val="yellow"/>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lastRenderedPageBreak/>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r w:rsidRPr="006F4EED">
        <w:rPr>
          <w:rFonts w:ascii="仿宋_GB2312" w:eastAsia="仿宋_GB2312" w:hAnsi="宋体"/>
          <w:sz w:val="32"/>
          <w:szCs w:val="32"/>
        </w:rPr>
        <w:t>账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w:t>
      </w:r>
      <w:bookmarkStart w:id="0" w:name="_GoBack"/>
      <w:bookmarkEnd w:id="0"/>
      <w:r w:rsidRPr="006F4EED">
        <w:rPr>
          <w:rFonts w:hint="eastAsia"/>
        </w:rPr>
        <w:t>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58410B">
        <w:rPr>
          <w:rFonts w:hint="eastAsia"/>
        </w:rPr>
        <w:t>人：</w:t>
      </w:r>
      <w:r w:rsidR="008A1625" w:rsidRPr="0058410B">
        <w:rPr>
          <w:rFonts w:hint="eastAsia"/>
          <w:u w:val="single"/>
        </w:rPr>
        <w:t xml:space="preserve"> </w:t>
      </w:r>
      <w:r w:rsidR="00571D5E" w:rsidRPr="0058410B">
        <w:rPr>
          <w:rFonts w:hint="eastAsia"/>
          <w:u w:val="single"/>
        </w:rPr>
        <w:t>费娜</w:t>
      </w:r>
      <w:r w:rsidR="008A1625" w:rsidRPr="0058410B">
        <w:rPr>
          <w:rFonts w:hint="eastAsia"/>
          <w:u w:val="single"/>
        </w:rPr>
        <w:t xml:space="preserve"> </w:t>
      </w:r>
      <w:r w:rsidR="008A1625" w:rsidRPr="0058410B">
        <w:rPr>
          <w:rFonts w:hint="eastAsia"/>
        </w:rPr>
        <w:t>，联系电话：</w:t>
      </w:r>
      <w:r w:rsidR="008A1625" w:rsidRPr="0058410B">
        <w:rPr>
          <w:rFonts w:hint="eastAsia"/>
          <w:u w:val="single"/>
        </w:rPr>
        <w:t xml:space="preserve"> </w:t>
      </w:r>
      <w:r w:rsidR="00571D5E" w:rsidRPr="0058410B">
        <w:rPr>
          <w:u w:val="single"/>
        </w:rPr>
        <w:t>021-20620181</w:t>
      </w:r>
      <w:r w:rsidR="00AF04FD" w:rsidRPr="0058410B">
        <w:rPr>
          <w:rFonts w:hint="eastAsia"/>
          <w:u w:val="single"/>
        </w:rPr>
        <w:t>。</w:t>
      </w:r>
      <w:r w:rsidR="00C12E8A" w:rsidRPr="0058410B">
        <w:rPr>
          <w:rFonts w:hint="eastAsia"/>
        </w:rPr>
        <w:t>如因传递发</w:t>
      </w:r>
      <w:r w:rsidR="00C12E8A" w:rsidRPr="006F4EED">
        <w:rPr>
          <w:rFonts w:hint="eastAsia"/>
        </w:rPr>
        <w:t>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（1）如因受托方原因造成委托方最终无法进行进项税抵扣的；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w:t>
      </w:r>
      <w:r w:rsidRPr="006F4EED">
        <w:rPr>
          <w:rFonts w:hint="eastAsia"/>
        </w:rPr>
        <w:lastRenderedPageBreak/>
        <w:t>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lastRenderedPageBreak/>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r w:rsidR="0006100C" w:rsidRPr="006F4EED">
        <w:t>不含有或携带软件病毒等危害和妨碍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lastRenderedPageBreak/>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任何第三方</w:t>
      </w:r>
      <w:r w:rsidR="00984F22" w:rsidRPr="006F4EED">
        <w:t>针对委托人的争议、索赔、诉讼，受托人将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lastRenderedPageBreak/>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w:t>
      </w:r>
      <w:r w:rsidR="004B5E3C" w:rsidRPr="006F4EED">
        <w:rPr>
          <w:rFonts w:hint="eastAsia"/>
        </w:rPr>
        <w:lastRenderedPageBreak/>
        <w:t>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计付</w:t>
      </w:r>
      <w:r w:rsidRPr="006F4EED">
        <w:rPr>
          <w:rFonts w:hint="eastAsia"/>
        </w:rPr>
        <w:t>本合同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lastRenderedPageBreak/>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任何一方也可选择下列第</w:t>
      </w:r>
      <w:r w:rsidR="00991EF6" w:rsidRPr="006F4EED">
        <w:rPr>
          <w:rFonts w:hint="eastAsia"/>
          <w:u w:val="single"/>
        </w:rPr>
        <w:t>1</w:t>
      </w:r>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w:t>
      </w:r>
      <w:r w:rsidRPr="006F4EED">
        <w:rPr>
          <w:rFonts w:hint="eastAsia"/>
        </w:rPr>
        <w:lastRenderedPageBreak/>
        <w:t>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任何一方非上述原因而不履行本合同或严重违反本合同条款，视作违约方片面终止合同，经对方书面通知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lastRenderedPageBreak/>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even" r:id="rId8"/>
      <w:headerReference w:type="default" r:id="rId9"/>
      <w:footerReference w:type="even" r:id="rId10"/>
      <w:footerReference w:type="default" r:id="rId11"/>
      <w:headerReference w:type="first" r:id="rId12"/>
      <w:footerReference w:type="first" r:id="rId13"/>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78B" w:rsidRDefault="009A278B">
      <w:r>
        <w:separator/>
      </w:r>
    </w:p>
  </w:endnote>
  <w:endnote w:type="continuationSeparator" w:id="0">
    <w:p w:rsidR="009A278B" w:rsidRDefault="009A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仿宋_GB2312">
    <w:altName w:val="微软雅黑"/>
    <w:panose1 w:val="020B0604020202020204"/>
    <w:charset w:val="86"/>
    <w:family w:val="modern"/>
    <w:pitch w:val="fixed"/>
    <w:sig w:usb0="00000000"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panose1 w:val="020B0604020202020204"/>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Helvetica">
    <w:panose1 w:val="00000000000000000000"/>
    <w:charset w:val="00"/>
    <w:family w:val="auto"/>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w:t>
    </w:r>
    <w:r w:rsidR="008C3B57">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78B" w:rsidRDefault="009A278B">
      <w:r>
        <w:separator/>
      </w:r>
    </w:p>
  </w:footnote>
  <w:footnote w:type="continuationSeparator" w:id="0">
    <w:p w:rsidR="009A278B" w:rsidRDefault="009A278B">
      <w:r>
        <w:continuationSeparator/>
      </w:r>
    </w:p>
  </w:footnote>
  <w:footnote w:id="1">
    <w:p w:rsidR="00F42531" w:rsidRDefault="00F42531" w:rsidP="00F42531">
      <w:pPr>
        <w:pStyle w:val="afc"/>
      </w:pPr>
      <w:r>
        <w:rPr>
          <w:rStyle w:val="afe"/>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c"/>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c"/>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744" w:rsidRDefault="00D72744">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46FA4"/>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410B"/>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9E7"/>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278B"/>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3F39"/>
    <w:rsid w:val="00BE4B12"/>
    <w:rsid w:val="00BE573B"/>
    <w:rsid w:val="00BF02E1"/>
    <w:rsid w:val="00BF08B0"/>
    <w:rsid w:val="00C0014E"/>
    <w:rsid w:val="00C067D3"/>
    <w:rsid w:val="00C1085C"/>
    <w:rsid w:val="00C12178"/>
    <w:rsid w:val="00C129A0"/>
    <w:rsid w:val="00C12E8A"/>
    <w:rsid w:val="00C154E8"/>
    <w:rsid w:val="00C2125B"/>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7A806E"/>
  <w15:chartTrackingRefBased/>
  <w15:docId w15:val="{1C6C71DF-12D3-41FD-B99F-588F68D6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firstLine="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aa"/>
    <w:uiPriority w:val="99"/>
    <w:pPr>
      <w:widowControl/>
      <w:tabs>
        <w:tab w:val="center" w:pos="4320"/>
        <w:tab w:val="right" w:pos="8640"/>
      </w:tabs>
      <w:jc w:val="left"/>
    </w:pPr>
    <w:rPr>
      <w:kern w:val="0"/>
      <w:sz w:val="20"/>
      <w:szCs w:val="20"/>
    </w:rPr>
  </w:style>
  <w:style w:type="paragraph" w:styleId="TOC1">
    <w:name w:val="toc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0">
    <w:name w:val="index 1"/>
    <w:basedOn w:val="a0"/>
    <w:next w:val="a0"/>
    <w:autoRedefine/>
    <w:semiHidden/>
    <w:pPr>
      <w:adjustRightInd w:val="0"/>
      <w:spacing w:line="312" w:lineRule="atLeast"/>
      <w:textAlignment w:val="baseline"/>
    </w:pPr>
    <w:rPr>
      <w:kern w:val="0"/>
      <w:sz w:val="24"/>
      <w:szCs w:val="20"/>
    </w:rPr>
  </w:style>
  <w:style w:type="paragraph" w:styleId="ab">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c">
    <w:name w:val="Hyperlink"/>
    <w:rsid w:val="00CD6AB6"/>
    <w:rPr>
      <w:color w:val="0000FF"/>
      <w:u w:val="single"/>
    </w:rPr>
  </w:style>
  <w:style w:type="paragraph" w:styleId="ad">
    <w:name w:val="Balloon Text"/>
    <w:basedOn w:val="a0"/>
    <w:semiHidden/>
    <w:rsid w:val="00CD6AB6"/>
    <w:rPr>
      <w:sz w:val="18"/>
      <w:szCs w:val="18"/>
    </w:rPr>
  </w:style>
  <w:style w:type="character" w:styleId="ae">
    <w:name w:val="Emphasis"/>
    <w:qFormat/>
    <w:rsid w:val="00EF6566"/>
    <w:rPr>
      <w:spacing w:val="-10"/>
      <w:sz w:val="24"/>
    </w:rPr>
  </w:style>
  <w:style w:type="paragraph" w:styleId="af">
    <w:name w:val="List Number"/>
    <w:basedOn w:val="af0"/>
    <w:link w:val="af1"/>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f"/>
    <w:link w:val="TimesNewRomanCharCharCharChar"/>
    <w:rsid w:val="00EF6566"/>
    <w:pPr>
      <w:spacing w:before="120" w:after="120"/>
    </w:pPr>
    <w:rPr>
      <w:rFonts w:ascii="Times New Roman" w:hAnsi="Times New Roman"/>
      <w:b/>
      <w:bCs/>
      <w:spacing w:val="0"/>
      <w:kern w:val="2"/>
      <w:sz w:val="21"/>
    </w:rPr>
  </w:style>
  <w:style w:type="character" w:customStyle="1" w:styleId="af1">
    <w:name w:val="列表编号 字符"/>
    <w:link w:val="af"/>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0">
    <w:name w:val="List"/>
    <w:basedOn w:val="a0"/>
    <w:rsid w:val="00EF6566"/>
    <w:pPr>
      <w:ind w:left="200" w:hangingChars="200" w:hanging="200"/>
    </w:pPr>
  </w:style>
  <w:style w:type="table" w:styleId="af2">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4">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5">
    <w:name w:val="index heading"/>
    <w:basedOn w:val="a0"/>
    <w:next w:val="10"/>
    <w:semiHidden/>
    <w:rsid w:val="00CA34C7"/>
    <w:rPr>
      <w:szCs w:val="20"/>
    </w:rPr>
  </w:style>
  <w:style w:type="paragraph" w:styleId="af6">
    <w:name w:val="Document Map"/>
    <w:basedOn w:val="a0"/>
    <w:semiHidden/>
    <w:rsid w:val="004A6A99"/>
    <w:pPr>
      <w:shd w:val="clear" w:color="auto" w:fill="000080"/>
    </w:pPr>
  </w:style>
  <w:style w:type="character" w:styleId="af7">
    <w:name w:val="annotation reference"/>
    <w:semiHidden/>
    <w:rsid w:val="00DF5489"/>
    <w:rPr>
      <w:sz w:val="21"/>
      <w:szCs w:val="21"/>
    </w:rPr>
  </w:style>
  <w:style w:type="paragraph" w:styleId="af8">
    <w:name w:val="annotation subject"/>
    <w:basedOn w:val="ab"/>
    <w:next w:val="ab"/>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TOC2">
    <w:name w:val="toc 2"/>
    <w:basedOn w:val="a0"/>
    <w:next w:val="a0"/>
    <w:autoRedefine/>
    <w:uiPriority w:val="39"/>
    <w:unhideWhenUsed/>
    <w:rsid w:val="00191898"/>
    <w:pPr>
      <w:ind w:left="210"/>
      <w:jc w:val="left"/>
    </w:pPr>
    <w:rPr>
      <w:rFonts w:ascii="Cambria" w:hAnsi="Cambria"/>
      <w:b/>
      <w:sz w:val="22"/>
      <w:szCs w:val="22"/>
    </w:rPr>
  </w:style>
  <w:style w:type="paragraph" w:styleId="TOC3">
    <w:name w:val="toc 3"/>
    <w:basedOn w:val="a0"/>
    <w:next w:val="a0"/>
    <w:autoRedefine/>
    <w:uiPriority w:val="39"/>
    <w:unhideWhenUsed/>
    <w:rsid w:val="00191898"/>
    <w:pPr>
      <w:ind w:left="420"/>
      <w:jc w:val="left"/>
    </w:pPr>
    <w:rPr>
      <w:rFonts w:ascii="Cambria" w:hAnsi="Cambria"/>
      <w:sz w:val="22"/>
      <w:szCs w:val="22"/>
    </w:rPr>
  </w:style>
  <w:style w:type="paragraph" w:styleId="TOC4">
    <w:name w:val="toc 4"/>
    <w:basedOn w:val="a0"/>
    <w:next w:val="a0"/>
    <w:autoRedefine/>
    <w:rsid w:val="00191898"/>
    <w:pPr>
      <w:ind w:left="630"/>
      <w:jc w:val="left"/>
    </w:pPr>
    <w:rPr>
      <w:rFonts w:ascii="Cambria" w:hAnsi="Cambria"/>
      <w:sz w:val="20"/>
      <w:szCs w:val="20"/>
    </w:rPr>
  </w:style>
  <w:style w:type="paragraph" w:styleId="TOC5">
    <w:name w:val="toc 5"/>
    <w:basedOn w:val="a0"/>
    <w:next w:val="a0"/>
    <w:autoRedefine/>
    <w:rsid w:val="00191898"/>
    <w:pPr>
      <w:ind w:left="840"/>
      <w:jc w:val="left"/>
    </w:pPr>
    <w:rPr>
      <w:rFonts w:ascii="Cambria" w:hAnsi="Cambria"/>
      <w:sz w:val="20"/>
      <w:szCs w:val="20"/>
    </w:rPr>
  </w:style>
  <w:style w:type="paragraph" w:styleId="TOC6">
    <w:name w:val="toc 6"/>
    <w:basedOn w:val="a0"/>
    <w:next w:val="a0"/>
    <w:autoRedefine/>
    <w:rsid w:val="00191898"/>
    <w:pPr>
      <w:ind w:left="1050"/>
      <w:jc w:val="left"/>
    </w:pPr>
    <w:rPr>
      <w:rFonts w:ascii="Cambria" w:hAnsi="Cambria"/>
      <w:sz w:val="20"/>
      <w:szCs w:val="20"/>
    </w:rPr>
  </w:style>
  <w:style w:type="paragraph" w:styleId="TOC7">
    <w:name w:val="toc 7"/>
    <w:basedOn w:val="a0"/>
    <w:next w:val="a0"/>
    <w:autoRedefine/>
    <w:rsid w:val="00191898"/>
    <w:pPr>
      <w:ind w:left="1260"/>
      <w:jc w:val="left"/>
    </w:pPr>
    <w:rPr>
      <w:rFonts w:ascii="Cambria" w:hAnsi="Cambria"/>
      <w:sz w:val="20"/>
      <w:szCs w:val="20"/>
    </w:rPr>
  </w:style>
  <w:style w:type="paragraph" w:styleId="TOC8">
    <w:name w:val="toc 8"/>
    <w:basedOn w:val="a0"/>
    <w:next w:val="a0"/>
    <w:autoRedefine/>
    <w:rsid w:val="00191898"/>
    <w:pPr>
      <w:ind w:left="1470"/>
      <w:jc w:val="left"/>
    </w:pPr>
    <w:rPr>
      <w:rFonts w:ascii="Cambria" w:hAnsi="Cambria"/>
      <w:sz w:val="20"/>
      <w:szCs w:val="20"/>
    </w:rPr>
  </w:style>
  <w:style w:type="paragraph" w:styleId="TOC9">
    <w:name w:val="toc 9"/>
    <w:basedOn w:val="a0"/>
    <w:next w:val="a0"/>
    <w:autoRedefine/>
    <w:rsid w:val="00191898"/>
    <w:pPr>
      <w:ind w:left="1680"/>
      <w:jc w:val="left"/>
    </w:pPr>
    <w:rPr>
      <w:rFonts w:ascii="Cambria" w:hAnsi="Cambria"/>
      <w:sz w:val="20"/>
      <w:szCs w:val="20"/>
    </w:rPr>
  </w:style>
  <w:style w:type="paragraph" w:styleId="a">
    <w:name w:val="Title"/>
    <w:basedOn w:val="204"/>
    <w:next w:val="a0"/>
    <w:link w:val="af9"/>
    <w:uiPriority w:val="10"/>
    <w:qFormat/>
    <w:rsid w:val="000A2188"/>
    <w:pPr>
      <w:numPr>
        <w:numId w:val="17"/>
      </w:numPr>
      <w:spacing w:afterLines="50" w:after="120" w:line="380" w:lineRule="exact"/>
      <w:ind w:firstLineChars="0" w:firstLine="0"/>
    </w:pPr>
    <w:rPr>
      <w:rFonts w:ascii="仿宋_GB2312" w:eastAsia="仿宋_GB2312" w:hAnsi="宋体"/>
      <w:sz w:val="32"/>
      <w:szCs w:val="32"/>
    </w:rPr>
  </w:style>
  <w:style w:type="character" w:customStyle="1" w:styleId="af9">
    <w:name w:val="标题 字符"/>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a">
    <w:name w:val="No Spacing"/>
    <w:basedOn w:val="afb"/>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b">
    <w:name w:val="List Paragraph"/>
    <w:basedOn w:val="a0"/>
    <w:uiPriority w:val="34"/>
    <w:qFormat/>
    <w:rsid w:val="00E870A6"/>
    <w:pPr>
      <w:ind w:firstLineChars="200" w:firstLine="420"/>
    </w:pPr>
  </w:style>
  <w:style w:type="paragraph" w:styleId="afc">
    <w:name w:val="footnote text"/>
    <w:basedOn w:val="a0"/>
    <w:link w:val="afd"/>
    <w:uiPriority w:val="99"/>
    <w:semiHidden/>
    <w:unhideWhenUsed/>
    <w:rsid w:val="00F42531"/>
    <w:pPr>
      <w:snapToGrid w:val="0"/>
      <w:jc w:val="left"/>
    </w:pPr>
    <w:rPr>
      <w:sz w:val="18"/>
      <w:szCs w:val="18"/>
    </w:rPr>
  </w:style>
  <w:style w:type="character" w:customStyle="1" w:styleId="afd">
    <w:name w:val="脚注文本 字符"/>
    <w:link w:val="afc"/>
    <w:uiPriority w:val="99"/>
    <w:semiHidden/>
    <w:rsid w:val="00F42531"/>
    <w:rPr>
      <w:kern w:val="2"/>
      <w:sz w:val="18"/>
      <w:szCs w:val="18"/>
    </w:rPr>
  </w:style>
  <w:style w:type="character" w:styleId="afe">
    <w:name w:val="footnote reference"/>
    <w:semiHidden/>
    <w:unhideWhenUsed/>
    <w:rsid w:val="00F42531"/>
    <w:rPr>
      <w:vertAlign w:val="superscript"/>
    </w:rPr>
  </w:style>
  <w:style w:type="character" w:customStyle="1" w:styleId="aa">
    <w:name w:val="页脚 字符"/>
    <w:link w:val="a9"/>
    <w:uiPriority w:val="99"/>
    <w:rsid w:val="008F4095"/>
  </w:style>
  <w:style w:type="character" w:styleId="aff">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AF588-E80F-6245-BDBA-E9F8F6B2F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1330</Words>
  <Characters>7586</Characters>
  <Application>Microsoft Office Word</Application>
  <DocSecurity>0</DocSecurity>
  <Lines>63</Lines>
  <Paragraphs>17</Paragraphs>
  <ScaleCrop>false</ScaleCrop>
  <Company>ICBC/HQ 99/08/19</Company>
  <LinksUpToDate>false</LinksUpToDate>
  <CharactersWithSpaces>8899</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Microsoft Office User</cp:lastModifiedBy>
  <cp:revision>5</cp:revision>
  <cp:lastPrinted>2016-11-03T09:55:00Z</cp:lastPrinted>
  <dcterms:created xsi:type="dcterms:W3CDTF">2019-03-16T06:57:00Z</dcterms:created>
  <dcterms:modified xsi:type="dcterms:W3CDTF">2019-04-21T07:34:00Z</dcterms:modified>
</cp:coreProperties>
</file>