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CC85" w14:textId="77777777" w:rsidR="00EB5D7B" w:rsidRPr="002A5D6C" w:rsidRDefault="00EB5D7B" w:rsidP="00EB5D7B">
      <w:pPr>
        <w:spacing w:after="0"/>
        <w:jc w:val="center"/>
        <w:rPr>
          <w:rFonts w:ascii="Arial" w:hAnsi="Arial" w:cs="Arial"/>
          <w:b/>
          <w:sz w:val="24"/>
          <w:szCs w:val="24"/>
        </w:rPr>
      </w:pPr>
      <w:r w:rsidRPr="002A5D6C">
        <w:rPr>
          <w:rFonts w:ascii="Arial" w:hAnsi="Arial" w:cs="Arial"/>
          <w:b/>
          <w:sz w:val="24"/>
          <w:szCs w:val="24"/>
        </w:rPr>
        <w:t>KISI-KISI SOAL PENILAIAN AKHIR SEMESTER</w:t>
      </w:r>
    </w:p>
    <w:p w14:paraId="5A07E4E7" w14:textId="7BE562E8" w:rsidR="00EB5D7B" w:rsidRDefault="00EB5D7B" w:rsidP="00EB5D7B">
      <w:pPr>
        <w:spacing w:after="0"/>
        <w:jc w:val="center"/>
        <w:rPr>
          <w:rFonts w:ascii="Arial" w:hAnsi="Arial" w:cs="Arial"/>
          <w:b/>
          <w:sz w:val="24"/>
          <w:szCs w:val="24"/>
        </w:rPr>
      </w:pPr>
      <w:r w:rsidRPr="002A5D6C">
        <w:rPr>
          <w:rFonts w:ascii="Arial" w:hAnsi="Arial" w:cs="Arial"/>
          <w:b/>
          <w:sz w:val="24"/>
          <w:szCs w:val="24"/>
        </w:rPr>
        <w:t>TAHUN PELAJARAN 2022/2023</w:t>
      </w:r>
    </w:p>
    <w:p w14:paraId="581A1C11" w14:textId="02D8BAC9" w:rsidR="00EB5D7B" w:rsidRDefault="00EB5D7B" w:rsidP="00EB5D7B">
      <w:pPr>
        <w:spacing w:after="0"/>
        <w:jc w:val="center"/>
        <w:rPr>
          <w:rFonts w:ascii="Arial" w:hAnsi="Arial" w:cs="Arial"/>
          <w:b/>
          <w:sz w:val="24"/>
          <w:szCs w:val="24"/>
          <w:lang w:val="en-US"/>
        </w:rPr>
      </w:pPr>
      <w:r>
        <w:rPr>
          <w:rFonts w:ascii="Arial" w:hAnsi="Arial" w:cs="Arial"/>
          <w:b/>
          <w:sz w:val="24"/>
          <w:szCs w:val="24"/>
          <w:lang w:val="en-US"/>
        </w:rPr>
        <w:t>Mata Pelajaran Fiqh</w:t>
      </w:r>
    </w:p>
    <w:p w14:paraId="4F826AA4" w14:textId="77777777" w:rsidR="00EB5D7B" w:rsidRPr="00EB5D7B" w:rsidRDefault="00EB5D7B" w:rsidP="00EB5D7B">
      <w:pPr>
        <w:spacing w:after="0"/>
        <w:jc w:val="center"/>
        <w:rPr>
          <w:rFonts w:ascii="Arial" w:hAnsi="Arial" w:cs="Arial"/>
          <w:b/>
          <w:sz w:val="24"/>
          <w:szCs w:val="24"/>
          <w:lang w:val="en-US"/>
        </w:rPr>
      </w:pPr>
    </w:p>
    <w:p w14:paraId="565DF956" w14:textId="20939078" w:rsidR="00F77540" w:rsidRPr="00A33004" w:rsidRDefault="002350F9" w:rsidP="005365A3">
      <w:pPr>
        <w:pStyle w:val="ListParagraph"/>
        <w:numPr>
          <w:ilvl w:val="0"/>
          <w:numId w:val="2"/>
        </w:numPr>
        <w:jc w:val="both"/>
        <w:rPr>
          <w:rFonts w:ascii="Segoe UI" w:hAnsi="Segoe UI" w:cs="Segoe UI"/>
          <w:b/>
          <w:bCs/>
          <w:sz w:val="28"/>
          <w:szCs w:val="28"/>
          <w:lang w:val="en-US"/>
        </w:rPr>
      </w:pPr>
      <w:r w:rsidRPr="00A33004">
        <w:rPr>
          <w:rFonts w:ascii="Segoe UI" w:hAnsi="Segoe UI" w:cs="Segoe UI"/>
          <w:b/>
          <w:bCs/>
          <w:sz w:val="28"/>
          <w:szCs w:val="28"/>
          <w:lang w:val="en-US"/>
        </w:rPr>
        <w:t>Memahami Konsep Ushul Fiqh</w:t>
      </w:r>
    </w:p>
    <w:p w14:paraId="0D954F4C" w14:textId="7E7EBDFB" w:rsidR="002350F9" w:rsidRPr="00A33004" w:rsidRDefault="002C0607" w:rsidP="00221ADF">
      <w:pPr>
        <w:jc w:val="both"/>
        <w:rPr>
          <w:rFonts w:ascii="Segoe UI" w:hAnsi="Segoe UI" w:cs="Segoe UI"/>
          <w:shd w:val="clear" w:color="auto" w:fill="FFFFFF"/>
          <w:lang w:val="en-US"/>
        </w:rPr>
      </w:pPr>
      <w:r w:rsidRPr="00A33004">
        <w:rPr>
          <w:rFonts w:ascii="Segoe UI" w:hAnsi="Segoe UI" w:cs="Segoe UI"/>
          <w:shd w:val="clear" w:color="auto" w:fill="FFFFFF"/>
          <w:lang w:val="en-US"/>
        </w:rPr>
        <w:t xml:space="preserve">Secara bahasa Ushul Fiqh berasal dari 2 kata, yaitu “Ushul” dan “Fiqh”. Kata Ushul merupakan bentuk jama’ dari kata al-ashl yang berarti sesuatu yang menjadi dasar atau landasan bagi lainya. Sedangkan kata al-fiqh memiliki beberapa arti, yaitu memahami secara mendalam, </w:t>
      </w:r>
      <w:r w:rsidR="005365A3" w:rsidRPr="00A33004">
        <w:rPr>
          <w:rFonts w:ascii="Segoe UI" w:hAnsi="Segoe UI" w:cs="Segoe UI"/>
          <w:shd w:val="clear" w:color="auto" w:fill="FFFFFF"/>
          <w:lang w:val="en-US"/>
        </w:rPr>
        <w:t>mengerti, dan ahli.</w:t>
      </w:r>
    </w:p>
    <w:p w14:paraId="5F4B317B" w14:textId="31DEE3FA" w:rsidR="005365A3" w:rsidRPr="00A33004" w:rsidRDefault="005365A3" w:rsidP="00221ADF">
      <w:pPr>
        <w:jc w:val="both"/>
        <w:rPr>
          <w:rFonts w:ascii="Segoe UI" w:hAnsi="Segoe UI" w:cs="Segoe UI"/>
          <w:shd w:val="clear" w:color="auto" w:fill="FFFFFF"/>
          <w:lang w:val="en-US"/>
        </w:rPr>
      </w:pPr>
      <w:r w:rsidRPr="00A33004">
        <w:rPr>
          <w:rFonts w:ascii="Segoe UI" w:hAnsi="Segoe UI" w:cs="Segoe UI"/>
          <w:shd w:val="clear" w:color="auto" w:fill="FFFFFF"/>
          <w:lang w:val="en-US"/>
        </w:rPr>
        <w:t>Secara Istilah Ushul Fikih merupakan sarana atau alat yang dapat digunakan untuk memahami nash al-Qur’an dan as-Sunnah agar dapat menghasilkan hukum-hukum syara’. Dengan kata lain, Ushul Fikih merupakan metodologi atau teori yang tidak hanya digunakan untuk memahami hukum-hukum syara’ saja, melainkan juga dapat berfungsi untuk menetapkan dan menghasilkan hukum-hukum syara’ yang bersifat furu’iyah.</w:t>
      </w:r>
    </w:p>
    <w:p w14:paraId="78268C42" w14:textId="0A9A4152" w:rsidR="002350F9" w:rsidRPr="00A33004" w:rsidRDefault="002350F9" w:rsidP="005365A3">
      <w:pPr>
        <w:pStyle w:val="ListParagraph"/>
        <w:numPr>
          <w:ilvl w:val="0"/>
          <w:numId w:val="2"/>
        </w:numPr>
        <w:jc w:val="both"/>
        <w:rPr>
          <w:rFonts w:ascii="Segoe UI" w:hAnsi="Segoe UI" w:cs="Segoe UI"/>
          <w:b/>
          <w:bCs/>
          <w:sz w:val="28"/>
          <w:szCs w:val="28"/>
          <w:shd w:val="clear" w:color="auto" w:fill="FFFFFF"/>
          <w:lang w:val="en-US"/>
        </w:rPr>
      </w:pPr>
      <w:r w:rsidRPr="00A33004">
        <w:rPr>
          <w:rFonts w:ascii="Segoe UI" w:hAnsi="Segoe UI" w:cs="Segoe UI"/>
          <w:b/>
          <w:bCs/>
          <w:sz w:val="28"/>
          <w:szCs w:val="28"/>
          <w:shd w:val="clear" w:color="auto" w:fill="FFFFFF"/>
          <w:lang w:val="en-US"/>
        </w:rPr>
        <w:t xml:space="preserve">Memahami Obyek Pembahasan </w:t>
      </w:r>
      <w:r w:rsidR="0041721A" w:rsidRPr="00A33004">
        <w:rPr>
          <w:rFonts w:ascii="Segoe UI" w:hAnsi="Segoe UI" w:cs="Segoe UI"/>
          <w:b/>
          <w:bCs/>
          <w:sz w:val="28"/>
          <w:szCs w:val="28"/>
          <w:shd w:val="clear" w:color="auto" w:fill="FFFFFF"/>
          <w:lang w:val="en-US"/>
        </w:rPr>
        <w:t>Ilmu Fiqh</w:t>
      </w:r>
    </w:p>
    <w:p w14:paraId="04742577" w14:textId="3BACEF5D" w:rsidR="002350F9" w:rsidRPr="00A33004" w:rsidRDefault="005365A3" w:rsidP="00221ADF">
      <w:pPr>
        <w:jc w:val="both"/>
        <w:rPr>
          <w:rFonts w:ascii="Segoe UI" w:hAnsi="Segoe UI" w:cs="Segoe UI"/>
          <w:shd w:val="clear" w:color="auto" w:fill="FFFFFF"/>
          <w:lang w:val="en-US"/>
        </w:rPr>
      </w:pPr>
      <w:r w:rsidRPr="00A33004">
        <w:rPr>
          <w:rFonts w:ascii="Segoe UI" w:hAnsi="Segoe UI" w:cs="Segoe UI"/>
          <w:lang w:val="en-US"/>
        </w:rPr>
        <w:t>O</w:t>
      </w:r>
      <w:r w:rsidR="0041721A" w:rsidRPr="00A33004">
        <w:rPr>
          <w:rFonts w:ascii="Segoe UI" w:hAnsi="Segoe UI" w:cs="Segoe UI"/>
        </w:rPr>
        <w:t>byek pembahasan dari ilmu Fikih adalah perbuatan mukallaf dan nilai-nilai hukum yang berkaitan erat dengan perbuatan tersebut.</w:t>
      </w:r>
      <w:r w:rsidR="0041721A" w:rsidRPr="00A33004">
        <w:rPr>
          <w:rFonts w:ascii="Segoe UI" w:hAnsi="Segoe UI" w:cs="Segoe UI"/>
          <w:lang w:val="en-US"/>
        </w:rPr>
        <w:t xml:space="preserve"> Selain itu ilmu fiqh juga membahas aspek mu’amalah yang terkait dengan interaksi sesama manusia dan </w:t>
      </w:r>
      <w:r w:rsidR="00314089" w:rsidRPr="00A33004">
        <w:rPr>
          <w:rFonts w:ascii="Segoe UI" w:hAnsi="Segoe UI" w:cs="Segoe UI"/>
          <w:lang w:val="en-US"/>
        </w:rPr>
        <w:t>permasalah ‘uqubah yang terkait dengan tindak pidana seta sanksi hukumanya.</w:t>
      </w:r>
    </w:p>
    <w:p w14:paraId="16165BB8" w14:textId="4AB8792E" w:rsidR="002350F9" w:rsidRPr="00A33004" w:rsidRDefault="002350F9" w:rsidP="005365A3">
      <w:pPr>
        <w:pStyle w:val="ListParagraph"/>
        <w:numPr>
          <w:ilvl w:val="0"/>
          <w:numId w:val="2"/>
        </w:numPr>
        <w:jc w:val="both"/>
        <w:rPr>
          <w:rFonts w:ascii="Segoe UI" w:hAnsi="Segoe UI" w:cs="Segoe UI"/>
          <w:b/>
          <w:bCs/>
          <w:sz w:val="28"/>
          <w:szCs w:val="28"/>
          <w:shd w:val="clear" w:color="auto" w:fill="FFFFFF"/>
          <w:lang w:val="en-US"/>
        </w:rPr>
      </w:pPr>
      <w:r w:rsidRPr="00A33004">
        <w:rPr>
          <w:rFonts w:ascii="Segoe UI" w:hAnsi="Segoe UI" w:cs="Segoe UI"/>
          <w:b/>
          <w:bCs/>
          <w:sz w:val="28"/>
          <w:szCs w:val="28"/>
          <w:shd w:val="clear" w:color="auto" w:fill="FFFFFF"/>
          <w:lang w:val="en-US"/>
        </w:rPr>
        <w:t>Memahami Obyek Pembahasan Ushul Fiqh</w:t>
      </w:r>
    </w:p>
    <w:p w14:paraId="05081002" w14:textId="77777777" w:rsidR="005365A3" w:rsidRPr="00A33004" w:rsidRDefault="005365A3" w:rsidP="00221ADF">
      <w:pPr>
        <w:jc w:val="both"/>
        <w:rPr>
          <w:rFonts w:ascii="Segoe UI" w:hAnsi="Segoe UI" w:cs="Segoe UI"/>
          <w:lang w:val="en-US"/>
        </w:rPr>
      </w:pPr>
      <w:r w:rsidRPr="00A33004">
        <w:rPr>
          <w:rFonts w:ascii="Segoe UI" w:hAnsi="Segoe UI" w:cs="Segoe UI"/>
          <w:lang w:val="en-US"/>
        </w:rPr>
        <w:t>Obyek pembahasan ilmu Ushul Fikih adalah syari’at yang bersifat kulli atau yang menyangkut dalil-dalil hukum. Baik dalil-dalil hukum ini menyangkut dalildalil hukum nash yang terdapat dalam al-Qur’an dan al-Hadis ataupun dalil-dalil yang ijtihadiyah.</w:t>
      </w:r>
    </w:p>
    <w:p w14:paraId="27905B20" w14:textId="055ABCC2" w:rsidR="002350F9" w:rsidRPr="00A33004" w:rsidRDefault="002C0607" w:rsidP="005365A3">
      <w:pPr>
        <w:pStyle w:val="ListParagraph"/>
        <w:numPr>
          <w:ilvl w:val="0"/>
          <w:numId w:val="2"/>
        </w:numPr>
        <w:jc w:val="both"/>
        <w:rPr>
          <w:rFonts w:ascii="Segoe UI" w:hAnsi="Segoe UI" w:cs="Segoe UI"/>
          <w:b/>
          <w:bCs/>
          <w:lang w:val="en-US"/>
        </w:rPr>
      </w:pPr>
      <w:r w:rsidRPr="00A33004">
        <w:rPr>
          <w:rFonts w:ascii="Segoe UI" w:hAnsi="Segoe UI" w:cs="Segoe UI"/>
          <w:b/>
          <w:bCs/>
          <w:sz w:val="28"/>
          <w:szCs w:val="28"/>
          <w:lang w:val="en-US"/>
        </w:rPr>
        <w:t xml:space="preserve">Menganalisis </w:t>
      </w:r>
      <w:r w:rsidR="00314089" w:rsidRPr="00A33004">
        <w:rPr>
          <w:rFonts w:ascii="Segoe UI" w:hAnsi="Segoe UI" w:cs="Segoe UI"/>
          <w:b/>
          <w:bCs/>
          <w:sz w:val="28"/>
          <w:szCs w:val="28"/>
          <w:lang w:val="en-US"/>
        </w:rPr>
        <w:t xml:space="preserve">Tujuan Mempelajari </w:t>
      </w:r>
      <w:r w:rsidRPr="00A33004">
        <w:rPr>
          <w:rFonts w:ascii="Segoe UI" w:hAnsi="Segoe UI" w:cs="Segoe UI"/>
          <w:b/>
          <w:bCs/>
          <w:sz w:val="28"/>
          <w:szCs w:val="28"/>
          <w:lang w:val="en-US"/>
        </w:rPr>
        <w:t>Ushul</w:t>
      </w:r>
      <w:r w:rsidR="00314089" w:rsidRPr="00A33004">
        <w:rPr>
          <w:rFonts w:ascii="Segoe UI" w:hAnsi="Segoe UI" w:cs="Segoe UI"/>
          <w:b/>
          <w:bCs/>
          <w:sz w:val="28"/>
          <w:szCs w:val="28"/>
          <w:lang w:val="en-US"/>
        </w:rPr>
        <w:t xml:space="preserve"> Fiqh</w:t>
      </w:r>
    </w:p>
    <w:p w14:paraId="5A66E875" w14:textId="34B1DC5F" w:rsidR="00314089" w:rsidRPr="00A33004" w:rsidRDefault="0077060F" w:rsidP="00221ADF">
      <w:pPr>
        <w:jc w:val="both"/>
        <w:rPr>
          <w:rFonts w:ascii="Segoe UI" w:hAnsi="Segoe UI" w:cs="Segoe UI"/>
          <w:lang w:val="en-US"/>
        </w:rPr>
      </w:pPr>
      <w:r w:rsidRPr="00A33004">
        <w:rPr>
          <w:rFonts w:ascii="Segoe UI" w:hAnsi="Segoe UI" w:cs="Segoe UI"/>
          <w:lang w:val="en-US"/>
        </w:rPr>
        <w:t xml:space="preserve">Tujuan mempelajari ushul fiqh adalah agar manusia mampu menyelami hukum-hukum Allah </w:t>
      </w:r>
      <w:r w:rsidR="00D71250" w:rsidRPr="00A33004">
        <w:rPr>
          <w:rFonts w:ascii="Segoe UI" w:hAnsi="Segoe UI" w:cs="Segoe UI"/>
          <w:lang w:val="en-US"/>
        </w:rPr>
        <w:t>SWT dengan baik dan benar agar dapat diterapkan dalam kehidupan sehari-hari</w:t>
      </w:r>
    </w:p>
    <w:p w14:paraId="2660007B" w14:textId="40949C0A" w:rsidR="00D71250" w:rsidRPr="00A33004" w:rsidRDefault="00D71250" w:rsidP="00D71250">
      <w:pPr>
        <w:pStyle w:val="ListParagraph"/>
        <w:numPr>
          <w:ilvl w:val="0"/>
          <w:numId w:val="2"/>
        </w:numPr>
        <w:jc w:val="both"/>
        <w:rPr>
          <w:rFonts w:ascii="Segoe UI" w:hAnsi="Segoe UI" w:cs="Segoe UI"/>
          <w:sz w:val="28"/>
          <w:szCs w:val="28"/>
          <w:lang w:val="en-US"/>
        </w:rPr>
      </w:pPr>
      <w:r w:rsidRPr="00A33004">
        <w:rPr>
          <w:rFonts w:ascii="Segoe UI" w:hAnsi="Segoe UI" w:cs="Segoe UI"/>
          <w:b/>
          <w:bCs/>
          <w:sz w:val="32"/>
          <w:szCs w:val="32"/>
          <w:lang w:val="en-US"/>
        </w:rPr>
        <w:t>Mengenal</w:t>
      </w:r>
      <w:r w:rsidRPr="00A33004">
        <w:rPr>
          <w:rFonts w:ascii="Segoe UI" w:hAnsi="Segoe UI" w:cs="Segoe UI"/>
          <w:b/>
          <w:bCs/>
          <w:sz w:val="28"/>
          <w:szCs w:val="28"/>
          <w:lang w:val="en-US"/>
        </w:rPr>
        <w:t xml:space="preserve"> Ulama yang Memelopori Ushul Fiqh</w:t>
      </w:r>
    </w:p>
    <w:p w14:paraId="18819E52" w14:textId="01716183" w:rsidR="001F05D2" w:rsidRPr="00A33004" w:rsidRDefault="00000111" w:rsidP="00221ADF">
      <w:pPr>
        <w:jc w:val="both"/>
        <w:rPr>
          <w:rFonts w:ascii="Segoe UI" w:hAnsi="Segoe UI" w:cs="Segoe UI"/>
          <w:lang w:val="en-US"/>
        </w:rPr>
      </w:pPr>
      <w:r w:rsidRPr="00A33004">
        <w:rPr>
          <w:rFonts w:ascii="Segoe UI" w:hAnsi="Segoe UI" w:cs="Segoe UI"/>
          <w:lang w:val="en-US"/>
        </w:rPr>
        <w:t xml:space="preserve">Menurut para ahli, baik dari kalangan muslim maupun ahli diluar islam, Imam syafi’i merupakan orang pertama yang merumuskan ushul fiqh secara sistematis. Sehingga ushul fiqh lahir sebagai </w:t>
      </w:r>
      <w:r w:rsidR="007550BA" w:rsidRPr="00A33004">
        <w:rPr>
          <w:rFonts w:ascii="Segoe UI" w:hAnsi="Segoe UI" w:cs="Segoe UI"/>
          <w:lang w:val="en-US"/>
        </w:rPr>
        <w:t>cabang ilmu hukum Islam yang posisinya sangat sentral dalam pemikiran hukum Islam. Imam Syafi’i dipandang “The Founding Father of Islamic Law Theory” yaitu bapak Ushul Fikih. Diakui meskipun sudah ada upaya sebelumnya untuk merumuskan langkah-langkah dalam istinbath hukum yang dilakukan oleh para pendahulu Imam Syafi’i, seperti Imam Abu Hanifah dan Imam Malik, akan tetapi belum merupakan suatu metode yang sistematis.</w:t>
      </w:r>
    </w:p>
    <w:p w14:paraId="20FFA044" w14:textId="5C89B494" w:rsidR="007550BA" w:rsidRPr="00A33004" w:rsidRDefault="001F05D2" w:rsidP="007550BA">
      <w:pPr>
        <w:pStyle w:val="ListParagraph"/>
        <w:numPr>
          <w:ilvl w:val="0"/>
          <w:numId w:val="2"/>
        </w:numPr>
        <w:jc w:val="both"/>
        <w:rPr>
          <w:rFonts w:ascii="Segoe UI" w:hAnsi="Segoe UI" w:cs="Segoe UI"/>
          <w:b/>
          <w:bCs/>
          <w:sz w:val="28"/>
          <w:szCs w:val="28"/>
          <w:lang w:val="en-US"/>
        </w:rPr>
      </w:pPr>
      <w:r w:rsidRPr="00A33004">
        <w:rPr>
          <w:rFonts w:ascii="Segoe UI" w:hAnsi="Segoe UI" w:cs="Segoe UI"/>
          <w:b/>
          <w:bCs/>
          <w:sz w:val="28"/>
          <w:szCs w:val="28"/>
          <w:lang w:val="en-US"/>
        </w:rPr>
        <w:t>Memahami Prinsip Al-Qur’an Dalam Menetapkan Hukum</w:t>
      </w:r>
    </w:p>
    <w:p w14:paraId="7C76FE9A" w14:textId="77777777" w:rsidR="001F05D2" w:rsidRPr="00A33004" w:rsidRDefault="001F05D2" w:rsidP="00221ADF">
      <w:pPr>
        <w:jc w:val="both"/>
        <w:rPr>
          <w:rFonts w:ascii="Segoe UI" w:hAnsi="Segoe UI" w:cs="Segoe UI"/>
        </w:rPr>
      </w:pPr>
      <w:r w:rsidRPr="00A33004">
        <w:rPr>
          <w:rFonts w:ascii="Segoe UI" w:hAnsi="Segoe UI" w:cs="Segoe UI"/>
        </w:rPr>
        <w:lastRenderedPageBreak/>
        <w:t xml:space="preserve">Pedoman al-Qur’an dalam menetapkan hukum sesuai dengan perkembangan kemampuan manusia, baik secara fisik maupun rohani manusia selalu berawal dari kelemahan dan ketidak kemampuan. Untuk itu al-Qur’an berpedoman kepada tiga hal, yaitu : </w:t>
      </w:r>
    </w:p>
    <w:p w14:paraId="29E17B44" w14:textId="2D085E8C" w:rsidR="001F05D2" w:rsidRPr="00A33004" w:rsidRDefault="001F05D2" w:rsidP="001F05D2">
      <w:pPr>
        <w:pStyle w:val="ListParagraph"/>
        <w:numPr>
          <w:ilvl w:val="0"/>
          <w:numId w:val="4"/>
        </w:numPr>
        <w:jc w:val="both"/>
        <w:rPr>
          <w:rFonts w:ascii="Segoe UI" w:hAnsi="Segoe UI" w:cs="Segoe UI"/>
          <w:lang w:val="en-US"/>
        </w:rPr>
      </w:pPr>
      <w:r w:rsidRPr="00A33004">
        <w:rPr>
          <w:rFonts w:ascii="Segoe UI" w:hAnsi="Segoe UI" w:cs="Segoe UI"/>
        </w:rPr>
        <w:t>Tidak memberatkan</w:t>
      </w:r>
    </w:p>
    <w:p w14:paraId="5EB99CE6" w14:textId="0D2D4BCA" w:rsidR="001F05D2" w:rsidRPr="00A33004" w:rsidRDefault="001F05D2" w:rsidP="001F05D2">
      <w:pPr>
        <w:pStyle w:val="ListParagraph"/>
        <w:numPr>
          <w:ilvl w:val="0"/>
          <w:numId w:val="4"/>
        </w:numPr>
        <w:jc w:val="both"/>
        <w:rPr>
          <w:rFonts w:ascii="Segoe UI" w:hAnsi="Segoe UI" w:cs="Segoe UI"/>
          <w:lang w:val="en-US"/>
        </w:rPr>
      </w:pPr>
      <w:r w:rsidRPr="00A33004">
        <w:rPr>
          <w:rFonts w:ascii="Segoe UI" w:hAnsi="Segoe UI" w:cs="Segoe UI"/>
        </w:rPr>
        <w:t>Meminimalisir beban</w:t>
      </w:r>
    </w:p>
    <w:p w14:paraId="1DC13730" w14:textId="351FF59B" w:rsidR="001F05D2" w:rsidRPr="00A33004" w:rsidRDefault="001F05D2" w:rsidP="001F05D2">
      <w:pPr>
        <w:pStyle w:val="ListParagraph"/>
        <w:numPr>
          <w:ilvl w:val="0"/>
          <w:numId w:val="4"/>
        </w:numPr>
        <w:jc w:val="both"/>
        <w:rPr>
          <w:rFonts w:ascii="Segoe UI" w:hAnsi="Segoe UI" w:cs="Segoe UI"/>
          <w:lang w:val="en-US"/>
        </w:rPr>
      </w:pPr>
      <w:r w:rsidRPr="00A33004">
        <w:rPr>
          <w:rFonts w:ascii="Segoe UI" w:hAnsi="Segoe UI" w:cs="Segoe UI"/>
        </w:rPr>
        <w:t>Berangsur angsur dalam menetapkan hukum</w:t>
      </w:r>
      <w:r w:rsidRPr="00A33004">
        <w:rPr>
          <w:rFonts w:ascii="Segoe UI" w:hAnsi="Segoe UI" w:cs="Segoe UI"/>
          <w:lang w:val="en-US"/>
        </w:rPr>
        <w:t xml:space="preserve"> </w:t>
      </w:r>
    </w:p>
    <w:p w14:paraId="261DFF7F" w14:textId="706D2D64" w:rsidR="001F05D2" w:rsidRPr="00A33004" w:rsidRDefault="001F05D2" w:rsidP="001F05D2">
      <w:pPr>
        <w:pStyle w:val="ListParagraph"/>
        <w:numPr>
          <w:ilvl w:val="0"/>
          <w:numId w:val="2"/>
        </w:numPr>
        <w:jc w:val="both"/>
        <w:rPr>
          <w:rFonts w:ascii="Segoe UI" w:hAnsi="Segoe UI" w:cs="Segoe UI"/>
          <w:lang w:val="en-US"/>
        </w:rPr>
      </w:pPr>
      <w:r w:rsidRPr="00A33004">
        <w:rPr>
          <w:rFonts w:ascii="Segoe UI" w:hAnsi="Segoe UI" w:cs="Segoe UI"/>
          <w:b/>
          <w:bCs/>
          <w:sz w:val="28"/>
          <w:szCs w:val="28"/>
          <w:lang w:val="en-US"/>
        </w:rPr>
        <w:t>Menganalisis Contoh Sunnah Fi’liyah</w:t>
      </w:r>
    </w:p>
    <w:p w14:paraId="4277782B" w14:textId="6214239D" w:rsidR="001F05D2" w:rsidRPr="00A33004" w:rsidRDefault="001F05D2" w:rsidP="00221ADF">
      <w:pPr>
        <w:jc w:val="both"/>
        <w:rPr>
          <w:rFonts w:ascii="Segoe UI" w:hAnsi="Segoe UI" w:cs="Segoe UI"/>
        </w:rPr>
      </w:pPr>
      <w:r w:rsidRPr="00A33004">
        <w:rPr>
          <w:rFonts w:ascii="Segoe UI" w:hAnsi="Segoe UI" w:cs="Segoe UI"/>
        </w:rPr>
        <w:t xml:space="preserve">Hadis fi’liyah (perbuatan) </w:t>
      </w:r>
      <w:r w:rsidRPr="00A33004">
        <w:rPr>
          <w:rFonts w:ascii="Segoe UI" w:hAnsi="Segoe UI" w:cs="Segoe UI"/>
          <w:lang w:val="en-US"/>
        </w:rPr>
        <w:t>y</w:t>
      </w:r>
      <w:r w:rsidRPr="00A33004">
        <w:rPr>
          <w:rFonts w:ascii="Segoe UI" w:hAnsi="Segoe UI" w:cs="Segoe UI"/>
        </w:rPr>
        <w:t>aitu hadis-hadis yang berkaitan dengan perbuatan yang dilakukan oleh Nabi Muhammad S</w:t>
      </w:r>
      <w:r w:rsidRPr="00A33004">
        <w:rPr>
          <w:rFonts w:ascii="Segoe UI" w:hAnsi="Segoe UI" w:cs="Segoe UI"/>
          <w:lang w:val="en-US"/>
        </w:rPr>
        <w:t>AW</w:t>
      </w:r>
      <w:r w:rsidRPr="00A33004">
        <w:rPr>
          <w:rFonts w:ascii="Segoe UI" w:hAnsi="Segoe UI" w:cs="Segoe UI"/>
        </w:rPr>
        <w:t xml:space="preserve"> yang dilihat atau diketahui oleh para sahabat, kemudian disampaikan kepada orang lain. Co</w:t>
      </w:r>
      <w:r w:rsidRPr="00A33004">
        <w:rPr>
          <w:rFonts w:ascii="Segoe UI" w:hAnsi="Segoe UI" w:cs="Segoe UI"/>
          <w:lang w:val="en-US"/>
        </w:rPr>
        <w:t>ntohnya “</w:t>
      </w:r>
      <w:r w:rsidRPr="00A33004">
        <w:rPr>
          <w:rFonts w:ascii="Segoe UI" w:hAnsi="Segoe UI" w:cs="Segoe UI"/>
        </w:rPr>
        <w:t>Shalatlah kalian sebagaimana kalian melihat aku shalat</w:t>
      </w:r>
      <w:r w:rsidRPr="00A33004">
        <w:rPr>
          <w:rFonts w:ascii="Segoe UI" w:hAnsi="Segoe UI" w:cs="Segoe UI"/>
          <w:lang w:val="en-US"/>
        </w:rPr>
        <w:t>”</w:t>
      </w:r>
      <w:r w:rsidRPr="00A33004">
        <w:rPr>
          <w:rFonts w:ascii="Segoe UI" w:hAnsi="Segoe UI" w:cs="Segoe UI"/>
        </w:rPr>
        <w:t xml:space="preserve"> (HR. Bukhari Muslim)</w:t>
      </w:r>
    </w:p>
    <w:p w14:paraId="39A71E05" w14:textId="39DC09AE" w:rsidR="001F05D2" w:rsidRPr="00A33004" w:rsidRDefault="001F05D2" w:rsidP="001F05D2">
      <w:pPr>
        <w:pStyle w:val="ListParagraph"/>
        <w:numPr>
          <w:ilvl w:val="0"/>
          <w:numId w:val="2"/>
        </w:numPr>
        <w:jc w:val="both"/>
        <w:rPr>
          <w:rFonts w:ascii="Segoe UI" w:hAnsi="Segoe UI" w:cs="Segoe UI"/>
        </w:rPr>
      </w:pPr>
      <w:r w:rsidRPr="00A33004">
        <w:rPr>
          <w:rFonts w:ascii="Segoe UI" w:hAnsi="Segoe UI" w:cs="Segoe UI"/>
          <w:b/>
          <w:bCs/>
          <w:sz w:val="28"/>
          <w:szCs w:val="28"/>
          <w:lang w:val="en-US"/>
        </w:rPr>
        <w:t>Memahami Definisi Qiyas</w:t>
      </w:r>
    </w:p>
    <w:p w14:paraId="496C3439" w14:textId="1C6B9DED" w:rsidR="001F05D2" w:rsidRPr="00A33004" w:rsidRDefault="001F05D2" w:rsidP="00221ADF">
      <w:pPr>
        <w:jc w:val="both"/>
        <w:rPr>
          <w:rFonts w:ascii="Segoe UI" w:hAnsi="Segoe UI" w:cs="Segoe UI"/>
        </w:rPr>
      </w:pPr>
      <w:r w:rsidRPr="00A33004">
        <w:rPr>
          <w:rFonts w:ascii="Segoe UI" w:hAnsi="Segoe UI" w:cs="Segoe UI"/>
        </w:rPr>
        <w:t>Menurut bahasa qiyas diartikan dengan mengukur sesuatu dengan sesuatu yang lain. Menurut istilah qiyas ialah menghubungkan atau memberlakukan ketentuan hukum, sesuatu persoalan yang sudah ada ketetapannyadi dalam nash kepada persoalan baru karena keduanya mampunyai persamaan ‘illat.</w:t>
      </w:r>
    </w:p>
    <w:p w14:paraId="67964990" w14:textId="4275BA12" w:rsidR="001F05D2" w:rsidRPr="00A33004" w:rsidRDefault="00DC15D8" w:rsidP="001F05D2">
      <w:pPr>
        <w:pStyle w:val="ListParagraph"/>
        <w:numPr>
          <w:ilvl w:val="0"/>
          <w:numId w:val="2"/>
        </w:numPr>
        <w:jc w:val="both"/>
        <w:rPr>
          <w:rFonts w:ascii="Segoe UI" w:hAnsi="Segoe UI" w:cs="Segoe UI"/>
        </w:rPr>
      </w:pPr>
      <w:r w:rsidRPr="00A33004">
        <w:rPr>
          <w:rFonts w:ascii="Segoe UI" w:hAnsi="Segoe UI" w:cs="Segoe UI"/>
          <w:b/>
          <w:bCs/>
          <w:sz w:val="28"/>
          <w:szCs w:val="28"/>
          <w:lang w:val="en-US"/>
        </w:rPr>
        <w:t>Menganalisis Syarat-Syarat Ijma’</w:t>
      </w:r>
    </w:p>
    <w:p w14:paraId="39701A2F" w14:textId="2B609CD0" w:rsidR="00DC15D8" w:rsidRPr="00A33004" w:rsidRDefault="009623BC" w:rsidP="00221ADF">
      <w:pPr>
        <w:jc w:val="both"/>
        <w:rPr>
          <w:rFonts w:ascii="Segoe UI" w:hAnsi="Segoe UI" w:cs="Segoe UI"/>
          <w:lang w:val="en-US"/>
        </w:rPr>
      </w:pPr>
      <w:r w:rsidRPr="00A33004">
        <w:rPr>
          <w:rFonts w:ascii="Segoe UI" w:hAnsi="Segoe UI" w:cs="Segoe UI"/>
          <w:lang w:val="en-US"/>
        </w:rPr>
        <w:t>Menurut Wahba Zuhaili, terdapat 6 syarat. Yaitu :</w:t>
      </w:r>
    </w:p>
    <w:p w14:paraId="346CA1D1" w14:textId="27475300" w:rsidR="009623BC" w:rsidRPr="00A33004" w:rsidRDefault="009623BC" w:rsidP="009623BC">
      <w:pPr>
        <w:pStyle w:val="ListParagraph"/>
        <w:numPr>
          <w:ilvl w:val="0"/>
          <w:numId w:val="5"/>
        </w:numPr>
        <w:jc w:val="both"/>
        <w:rPr>
          <w:rFonts w:ascii="Segoe UI" w:hAnsi="Segoe UI" w:cs="Segoe UI"/>
          <w:lang w:val="en-US"/>
        </w:rPr>
      </w:pPr>
      <w:r w:rsidRPr="00A33004">
        <w:rPr>
          <w:rFonts w:ascii="Segoe UI" w:hAnsi="Segoe UI" w:cs="Segoe UI"/>
        </w:rPr>
        <w:t>Haruslah orang yang melakukan ijma’ itu dalam jumlah banyak, dan tidak dikatakan ijma’ apabila hanya satu orang mujtahid, tidak dikatakan sebuah kesepakatan apabila dilakukan hanya satu orang ulama</w:t>
      </w:r>
    </w:p>
    <w:p w14:paraId="7647E304" w14:textId="6E3BC0A5" w:rsidR="009623BC" w:rsidRPr="00A33004" w:rsidRDefault="009623BC" w:rsidP="009623BC">
      <w:pPr>
        <w:pStyle w:val="ListParagraph"/>
        <w:numPr>
          <w:ilvl w:val="0"/>
          <w:numId w:val="5"/>
        </w:numPr>
        <w:jc w:val="both"/>
        <w:rPr>
          <w:rFonts w:ascii="Segoe UI" w:hAnsi="Segoe UI" w:cs="Segoe UI"/>
          <w:lang w:val="en-US"/>
        </w:rPr>
      </w:pPr>
      <w:r w:rsidRPr="00A33004">
        <w:rPr>
          <w:rFonts w:ascii="Segoe UI" w:hAnsi="Segoe UI" w:cs="Segoe UI"/>
        </w:rPr>
        <w:t>Seluruh mujtahid menyetujui hukum syara’ yang telah mereka putuskan dengan tidak memandang negara, kebangsaan dan golongan mereka.</w:t>
      </w:r>
    </w:p>
    <w:p w14:paraId="661FE7D8" w14:textId="77CE3771" w:rsidR="009623BC" w:rsidRPr="00A33004" w:rsidRDefault="009623BC" w:rsidP="009623BC">
      <w:pPr>
        <w:pStyle w:val="ListParagraph"/>
        <w:numPr>
          <w:ilvl w:val="0"/>
          <w:numId w:val="5"/>
        </w:numPr>
        <w:jc w:val="both"/>
        <w:rPr>
          <w:rFonts w:ascii="Segoe UI" w:hAnsi="Segoe UI" w:cs="Segoe UI"/>
          <w:lang w:val="en-US"/>
        </w:rPr>
      </w:pPr>
      <w:r w:rsidRPr="00A33004">
        <w:rPr>
          <w:rFonts w:ascii="Segoe UI" w:hAnsi="Segoe UI" w:cs="Segoe UI"/>
        </w:rPr>
        <w:t>Mujtahid yang melakukan kesepakatan mestilah terdiri dari berbagai daerah Islam</w:t>
      </w:r>
    </w:p>
    <w:p w14:paraId="375DDAF6" w14:textId="03B878D3" w:rsidR="009623BC" w:rsidRPr="00A33004" w:rsidRDefault="009623BC" w:rsidP="009623BC">
      <w:pPr>
        <w:pStyle w:val="ListParagraph"/>
        <w:numPr>
          <w:ilvl w:val="0"/>
          <w:numId w:val="5"/>
        </w:numPr>
        <w:jc w:val="both"/>
        <w:rPr>
          <w:rFonts w:ascii="Segoe UI" w:hAnsi="Segoe UI" w:cs="Segoe UI"/>
          <w:lang w:val="en-US"/>
        </w:rPr>
      </w:pPr>
      <w:r w:rsidRPr="00A33004">
        <w:rPr>
          <w:rFonts w:ascii="Segoe UI" w:hAnsi="Segoe UI" w:cs="Segoe UI"/>
        </w:rPr>
        <w:t>Kesepakatan itu haruslah dilahirkan oleh dari masing-masing mereka secara tegas terhadap peristiwa itu, baik lewat perkataan maupun perbuatan</w:t>
      </w:r>
    </w:p>
    <w:p w14:paraId="56FFDF1D" w14:textId="70D5CAD2" w:rsidR="009623BC" w:rsidRPr="00A33004" w:rsidRDefault="009623BC" w:rsidP="009623BC">
      <w:pPr>
        <w:pStyle w:val="ListParagraph"/>
        <w:numPr>
          <w:ilvl w:val="0"/>
          <w:numId w:val="5"/>
        </w:numPr>
        <w:jc w:val="both"/>
        <w:rPr>
          <w:rFonts w:ascii="Segoe UI" w:hAnsi="Segoe UI" w:cs="Segoe UI"/>
        </w:rPr>
      </w:pPr>
      <w:r w:rsidRPr="00A33004">
        <w:rPr>
          <w:rFonts w:ascii="Segoe UI" w:hAnsi="Segoe UI" w:cs="Segoe UI"/>
        </w:rPr>
        <w:t>Kesepakatan hendaklah dilakukan oleh mujtahid yang bersifat dan menjauhi hal-hal yang bi’dah</w:t>
      </w:r>
    </w:p>
    <w:p w14:paraId="54D2DAA4" w14:textId="1F5506A0" w:rsidR="009623BC" w:rsidRPr="00A33004" w:rsidRDefault="009623BC" w:rsidP="009623BC">
      <w:pPr>
        <w:pStyle w:val="ListParagraph"/>
        <w:numPr>
          <w:ilvl w:val="0"/>
          <w:numId w:val="5"/>
        </w:numPr>
        <w:jc w:val="both"/>
        <w:rPr>
          <w:rFonts w:ascii="Segoe UI" w:hAnsi="Segoe UI" w:cs="Segoe UI"/>
        </w:rPr>
      </w:pPr>
      <w:r w:rsidRPr="00A33004">
        <w:rPr>
          <w:rFonts w:ascii="Segoe UI" w:hAnsi="Segoe UI" w:cs="Segoe UI"/>
        </w:rPr>
        <w:t>Hendaklah dalam melakukan ijma’ mujtahid bersandar kepada sandaran huku yang disyari’atkan baik dari nash maupun qiyas</w:t>
      </w:r>
    </w:p>
    <w:p w14:paraId="1BEBE379" w14:textId="420CBE95" w:rsidR="009623BC" w:rsidRPr="00A33004" w:rsidRDefault="009623BC" w:rsidP="009623BC">
      <w:pPr>
        <w:pStyle w:val="ListParagraph"/>
        <w:numPr>
          <w:ilvl w:val="0"/>
          <w:numId w:val="2"/>
        </w:numPr>
        <w:jc w:val="both"/>
        <w:rPr>
          <w:rFonts w:ascii="Segoe UI" w:hAnsi="Segoe UI" w:cs="Segoe UI"/>
        </w:rPr>
      </w:pPr>
      <w:r w:rsidRPr="00A33004">
        <w:rPr>
          <w:rFonts w:ascii="Segoe UI" w:hAnsi="Segoe UI" w:cs="Segoe UI"/>
          <w:b/>
          <w:bCs/>
          <w:sz w:val="28"/>
          <w:szCs w:val="28"/>
          <w:lang w:val="en-US"/>
        </w:rPr>
        <w:t>Memahami Definisi Istihsan</w:t>
      </w:r>
    </w:p>
    <w:p w14:paraId="7DF82E45" w14:textId="75B68673" w:rsidR="009623BC" w:rsidRPr="00A33004" w:rsidRDefault="009623BC" w:rsidP="00400E22">
      <w:pPr>
        <w:jc w:val="both"/>
        <w:rPr>
          <w:rFonts w:ascii="Segoe UI" w:hAnsi="Segoe UI" w:cs="Segoe UI"/>
          <w:lang w:val="en-US"/>
        </w:rPr>
      </w:pPr>
      <w:r w:rsidRPr="00A33004">
        <w:rPr>
          <w:rFonts w:ascii="Segoe UI" w:hAnsi="Segoe UI" w:cs="Segoe UI"/>
          <w:lang w:val="en-US"/>
        </w:rPr>
        <w:t xml:space="preserve">Secara bahasa istihsan mempunyai arti “menganggap baik”, sedangkan </w:t>
      </w:r>
      <w:r w:rsidR="00C1145C" w:rsidRPr="00A33004">
        <w:rPr>
          <w:rFonts w:ascii="Segoe UI" w:hAnsi="Segoe UI" w:cs="Segoe UI"/>
          <w:lang w:val="en-US"/>
        </w:rPr>
        <w:t>menurut ahli ushul istihsan adalah berpindahnya seorang mujtahid dari hukum yang dikehendaki oleh qiyas jaly (jelas) kepada hukum yang dikehendaki oleh qiyas khafy (samar-samar) atau dari ketentuan hukum kuliy (umum) kepada ketentuan hukum juz’i (khusus), karena ada dalil (alasan) yang lebih kuat menurut pandangan mujtahid.</w:t>
      </w:r>
    </w:p>
    <w:p w14:paraId="7650DBE4" w14:textId="5441DE73" w:rsidR="00C1145C" w:rsidRPr="00A33004" w:rsidRDefault="00C1145C" w:rsidP="00C1145C">
      <w:pPr>
        <w:pStyle w:val="ListParagraph"/>
        <w:numPr>
          <w:ilvl w:val="0"/>
          <w:numId w:val="2"/>
        </w:numPr>
        <w:jc w:val="both"/>
        <w:rPr>
          <w:rFonts w:ascii="Segoe UI" w:hAnsi="Segoe UI" w:cs="Segoe UI"/>
          <w:lang w:val="en-US"/>
        </w:rPr>
      </w:pPr>
      <w:r w:rsidRPr="00A33004">
        <w:rPr>
          <w:rFonts w:ascii="Segoe UI" w:hAnsi="Segoe UI" w:cs="Segoe UI"/>
          <w:b/>
          <w:bCs/>
          <w:sz w:val="28"/>
          <w:szCs w:val="28"/>
          <w:lang w:val="en-US"/>
        </w:rPr>
        <w:t>Menganalisis Definisi Sadduz Dzari’ah</w:t>
      </w:r>
    </w:p>
    <w:p w14:paraId="7DFFB206" w14:textId="6D3B5568" w:rsidR="00C1145C" w:rsidRPr="00A33004" w:rsidRDefault="00C1145C" w:rsidP="00400E22">
      <w:pPr>
        <w:jc w:val="both"/>
        <w:rPr>
          <w:rFonts w:ascii="Segoe UI" w:hAnsi="Segoe UI" w:cs="Segoe UI"/>
          <w:lang w:val="en-US"/>
        </w:rPr>
      </w:pPr>
      <w:r w:rsidRPr="00A33004">
        <w:rPr>
          <w:rFonts w:ascii="Segoe UI" w:hAnsi="Segoe UI" w:cs="Segoe UI"/>
          <w:lang w:val="en-US"/>
        </w:rPr>
        <w:lastRenderedPageBreak/>
        <w:t xml:space="preserve">Secara bahasa, saddz berarti menutup dan dzari’ah artinya jalan. Sehingga sadduz dzari’ah berarti menutup jalan menuju maksiat. Sedangkan secara istilah, sadduz dzari’ah berarti </w:t>
      </w:r>
      <w:r w:rsidR="00221ADF" w:rsidRPr="00A33004">
        <w:rPr>
          <w:rFonts w:ascii="Segoe UI" w:hAnsi="Segoe UI" w:cs="Segoe UI"/>
          <w:lang w:val="en-US"/>
        </w:rPr>
        <w:t>menutup jalan atau mencegah hal-hal yang bisa membawa atau menimbulkan terjadinya kerusakan</w:t>
      </w:r>
    </w:p>
    <w:p w14:paraId="184869F3" w14:textId="6DDEBF7E" w:rsidR="00221ADF" w:rsidRPr="00A33004" w:rsidRDefault="00221ADF" w:rsidP="00221ADF">
      <w:pPr>
        <w:pStyle w:val="ListParagraph"/>
        <w:numPr>
          <w:ilvl w:val="0"/>
          <w:numId w:val="2"/>
        </w:numPr>
        <w:jc w:val="both"/>
        <w:rPr>
          <w:rFonts w:ascii="Segoe UI" w:hAnsi="Segoe UI" w:cs="Segoe UI"/>
          <w:lang w:val="en-US"/>
        </w:rPr>
      </w:pPr>
      <w:r w:rsidRPr="00A33004">
        <w:rPr>
          <w:rFonts w:ascii="Segoe UI" w:hAnsi="Segoe UI" w:cs="Segoe UI"/>
          <w:b/>
          <w:bCs/>
          <w:sz w:val="28"/>
          <w:szCs w:val="28"/>
          <w:lang w:val="en-US"/>
        </w:rPr>
        <w:t>Memahami Dilalatul Iqtiran</w:t>
      </w:r>
    </w:p>
    <w:p w14:paraId="15653099" w14:textId="2CDFF5DD" w:rsidR="00221ADF" w:rsidRPr="00A33004" w:rsidRDefault="00221ADF" w:rsidP="00400E22">
      <w:pPr>
        <w:jc w:val="both"/>
        <w:rPr>
          <w:rFonts w:ascii="Segoe UI" w:hAnsi="Segoe UI" w:cs="Segoe UI"/>
          <w:lang w:val="en-US"/>
        </w:rPr>
      </w:pPr>
      <w:r w:rsidRPr="00A33004">
        <w:rPr>
          <w:rFonts w:ascii="Segoe UI" w:hAnsi="Segoe UI" w:cs="Segoe UI"/>
          <w:lang w:val="en-US"/>
        </w:rPr>
        <w:t>Dalalatul iqtiran secara bahasa berarti dalil yang bersama-sama (berbarengan), secara istilah adalah dalil yang menunjukkan bahwa sesuatu itu sama hukumnya dengan sesuatu yang disebut bersama-sama</w:t>
      </w:r>
    </w:p>
    <w:p w14:paraId="26E7DD54" w14:textId="525467C0" w:rsidR="00221ADF" w:rsidRPr="00A33004" w:rsidRDefault="00221ADF" w:rsidP="00221ADF">
      <w:pPr>
        <w:pStyle w:val="ListParagraph"/>
        <w:numPr>
          <w:ilvl w:val="0"/>
          <w:numId w:val="2"/>
        </w:numPr>
        <w:jc w:val="both"/>
        <w:rPr>
          <w:rFonts w:ascii="Segoe UI" w:hAnsi="Segoe UI" w:cs="Segoe UI"/>
          <w:sz w:val="28"/>
          <w:szCs w:val="28"/>
          <w:lang w:val="en-US"/>
        </w:rPr>
      </w:pPr>
      <w:r w:rsidRPr="00A33004">
        <w:rPr>
          <w:rFonts w:ascii="Segoe UI" w:hAnsi="Segoe UI" w:cs="Segoe UI"/>
          <w:b/>
          <w:bCs/>
          <w:sz w:val="28"/>
          <w:szCs w:val="28"/>
          <w:lang w:val="en-US"/>
        </w:rPr>
        <w:t>Menganalisis Contoh Urf</w:t>
      </w:r>
    </w:p>
    <w:p w14:paraId="080D5A7A" w14:textId="58343AA7" w:rsidR="00221ADF" w:rsidRPr="00A33004" w:rsidRDefault="00221ADF" w:rsidP="00221ADF">
      <w:pPr>
        <w:jc w:val="both"/>
        <w:rPr>
          <w:rFonts w:ascii="Segoe UI" w:hAnsi="Segoe UI" w:cs="Segoe UI"/>
        </w:rPr>
      </w:pPr>
      <w:r w:rsidRPr="00A33004">
        <w:rPr>
          <w:rFonts w:ascii="Segoe UI" w:hAnsi="Segoe UI" w:cs="Segoe UI"/>
        </w:rPr>
        <w:t xml:space="preserve">Dilihat dari segi sifatnya, maka ‘urf itu dibedakan menjadi dua macam : </w:t>
      </w:r>
    </w:p>
    <w:p w14:paraId="010EC603" w14:textId="0A10C233" w:rsidR="00221ADF" w:rsidRPr="00A33004" w:rsidRDefault="00221ADF" w:rsidP="00221ADF">
      <w:pPr>
        <w:pStyle w:val="ListParagraph"/>
        <w:numPr>
          <w:ilvl w:val="0"/>
          <w:numId w:val="6"/>
        </w:numPr>
        <w:jc w:val="both"/>
        <w:rPr>
          <w:rFonts w:ascii="Segoe UI" w:hAnsi="Segoe UI" w:cs="Segoe UI"/>
          <w:sz w:val="28"/>
          <w:szCs w:val="28"/>
          <w:lang w:val="en-US"/>
        </w:rPr>
      </w:pPr>
      <w:r w:rsidRPr="00A33004">
        <w:rPr>
          <w:rFonts w:ascii="Segoe UI" w:hAnsi="Segoe UI" w:cs="Segoe UI"/>
        </w:rPr>
        <w:t>‘Urf amaliy, yaitu ‘urf yang didasarkan kepada praktik atau perbuatan yang berlaku dalam masyarakat secara terus-menerus. Contohnya, berbagai transaksi yang dilakukan oleh masyarakat dengan cara tertentu.</w:t>
      </w:r>
    </w:p>
    <w:p w14:paraId="48D371BE" w14:textId="77777777" w:rsidR="00221ADF" w:rsidRPr="00A33004" w:rsidRDefault="00221ADF" w:rsidP="00221ADF">
      <w:pPr>
        <w:pStyle w:val="ListParagraph"/>
        <w:numPr>
          <w:ilvl w:val="0"/>
          <w:numId w:val="6"/>
        </w:numPr>
        <w:jc w:val="both"/>
        <w:rPr>
          <w:rFonts w:ascii="Segoe UI" w:hAnsi="Segoe UI" w:cs="Segoe UI"/>
          <w:sz w:val="28"/>
          <w:szCs w:val="28"/>
          <w:lang w:val="en-US"/>
        </w:rPr>
      </w:pPr>
      <w:r w:rsidRPr="00A33004">
        <w:rPr>
          <w:rFonts w:ascii="Segoe UI" w:hAnsi="Segoe UI" w:cs="Segoe UI"/>
        </w:rPr>
        <w:t>‘Urf qauliy atau disebut juga ‘urf lafdzi yaitu kebiasaan masyarakat dalam menggunakan lafal atau ungkapan dan ucapan tertentu. Contohnya, kata atau ungkapan “ الولد ” untuk menyatakan anak laki-laki</w:t>
      </w:r>
    </w:p>
    <w:p w14:paraId="432D2CA0" w14:textId="65720AF2" w:rsidR="00221ADF" w:rsidRPr="00A33004" w:rsidRDefault="00221ADF" w:rsidP="00221ADF">
      <w:pPr>
        <w:jc w:val="both"/>
        <w:rPr>
          <w:rFonts w:ascii="Segoe UI" w:hAnsi="Segoe UI" w:cs="Segoe UI"/>
        </w:rPr>
      </w:pPr>
      <w:r w:rsidRPr="00A33004">
        <w:rPr>
          <w:rFonts w:ascii="Segoe UI" w:hAnsi="Segoe UI" w:cs="Segoe UI"/>
        </w:rPr>
        <w:t>Dilihat dari segi wujudnya, maka ‘urf dapat dibedakan kepada dua macam, yaitu:</w:t>
      </w:r>
    </w:p>
    <w:p w14:paraId="485E2CB0" w14:textId="29E22B8D" w:rsidR="00221ADF" w:rsidRPr="00A33004" w:rsidRDefault="00221ADF" w:rsidP="00221ADF">
      <w:pPr>
        <w:pStyle w:val="ListParagraph"/>
        <w:numPr>
          <w:ilvl w:val="0"/>
          <w:numId w:val="7"/>
        </w:numPr>
        <w:jc w:val="both"/>
        <w:rPr>
          <w:rFonts w:ascii="Segoe UI" w:hAnsi="Segoe UI" w:cs="Segoe UI"/>
          <w:sz w:val="28"/>
          <w:szCs w:val="28"/>
          <w:lang w:val="en-US"/>
        </w:rPr>
      </w:pPr>
      <w:r w:rsidRPr="00A33004">
        <w:rPr>
          <w:rFonts w:ascii="Segoe UI" w:hAnsi="Segoe UI" w:cs="Segoe UI"/>
        </w:rPr>
        <w:t>‘Urf shahih (baik), yang telah diterima oleh masyarakat secara luas, dibenarkan oleh pertimbangan akal sehat membawa kebaikan dan kemaslahatan, menolak kerusakan, dan tidak menyalahi ketentuan nash al-Qur’an dan as-Sunnah. Sebagai contoh ada tradisi di masyarakat bahwa dalam masa pertunangan calon mempelai laki-laki memberi hadiah kepada pihak perempuan, dan hadiah ini bukan merupakan bagian dari maskawin.</w:t>
      </w:r>
    </w:p>
    <w:p w14:paraId="0B1D22CB" w14:textId="28F62AB8" w:rsidR="00221ADF" w:rsidRPr="00A33004" w:rsidRDefault="00221ADF" w:rsidP="00221ADF">
      <w:pPr>
        <w:pStyle w:val="ListParagraph"/>
        <w:numPr>
          <w:ilvl w:val="0"/>
          <w:numId w:val="7"/>
        </w:numPr>
        <w:jc w:val="both"/>
        <w:rPr>
          <w:rFonts w:ascii="Segoe UI" w:hAnsi="Segoe UI" w:cs="Segoe UI"/>
          <w:sz w:val="28"/>
          <w:szCs w:val="28"/>
          <w:lang w:val="en-US"/>
        </w:rPr>
      </w:pPr>
      <w:r w:rsidRPr="00A33004">
        <w:rPr>
          <w:rFonts w:ascii="Segoe UI" w:hAnsi="Segoe UI" w:cs="Segoe UI"/>
        </w:rPr>
        <w:t>‘Urf fasid, yaitu adat istiadat yang tidak baik, yang bertentangan dengan nash al-Qur’an dan as-Sunnah serta kaidah-kaidah agama, bertentangan dengan akal sehat, mendatangkan madharat dan menghilangkan kemaslahatan.</w:t>
      </w:r>
    </w:p>
    <w:p w14:paraId="06D1A459" w14:textId="531FC292" w:rsidR="00221ADF" w:rsidRPr="00A33004" w:rsidRDefault="00400E22" w:rsidP="00221ADF">
      <w:pPr>
        <w:pStyle w:val="ListParagraph"/>
        <w:numPr>
          <w:ilvl w:val="0"/>
          <w:numId w:val="2"/>
        </w:numPr>
        <w:jc w:val="both"/>
        <w:rPr>
          <w:rFonts w:ascii="Segoe UI" w:hAnsi="Segoe UI" w:cs="Segoe UI"/>
          <w:sz w:val="28"/>
          <w:szCs w:val="28"/>
          <w:lang w:val="en-US"/>
        </w:rPr>
      </w:pPr>
      <w:r w:rsidRPr="00A33004">
        <w:rPr>
          <w:rFonts w:ascii="Segoe UI" w:hAnsi="Segoe UI" w:cs="Segoe UI"/>
          <w:b/>
          <w:bCs/>
          <w:sz w:val="28"/>
          <w:szCs w:val="28"/>
          <w:lang w:val="en-US"/>
        </w:rPr>
        <w:t>Menganalisis Macam-Mcam Mujtahid</w:t>
      </w:r>
    </w:p>
    <w:p w14:paraId="047835C8" w14:textId="28EB9B8B" w:rsidR="00400E22" w:rsidRPr="00A33004" w:rsidRDefault="00400E22" w:rsidP="00400E22">
      <w:pPr>
        <w:pStyle w:val="ListParagraph"/>
        <w:numPr>
          <w:ilvl w:val="0"/>
          <w:numId w:val="8"/>
        </w:numPr>
        <w:jc w:val="both"/>
        <w:rPr>
          <w:rFonts w:ascii="Segoe UI" w:hAnsi="Segoe UI" w:cs="Segoe UI"/>
          <w:lang w:val="en-US"/>
        </w:rPr>
      </w:pPr>
      <w:r w:rsidRPr="00A33004">
        <w:rPr>
          <w:rFonts w:ascii="Segoe UI" w:hAnsi="Segoe UI" w:cs="Segoe UI"/>
        </w:rPr>
        <w:t>Mujtahid mutlak atau mujtahid mustaqil , yaitu seorang mujtahid yang mempunyai pengetahuan lengkap untuk beristinbath dengan al-Qur’an dan al</w:t>
      </w:r>
      <w:r w:rsidRPr="00A33004">
        <w:rPr>
          <w:rFonts w:ascii="Segoe UI" w:hAnsi="Segoe UI" w:cs="Segoe UI"/>
          <w:lang w:val="en-US"/>
        </w:rPr>
        <w:t>-</w:t>
      </w:r>
      <w:r w:rsidRPr="00A33004">
        <w:rPr>
          <w:rFonts w:ascii="Segoe UI" w:hAnsi="Segoe UI" w:cs="Segoe UI"/>
        </w:rPr>
        <w:t>Hadis dengan menggunakan kaidah mereka sendiri dan diakui kekuatannya oleh orang-orang alim.</w:t>
      </w:r>
    </w:p>
    <w:p w14:paraId="1BA432D0" w14:textId="000DD6F9" w:rsidR="00400E22" w:rsidRPr="00A33004" w:rsidRDefault="00400E22" w:rsidP="00400E22">
      <w:pPr>
        <w:pStyle w:val="ListParagraph"/>
        <w:numPr>
          <w:ilvl w:val="0"/>
          <w:numId w:val="8"/>
        </w:numPr>
        <w:jc w:val="both"/>
        <w:rPr>
          <w:rFonts w:ascii="Segoe UI" w:hAnsi="Segoe UI" w:cs="Segoe UI"/>
          <w:lang w:val="en-US"/>
        </w:rPr>
      </w:pPr>
      <w:r w:rsidRPr="00A33004">
        <w:rPr>
          <w:rFonts w:ascii="Segoe UI" w:hAnsi="Segoe UI" w:cs="Segoe UI"/>
        </w:rPr>
        <w:t>Mujtahid muntasib atau mujtahid ghairu mutlak, yaitu orang yang mempunyai kriteria seperti mujtahid mutlak, dia tidak menciptakan sendiri kaidah-kaidahnya, tetapi mengikuti metode salah satu imam mazhab</w:t>
      </w:r>
    </w:p>
    <w:p w14:paraId="2DFCCD79" w14:textId="235F1CA8" w:rsidR="00400E22" w:rsidRPr="00A33004" w:rsidRDefault="00400E22" w:rsidP="00400E22">
      <w:pPr>
        <w:pStyle w:val="ListParagraph"/>
        <w:numPr>
          <w:ilvl w:val="0"/>
          <w:numId w:val="8"/>
        </w:numPr>
        <w:jc w:val="both"/>
        <w:rPr>
          <w:rFonts w:ascii="Segoe UI" w:hAnsi="Segoe UI" w:cs="Segoe UI"/>
          <w:lang w:val="en-US"/>
        </w:rPr>
      </w:pPr>
      <w:r w:rsidRPr="00A33004">
        <w:rPr>
          <w:rFonts w:ascii="Segoe UI" w:hAnsi="Segoe UI" w:cs="Segoe UI"/>
        </w:rPr>
        <w:t>Mujtahid fil mazhab atau mujtahid takhrij, yaitu mujtahid yang terikat oleh mazhab imamnya. Memang dia diberi kebebasan dan menentukan berbagai landasannya bedasarkan dalil, tetapi tidak boleh keluar dari kaidah-kaidah yang telah di pakai imamnya</w:t>
      </w:r>
    </w:p>
    <w:p w14:paraId="12DB296F" w14:textId="30A20213" w:rsidR="00400E22" w:rsidRPr="00A33004" w:rsidRDefault="00400E22" w:rsidP="00400E22">
      <w:pPr>
        <w:pStyle w:val="ListParagraph"/>
        <w:numPr>
          <w:ilvl w:val="0"/>
          <w:numId w:val="8"/>
        </w:numPr>
        <w:jc w:val="both"/>
        <w:rPr>
          <w:rFonts w:ascii="Segoe UI" w:hAnsi="Segoe UI" w:cs="Segoe UI"/>
          <w:lang w:val="en-US"/>
        </w:rPr>
      </w:pPr>
      <w:r w:rsidRPr="00A33004">
        <w:rPr>
          <w:rFonts w:ascii="Segoe UI" w:hAnsi="Segoe UI" w:cs="Segoe UI"/>
        </w:rPr>
        <w:t xml:space="preserve">Mujtahid Tarjih, yaitu mujtahid yang belum sampai derajatnya pada mujtahid takhrij, tetapi menurut Imam Nawawi dalam kitab majmu’, mujtahid ini sangat faqih, hafal kaidah-kaidah imamnya, mengetahui dalil-dalilnya,dan cara memutuskan hukumnya, dan dia tau bagaimana cara mencari dalil yang lebih kuat,dan lain-lain. Akan tetapi, kalau </w:t>
      </w:r>
      <w:r w:rsidRPr="00A33004">
        <w:rPr>
          <w:rFonts w:ascii="Segoe UI" w:hAnsi="Segoe UI" w:cs="Segoe UI"/>
        </w:rPr>
        <w:lastRenderedPageBreak/>
        <w:t>dibandingkan dengan tingkat mujtahid di atas, dalam mengetahui kaidah-kaidah imamnya, ia tergolong masih kurang.</w:t>
      </w:r>
    </w:p>
    <w:p w14:paraId="4CA5F3D8" w14:textId="4998DEFB" w:rsidR="00400E22" w:rsidRPr="00A33004" w:rsidRDefault="00400E22" w:rsidP="00400E22">
      <w:pPr>
        <w:pStyle w:val="ListParagraph"/>
        <w:numPr>
          <w:ilvl w:val="0"/>
          <w:numId w:val="8"/>
        </w:numPr>
        <w:jc w:val="both"/>
        <w:rPr>
          <w:rFonts w:ascii="Segoe UI" w:hAnsi="Segoe UI" w:cs="Segoe UI"/>
          <w:lang w:val="en-US"/>
        </w:rPr>
      </w:pPr>
      <w:r w:rsidRPr="00A33004">
        <w:rPr>
          <w:rFonts w:ascii="Segoe UI" w:hAnsi="Segoe UI" w:cs="Segoe UI"/>
        </w:rPr>
        <w:t>Mujtahid Fatwa, yaitu orang yang hafal dan paham terhadap kaidah-kaidah imam mazhab, mampu menguasai permasalahan yang sudah jelas atau yang sulit, dia masih lemah dalam menetapkan suatu putusan berdasarkan dalil serta lemah dalam menetapkan qiyas.</w:t>
      </w:r>
    </w:p>
    <w:p w14:paraId="08AF1DED" w14:textId="2E295A43" w:rsidR="00400E22" w:rsidRPr="00A33004" w:rsidRDefault="005716BC" w:rsidP="005716BC">
      <w:pPr>
        <w:pStyle w:val="ListParagraph"/>
        <w:numPr>
          <w:ilvl w:val="0"/>
          <w:numId w:val="2"/>
        </w:numPr>
        <w:jc w:val="both"/>
        <w:rPr>
          <w:rFonts w:ascii="Segoe UI" w:hAnsi="Segoe UI" w:cs="Segoe UI"/>
          <w:lang w:val="en-US"/>
        </w:rPr>
      </w:pPr>
      <w:r w:rsidRPr="00A33004">
        <w:rPr>
          <w:rFonts w:ascii="Segoe UI" w:hAnsi="Segoe UI" w:cs="Segoe UI"/>
          <w:b/>
          <w:bCs/>
          <w:sz w:val="28"/>
          <w:szCs w:val="28"/>
          <w:lang w:val="en-US"/>
        </w:rPr>
        <w:t>Memahami Definisi Tarjih</w:t>
      </w:r>
    </w:p>
    <w:p w14:paraId="78A7BF43" w14:textId="320A9406" w:rsidR="005716BC" w:rsidRPr="00A33004" w:rsidRDefault="005716BC" w:rsidP="005716BC">
      <w:pPr>
        <w:jc w:val="both"/>
        <w:rPr>
          <w:rFonts w:ascii="Segoe UI" w:hAnsi="Segoe UI" w:cs="Segoe UI"/>
          <w:color w:val="191919"/>
          <w:shd w:val="clear" w:color="auto" w:fill="FFFFFF"/>
        </w:rPr>
      </w:pPr>
      <w:r w:rsidRPr="00A33004">
        <w:rPr>
          <w:rFonts w:ascii="Segoe UI" w:hAnsi="Segoe UI" w:cs="Segoe UI"/>
          <w:color w:val="191919"/>
          <w:shd w:val="clear" w:color="auto" w:fill="FFFFFF"/>
        </w:rPr>
        <w:t xml:space="preserve">Secara bahasa, tarjih artinya menguatkan atau memberatkan. </w:t>
      </w:r>
      <w:r w:rsidRPr="00A33004">
        <w:rPr>
          <w:rFonts w:ascii="Segoe UI" w:hAnsi="Segoe UI" w:cs="Segoe UI"/>
          <w:color w:val="191919"/>
          <w:shd w:val="clear" w:color="auto" w:fill="FFFFFF"/>
          <w:lang w:val="en-US"/>
        </w:rPr>
        <w:t>Sedangkan m</w:t>
      </w:r>
      <w:r w:rsidRPr="00A33004">
        <w:rPr>
          <w:rFonts w:ascii="Segoe UI" w:hAnsi="Segoe UI" w:cs="Segoe UI"/>
          <w:color w:val="191919"/>
          <w:shd w:val="clear" w:color="auto" w:fill="FFFFFF"/>
        </w:rPr>
        <w:t>enurut Ibnu Hajib dan al</w:t>
      </w:r>
      <w:r w:rsidRPr="00A33004">
        <w:rPr>
          <w:rFonts w:ascii="Segoe UI" w:hAnsi="Segoe UI" w:cs="Segoe UI"/>
          <w:color w:val="191919"/>
          <w:shd w:val="clear" w:color="auto" w:fill="FFFFFF"/>
          <w:lang w:val="en-US"/>
        </w:rPr>
        <w:t>-</w:t>
      </w:r>
      <w:r w:rsidRPr="00A33004">
        <w:rPr>
          <w:rFonts w:ascii="Segoe UI" w:hAnsi="Segoe UI" w:cs="Segoe UI"/>
          <w:color w:val="191919"/>
          <w:shd w:val="clear" w:color="auto" w:fill="FFFFFF"/>
        </w:rPr>
        <w:t>Amidi, tarjih didefinisikan sebagai membandingkan dua dalil yang bertentangan dan mengambil yang terkuat di antara keduanya.</w:t>
      </w:r>
    </w:p>
    <w:p w14:paraId="5ADD70E9" w14:textId="2D9C8F9E" w:rsidR="005716BC" w:rsidRPr="00A33004" w:rsidRDefault="0024468C" w:rsidP="00BE5039">
      <w:pPr>
        <w:pStyle w:val="ListParagraph"/>
        <w:numPr>
          <w:ilvl w:val="0"/>
          <w:numId w:val="2"/>
        </w:numPr>
        <w:jc w:val="both"/>
        <w:rPr>
          <w:rFonts w:ascii="Segoe UI" w:hAnsi="Segoe UI" w:cs="Segoe UI"/>
          <w:sz w:val="18"/>
          <w:szCs w:val="18"/>
        </w:rPr>
      </w:pPr>
      <w:r w:rsidRPr="00A33004">
        <w:rPr>
          <w:rFonts w:ascii="Segoe UI" w:hAnsi="Segoe UI" w:cs="Segoe UI"/>
          <w:b/>
          <w:bCs/>
          <w:sz w:val="28"/>
          <w:szCs w:val="28"/>
          <w:lang w:val="en-US"/>
        </w:rPr>
        <w:t>Memahami Definisi Talfiq</w:t>
      </w:r>
    </w:p>
    <w:p w14:paraId="6A3E6960" w14:textId="4622AD77" w:rsidR="0024468C" w:rsidRPr="00A33004" w:rsidRDefault="0024468C" w:rsidP="0024468C">
      <w:pPr>
        <w:jc w:val="both"/>
        <w:rPr>
          <w:rFonts w:ascii="Segoe UI" w:hAnsi="Segoe UI" w:cs="Segoe UI"/>
          <w:color w:val="191919"/>
          <w:shd w:val="clear" w:color="auto" w:fill="FFFFFF"/>
          <w:lang w:val="en-US"/>
        </w:rPr>
      </w:pPr>
      <w:r w:rsidRPr="00A33004">
        <w:rPr>
          <w:rFonts w:ascii="Segoe UI" w:hAnsi="Segoe UI" w:cs="Segoe UI"/>
          <w:color w:val="191919"/>
          <w:shd w:val="clear" w:color="auto" w:fill="FFFFFF"/>
        </w:rPr>
        <w:t>Secara harfiah, talfiq berarti “menyamakan atau merapatkan dua ujung barang yang berbeda”, menurut istilah fikih, talfiq berarti “mengambil atau mengikuti suatu hukum tentang suatu peristiwa dengan mengambilnya dari berbagai madzhab</w:t>
      </w:r>
      <w:r w:rsidRPr="00A33004">
        <w:rPr>
          <w:rFonts w:ascii="Segoe UI" w:hAnsi="Segoe UI" w:cs="Segoe UI"/>
          <w:color w:val="191919"/>
          <w:shd w:val="clear" w:color="auto" w:fill="FFFFFF"/>
          <w:lang w:val="en-US"/>
        </w:rPr>
        <w:t>”</w:t>
      </w:r>
    </w:p>
    <w:p w14:paraId="7E45BEE8" w14:textId="0214F800" w:rsidR="00221ADF" w:rsidRPr="00A33004" w:rsidRDefault="000E04D8" w:rsidP="000E04D8">
      <w:pPr>
        <w:pStyle w:val="ListParagraph"/>
        <w:numPr>
          <w:ilvl w:val="0"/>
          <w:numId w:val="2"/>
        </w:numPr>
        <w:jc w:val="both"/>
        <w:rPr>
          <w:rFonts w:ascii="Segoe UI" w:hAnsi="Segoe UI" w:cs="Segoe UI"/>
          <w:sz w:val="28"/>
          <w:szCs w:val="28"/>
          <w:lang w:val="en-US"/>
        </w:rPr>
      </w:pPr>
      <w:r w:rsidRPr="00A33004">
        <w:rPr>
          <w:rFonts w:ascii="Segoe UI" w:hAnsi="Segoe UI" w:cs="Segoe UI"/>
          <w:b/>
          <w:bCs/>
          <w:sz w:val="28"/>
          <w:szCs w:val="28"/>
          <w:lang w:val="en-US"/>
        </w:rPr>
        <w:t>Menganalisis Syarat-Syarat Mujtahid</w:t>
      </w:r>
    </w:p>
    <w:p w14:paraId="6B11A1BF" w14:textId="77777777" w:rsidR="000E04D8" w:rsidRPr="00A33004" w:rsidRDefault="000E04D8" w:rsidP="000E04D8">
      <w:pPr>
        <w:jc w:val="both"/>
        <w:rPr>
          <w:rFonts w:ascii="Segoe UI" w:hAnsi="Segoe UI" w:cs="Segoe UI"/>
        </w:rPr>
      </w:pPr>
      <w:r w:rsidRPr="00A33004">
        <w:rPr>
          <w:rFonts w:ascii="Segoe UI" w:hAnsi="Segoe UI" w:cs="Segoe UI"/>
        </w:rPr>
        <w:t>Syarat-syarat menjadi mujtahid (orang yang melakukan ijtihad)</w:t>
      </w:r>
    </w:p>
    <w:p w14:paraId="0D0DAFA2" w14:textId="77777777" w:rsidR="000E04D8" w:rsidRPr="00A33004" w:rsidRDefault="000E04D8" w:rsidP="000E04D8">
      <w:pPr>
        <w:pStyle w:val="ListParagraph"/>
        <w:numPr>
          <w:ilvl w:val="0"/>
          <w:numId w:val="9"/>
        </w:numPr>
        <w:jc w:val="both"/>
        <w:rPr>
          <w:rFonts w:ascii="Segoe UI" w:hAnsi="Segoe UI" w:cs="Segoe UI"/>
          <w:lang w:val="en-US"/>
        </w:rPr>
      </w:pPr>
      <w:r w:rsidRPr="00A33004">
        <w:rPr>
          <w:rFonts w:ascii="Segoe UI" w:hAnsi="Segoe UI" w:cs="Segoe UI"/>
        </w:rPr>
        <w:t>Bahwa dia Islam dan merdeka</w:t>
      </w:r>
    </w:p>
    <w:p w14:paraId="4A023B37" w14:textId="52A69BCC" w:rsidR="000E04D8" w:rsidRPr="00A33004" w:rsidRDefault="000E04D8" w:rsidP="000E04D8">
      <w:pPr>
        <w:pStyle w:val="ListParagraph"/>
        <w:numPr>
          <w:ilvl w:val="0"/>
          <w:numId w:val="9"/>
        </w:numPr>
        <w:jc w:val="both"/>
        <w:rPr>
          <w:rFonts w:ascii="Segoe UI" w:hAnsi="Segoe UI" w:cs="Segoe UI"/>
          <w:lang w:val="en-US"/>
        </w:rPr>
      </w:pPr>
      <w:r w:rsidRPr="00A33004">
        <w:rPr>
          <w:rFonts w:ascii="Segoe UI" w:hAnsi="Segoe UI" w:cs="Segoe UI"/>
        </w:rPr>
        <w:t xml:space="preserve">Bahwa dia telah baligh dan berakal serta mempunyai intelegensi yang tinggi </w:t>
      </w:r>
    </w:p>
    <w:p w14:paraId="3F6BD98A" w14:textId="77777777" w:rsidR="000E04D8" w:rsidRPr="00A33004" w:rsidRDefault="000E04D8" w:rsidP="000E04D8">
      <w:pPr>
        <w:pStyle w:val="ListParagraph"/>
        <w:numPr>
          <w:ilvl w:val="0"/>
          <w:numId w:val="9"/>
        </w:numPr>
        <w:jc w:val="both"/>
        <w:rPr>
          <w:rFonts w:ascii="Segoe UI" w:hAnsi="Segoe UI" w:cs="Segoe UI"/>
          <w:lang w:val="en-US"/>
        </w:rPr>
      </w:pPr>
      <w:r w:rsidRPr="00A33004">
        <w:rPr>
          <w:rFonts w:ascii="Segoe UI" w:hAnsi="Segoe UI" w:cs="Segoe UI"/>
        </w:rPr>
        <w:t>Mengetahui dalil naqliyah dan kehujjahannya</w:t>
      </w:r>
    </w:p>
    <w:p w14:paraId="0B08AB2D" w14:textId="77777777" w:rsidR="000E04D8" w:rsidRPr="00A33004" w:rsidRDefault="000E04D8" w:rsidP="000E04D8">
      <w:pPr>
        <w:pStyle w:val="ListParagraph"/>
        <w:numPr>
          <w:ilvl w:val="0"/>
          <w:numId w:val="9"/>
        </w:numPr>
        <w:jc w:val="both"/>
        <w:rPr>
          <w:rFonts w:ascii="Segoe UI" w:hAnsi="Segoe UI" w:cs="Segoe UI"/>
          <w:lang w:val="en-US"/>
        </w:rPr>
      </w:pPr>
      <w:r w:rsidRPr="00A33004">
        <w:rPr>
          <w:rFonts w:ascii="Segoe UI" w:hAnsi="Segoe UI" w:cs="Segoe UI"/>
        </w:rPr>
        <w:t>Mengetahui bahasa Arab dan berbagai disiplin ilmu yang berkaitan dengan bahasa yaitu nahwu, shorof, balaghah, dan lain-lain serta problematikanya</w:t>
      </w:r>
    </w:p>
    <w:p w14:paraId="75D47DDC" w14:textId="11077FFA" w:rsidR="000E04D8" w:rsidRPr="00A33004" w:rsidRDefault="000E04D8" w:rsidP="000E04D8">
      <w:pPr>
        <w:pStyle w:val="ListParagraph"/>
        <w:numPr>
          <w:ilvl w:val="0"/>
          <w:numId w:val="9"/>
        </w:numPr>
        <w:jc w:val="both"/>
        <w:rPr>
          <w:rFonts w:ascii="Segoe UI" w:hAnsi="Segoe UI" w:cs="Segoe UI"/>
          <w:lang w:val="en-US"/>
        </w:rPr>
      </w:pPr>
      <w:r w:rsidRPr="00A33004">
        <w:rPr>
          <w:rFonts w:ascii="Segoe UI" w:hAnsi="Segoe UI" w:cs="Segoe UI"/>
        </w:rPr>
        <w:t>Mengetahui ayat-ayat dan hadis-hadis yang berhubungan dengan hukum, meskipun dia tidak menghafalkannya</w:t>
      </w:r>
    </w:p>
    <w:p w14:paraId="72565156" w14:textId="77777777" w:rsidR="000E04D8" w:rsidRPr="00A33004" w:rsidRDefault="000E04D8" w:rsidP="000E04D8">
      <w:pPr>
        <w:pStyle w:val="ListParagraph"/>
        <w:numPr>
          <w:ilvl w:val="0"/>
          <w:numId w:val="9"/>
        </w:numPr>
        <w:jc w:val="both"/>
        <w:rPr>
          <w:rFonts w:ascii="Segoe UI" w:hAnsi="Segoe UI" w:cs="Segoe UI"/>
          <w:lang w:val="en-US"/>
        </w:rPr>
      </w:pPr>
      <w:r w:rsidRPr="00A33004">
        <w:rPr>
          <w:rFonts w:ascii="Segoe UI" w:hAnsi="Segoe UI" w:cs="Segoe UI"/>
        </w:rPr>
        <w:t>Mengetahui ilmu Ushul Fikih, karena ilmu inilah yang menjadi dasar dan tiang pokok bagi orang yang melakukan ijtihad</w:t>
      </w:r>
    </w:p>
    <w:p w14:paraId="1E120976" w14:textId="77777777" w:rsidR="000E04D8" w:rsidRPr="00A33004" w:rsidRDefault="000E04D8" w:rsidP="000E04D8">
      <w:pPr>
        <w:pStyle w:val="ListParagraph"/>
        <w:numPr>
          <w:ilvl w:val="0"/>
          <w:numId w:val="9"/>
        </w:numPr>
        <w:jc w:val="both"/>
        <w:rPr>
          <w:rFonts w:ascii="Segoe UI" w:hAnsi="Segoe UI" w:cs="Segoe UI"/>
          <w:lang w:val="en-US"/>
        </w:rPr>
      </w:pPr>
      <w:r w:rsidRPr="00A33004">
        <w:rPr>
          <w:rFonts w:ascii="Segoe UI" w:hAnsi="Segoe UI" w:cs="Segoe UI"/>
        </w:rPr>
        <w:t>Mengetahui nasikh dan mansukh, supaya dia jangan sampai berpegang pada nash yang telah dinasakh</w:t>
      </w:r>
    </w:p>
    <w:p w14:paraId="024E5C2D" w14:textId="77777777" w:rsidR="000E04D8" w:rsidRPr="00A33004" w:rsidRDefault="000E04D8" w:rsidP="000E04D8">
      <w:pPr>
        <w:pStyle w:val="ListParagraph"/>
        <w:numPr>
          <w:ilvl w:val="0"/>
          <w:numId w:val="9"/>
        </w:numPr>
        <w:jc w:val="both"/>
        <w:rPr>
          <w:rFonts w:ascii="Segoe UI" w:hAnsi="Segoe UI" w:cs="Segoe UI"/>
          <w:lang w:val="en-US"/>
        </w:rPr>
      </w:pPr>
      <w:r w:rsidRPr="00A33004">
        <w:rPr>
          <w:rFonts w:ascii="Segoe UI" w:hAnsi="Segoe UI" w:cs="Segoe UI"/>
        </w:rPr>
        <w:t>Mengetahui permasalahan yang sudah ditetapkan melalui ijma’ ulama, ijtihadnya tidak bertentangan dengan ijma’</w:t>
      </w:r>
    </w:p>
    <w:p w14:paraId="2033B882" w14:textId="77777777" w:rsidR="000E04D8" w:rsidRPr="00A33004" w:rsidRDefault="000E04D8" w:rsidP="000E04D8">
      <w:pPr>
        <w:pStyle w:val="ListParagraph"/>
        <w:numPr>
          <w:ilvl w:val="0"/>
          <w:numId w:val="9"/>
        </w:numPr>
        <w:jc w:val="both"/>
        <w:rPr>
          <w:rFonts w:ascii="Segoe UI" w:hAnsi="Segoe UI" w:cs="Segoe UI"/>
          <w:lang w:val="en-US"/>
        </w:rPr>
      </w:pPr>
      <w:r w:rsidRPr="00A33004">
        <w:rPr>
          <w:rFonts w:ascii="Segoe UI" w:hAnsi="Segoe UI" w:cs="Segoe UI"/>
        </w:rPr>
        <w:t>Mengetahui sebab turun (asbabun nuzul) suatu ayat dan sebab turunnya (asbabul wurud) suatu hadis, begitu juga syarat-syarat hadis mutawatir dan hadis ahad</w:t>
      </w:r>
    </w:p>
    <w:p w14:paraId="797ACE18" w14:textId="6765913D" w:rsidR="000E04D8" w:rsidRPr="00A33004" w:rsidRDefault="000E04D8" w:rsidP="000E04D8">
      <w:pPr>
        <w:pStyle w:val="ListParagraph"/>
        <w:numPr>
          <w:ilvl w:val="0"/>
          <w:numId w:val="9"/>
        </w:numPr>
        <w:jc w:val="both"/>
        <w:rPr>
          <w:rFonts w:ascii="Segoe UI" w:hAnsi="Segoe UI" w:cs="Segoe UI"/>
          <w:lang w:val="en-US"/>
        </w:rPr>
      </w:pPr>
      <w:r w:rsidRPr="00A33004">
        <w:rPr>
          <w:rFonts w:ascii="Segoe UI" w:hAnsi="Segoe UI" w:cs="Segoe UI"/>
        </w:rPr>
        <w:t>Mengetahui mana hadis shohih dan hadis dha’if serta keadaan perawinya.</w:t>
      </w:r>
    </w:p>
    <w:p w14:paraId="3E81C7C6" w14:textId="13D0EE59" w:rsidR="000E04D8" w:rsidRPr="00A33004" w:rsidRDefault="000E04D8" w:rsidP="000E04D8">
      <w:pPr>
        <w:pStyle w:val="ListParagraph"/>
        <w:numPr>
          <w:ilvl w:val="0"/>
          <w:numId w:val="2"/>
        </w:numPr>
        <w:jc w:val="both"/>
        <w:rPr>
          <w:rFonts w:ascii="Segoe UI" w:hAnsi="Segoe UI" w:cs="Segoe UI"/>
          <w:lang w:val="en-US"/>
        </w:rPr>
      </w:pPr>
      <w:r w:rsidRPr="00A33004">
        <w:rPr>
          <w:rFonts w:ascii="Segoe UI" w:hAnsi="Segoe UI" w:cs="Segoe UI"/>
          <w:b/>
          <w:bCs/>
          <w:sz w:val="28"/>
          <w:szCs w:val="28"/>
          <w:lang w:val="en-US"/>
        </w:rPr>
        <w:t>Menganalisis Contoh Ittiba’</w:t>
      </w:r>
    </w:p>
    <w:p w14:paraId="515485E0" w14:textId="7C1DA3CB" w:rsidR="000E04D8" w:rsidRPr="00A33004" w:rsidRDefault="000E04D8" w:rsidP="000E04D8">
      <w:pPr>
        <w:jc w:val="both"/>
        <w:rPr>
          <w:rFonts w:ascii="Segoe UI" w:hAnsi="Segoe UI" w:cs="Segoe UI"/>
        </w:rPr>
      </w:pPr>
      <w:r w:rsidRPr="00A33004">
        <w:rPr>
          <w:rFonts w:ascii="Segoe UI" w:hAnsi="Segoe UI" w:cs="Segoe UI"/>
        </w:rPr>
        <w:t>Ittiba’ mempunyai arti bahasa mengikuti. Sedangkan menurut istilah</w:t>
      </w:r>
      <w:r w:rsidRPr="00A33004">
        <w:rPr>
          <w:rFonts w:ascii="Segoe UI" w:hAnsi="Segoe UI" w:cs="Segoe UI"/>
          <w:lang w:val="en-US"/>
        </w:rPr>
        <w:t xml:space="preserve"> </w:t>
      </w:r>
      <w:r w:rsidRPr="00A33004">
        <w:rPr>
          <w:rFonts w:ascii="Segoe UI" w:hAnsi="Segoe UI" w:cs="Segoe UI"/>
        </w:rPr>
        <w:t>Ittiba’ ialah menerima (mengikuti) perkataan orang yang mengatakan sedangkan engkau mengetahui atas dasar apa ia berpendapat demikian</w:t>
      </w:r>
    </w:p>
    <w:p w14:paraId="18218E59" w14:textId="563D9F60" w:rsidR="000E04D8" w:rsidRPr="00A33004" w:rsidRDefault="000E04D8" w:rsidP="000E04D8">
      <w:pPr>
        <w:pStyle w:val="ListParagraph"/>
        <w:numPr>
          <w:ilvl w:val="0"/>
          <w:numId w:val="2"/>
        </w:numPr>
        <w:jc w:val="both"/>
        <w:rPr>
          <w:rFonts w:ascii="Segoe UI" w:hAnsi="Segoe UI" w:cs="Segoe UI"/>
          <w:lang w:val="en-US"/>
        </w:rPr>
      </w:pPr>
      <w:r w:rsidRPr="00A33004">
        <w:rPr>
          <w:rFonts w:ascii="Segoe UI" w:hAnsi="Segoe UI" w:cs="Segoe UI"/>
          <w:b/>
          <w:bCs/>
          <w:sz w:val="28"/>
          <w:szCs w:val="28"/>
          <w:lang w:val="en-US"/>
        </w:rPr>
        <w:t>Menganalisis Hukum Berijtihad</w:t>
      </w:r>
    </w:p>
    <w:p w14:paraId="15180C9B" w14:textId="15F69E90" w:rsidR="000E04D8" w:rsidRPr="00A33004" w:rsidRDefault="000E04D8" w:rsidP="000E04D8">
      <w:pPr>
        <w:jc w:val="both"/>
        <w:rPr>
          <w:rFonts w:ascii="Segoe UI" w:hAnsi="Segoe UI" w:cs="Segoe UI"/>
          <w:lang w:val="en-US"/>
        </w:rPr>
      </w:pPr>
      <w:r w:rsidRPr="00A33004">
        <w:rPr>
          <w:rFonts w:ascii="Segoe UI" w:hAnsi="Segoe UI" w:cs="Segoe UI"/>
        </w:rPr>
        <w:lastRenderedPageBreak/>
        <w:t>Secara umum hukum ijtihad itu wajib bagi seorang yang sudah mencapai tingkat faqih atau mujtahid. Jika belum mencapai kedudukan faqih maka dianjurkan bermazhab. Bertaqlid kepada orang lain tidak diperbolehkan bagi seseorang yang sudah mencapai derajat mujtahi</w:t>
      </w:r>
      <w:r w:rsidRPr="00A33004">
        <w:rPr>
          <w:rFonts w:ascii="Segoe UI" w:hAnsi="Segoe UI" w:cs="Segoe UI"/>
          <w:lang w:val="en-US"/>
        </w:rPr>
        <w:t>d</w:t>
      </w:r>
    </w:p>
    <w:p w14:paraId="5249562F" w14:textId="77777777" w:rsidR="000E04D8" w:rsidRPr="00A33004" w:rsidRDefault="000E04D8" w:rsidP="000E04D8">
      <w:pPr>
        <w:pStyle w:val="ListParagraph"/>
        <w:jc w:val="both"/>
        <w:rPr>
          <w:rFonts w:ascii="Segoe UI" w:hAnsi="Segoe UI" w:cs="Segoe UI"/>
          <w:lang w:val="en-US"/>
        </w:rPr>
      </w:pPr>
    </w:p>
    <w:p w14:paraId="4E20AA84" w14:textId="77777777" w:rsidR="000E04D8" w:rsidRPr="00A33004" w:rsidRDefault="000E04D8" w:rsidP="000E04D8">
      <w:pPr>
        <w:pStyle w:val="ListParagraph"/>
        <w:jc w:val="both"/>
        <w:rPr>
          <w:rFonts w:ascii="Segoe UI" w:hAnsi="Segoe UI" w:cs="Segoe UI"/>
          <w:lang w:val="en-US"/>
        </w:rPr>
      </w:pPr>
    </w:p>
    <w:p w14:paraId="1BD9347A" w14:textId="77777777" w:rsidR="000E04D8" w:rsidRPr="00A33004" w:rsidRDefault="000E04D8" w:rsidP="000E04D8">
      <w:pPr>
        <w:pStyle w:val="ListParagraph"/>
        <w:jc w:val="both"/>
        <w:rPr>
          <w:rFonts w:ascii="Segoe UI" w:hAnsi="Segoe UI" w:cs="Segoe UI"/>
          <w:lang w:val="en-US"/>
        </w:rPr>
      </w:pPr>
    </w:p>
    <w:p w14:paraId="20CFCE98" w14:textId="563A764C" w:rsidR="000E04D8" w:rsidRPr="00A33004" w:rsidRDefault="000E04D8" w:rsidP="000E04D8">
      <w:pPr>
        <w:pStyle w:val="ListParagraph"/>
        <w:numPr>
          <w:ilvl w:val="0"/>
          <w:numId w:val="2"/>
        </w:numPr>
        <w:jc w:val="both"/>
        <w:rPr>
          <w:rFonts w:ascii="Segoe UI" w:hAnsi="Segoe UI" w:cs="Segoe UI"/>
          <w:lang w:val="en-US"/>
        </w:rPr>
      </w:pPr>
      <w:r w:rsidRPr="00A33004">
        <w:rPr>
          <w:rFonts w:ascii="Segoe UI" w:hAnsi="Segoe UI" w:cs="Segoe UI"/>
          <w:b/>
          <w:bCs/>
          <w:sz w:val="28"/>
          <w:szCs w:val="28"/>
          <w:lang w:val="en-US"/>
        </w:rPr>
        <w:t>Memahami Definisi Ijtihad</w:t>
      </w:r>
    </w:p>
    <w:p w14:paraId="73410BB8" w14:textId="76BEF140" w:rsidR="000E04D8" w:rsidRPr="00A33004" w:rsidRDefault="000E04D8" w:rsidP="000E04D8">
      <w:pPr>
        <w:jc w:val="both"/>
        <w:rPr>
          <w:rFonts w:ascii="Segoe UI" w:hAnsi="Segoe UI" w:cs="Segoe UI"/>
          <w:lang w:val="en-US"/>
        </w:rPr>
      </w:pPr>
      <w:r w:rsidRPr="00A33004">
        <w:rPr>
          <w:rFonts w:ascii="Segoe UI" w:hAnsi="Segoe UI" w:cs="Segoe UI"/>
          <w:lang w:val="en-US"/>
        </w:rPr>
        <w:t xml:space="preserve">Secara bahasa berarti </w:t>
      </w:r>
      <w:r w:rsidRPr="00A33004">
        <w:rPr>
          <w:rFonts w:ascii="Segoe UI" w:hAnsi="Segoe UI" w:cs="Segoe UI"/>
        </w:rPr>
        <w:t>kesungguhan atau sepenuh hati atau serius. Banyak rumusan yang diberikan mengenai definisi ijtihad menurut istilah, tetapi satu sama lainnya tidak mengandung perbedaan diantaranya adalah</w:t>
      </w:r>
      <w:r w:rsidRPr="00A33004">
        <w:rPr>
          <w:rFonts w:ascii="Segoe UI" w:hAnsi="Segoe UI" w:cs="Segoe UI"/>
          <w:lang w:val="en-US"/>
        </w:rPr>
        <w:t xml:space="preserve"> : </w:t>
      </w:r>
    </w:p>
    <w:p w14:paraId="37EFE13C" w14:textId="77777777" w:rsidR="000F640C" w:rsidRPr="00A33004" w:rsidRDefault="000E04D8" w:rsidP="000E04D8">
      <w:pPr>
        <w:pStyle w:val="ListParagraph"/>
        <w:numPr>
          <w:ilvl w:val="0"/>
          <w:numId w:val="10"/>
        </w:numPr>
        <w:jc w:val="both"/>
        <w:rPr>
          <w:rFonts w:ascii="Segoe UI" w:hAnsi="Segoe UI" w:cs="Segoe UI"/>
          <w:lang w:val="en-US"/>
        </w:rPr>
      </w:pPr>
      <w:r w:rsidRPr="00A33004">
        <w:rPr>
          <w:rFonts w:ascii="Segoe UI" w:hAnsi="Segoe UI" w:cs="Segoe UI"/>
        </w:rPr>
        <w:t>Imam al-Syaukani dalam kitabnya Irsyadul al-Fuhuli memberikan definisi</w:t>
      </w:r>
      <w:r w:rsidR="000F640C" w:rsidRPr="00A33004">
        <w:rPr>
          <w:rFonts w:ascii="Segoe UI" w:hAnsi="Segoe UI" w:cs="Segoe UI"/>
          <w:lang w:val="en-US"/>
        </w:rPr>
        <w:t xml:space="preserve"> </w:t>
      </w:r>
      <w:r w:rsidRPr="00A33004">
        <w:rPr>
          <w:rFonts w:ascii="Segoe UI" w:hAnsi="Segoe UI" w:cs="Segoe UI"/>
        </w:rPr>
        <w:t>Mengerahkan kemampuan dalam memperoleh hukum syar’i yang bersifat amali melalui cara istinbath</w:t>
      </w:r>
    </w:p>
    <w:p w14:paraId="6EEFBCEC" w14:textId="77777777" w:rsidR="000F640C" w:rsidRPr="00A33004" w:rsidRDefault="000E04D8" w:rsidP="000E04D8">
      <w:pPr>
        <w:pStyle w:val="ListParagraph"/>
        <w:numPr>
          <w:ilvl w:val="0"/>
          <w:numId w:val="10"/>
        </w:numPr>
        <w:jc w:val="both"/>
        <w:rPr>
          <w:rFonts w:ascii="Segoe UI" w:hAnsi="Segoe UI" w:cs="Segoe UI"/>
          <w:lang w:val="en-US"/>
        </w:rPr>
      </w:pPr>
      <w:r w:rsidRPr="00A33004">
        <w:rPr>
          <w:rFonts w:ascii="Segoe UI" w:hAnsi="Segoe UI" w:cs="Segoe UI"/>
        </w:rPr>
        <w:t>Ibnu Subki memberikan definisi Pengerahan kemampuan seorang faqih untuk menghasilkan dugaan kuat tentang hukum syar’i</w:t>
      </w:r>
    </w:p>
    <w:p w14:paraId="248E7E32" w14:textId="28285460" w:rsidR="000F640C" w:rsidRPr="00A33004" w:rsidRDefault="000E04D8" w:rsidP="000E04D8">
      <w:pPr>
        <w:pStyle w:val="ListParagraph"/>
        <w:numPr>
          <w:ilvl w:val="0"/>
          <w:numId w:val="10"/>
        </w:numPr>
        <w:jc w:val="both"/>
        <w:rPr>
          <w:rFonts w:ascii="Segoe UI" w:hAnsi="Segoe UI" w:cs="Segoe UI"/>
          <w:lang w:val="en-US"/>
        </w:rPr>
      </w:pPr>
      <w:r w:rsidRPr="00A33004">
        <w:rPr>
          <w:rFonts w:ascii="Segoe UI" w:hAnsi="Segoe UI" w:cs="Segoe UI"/>
        </w:rPr>
        <w:t>Saifuddin al-Amidi dalam bukunya Al-Ihkam</w:t>
      </w:r>
      <w:r w:rsidR="000F640C" w:rsidRPr="00A33004">
        <w:rPr>
          <w:rFonts w:ascii="Segoe UI" w:hAnsi="Segoe UI" w:cs="Segoe UI"/>
          <w:lang w:val="en-US"/>
        </w:rPr>
        <w:t xml:space="preserve"> mengartikan “</w:t>
      </w:r>
      <w:r w:rsidRPr="00A33004">
        <w:rPr>
          <w:rFonts w:ascii="Segoe UI" w:hAnsi="Segoe UI" w:cs="Segoe UI"/>
        </w:rPr>
        <w:t>Dalam bentuk yang dirinya merasa tidak mampu berbuat lebih daripada itu</w:t>
      </w:r>
      <w:r w:rsidR="000F640C" w:rsidRPr="00A33004">
        <w:rPr>
          <w:rFonts w:ascii="Segoe UI" w:hAnsi="Segoe UI" w:cs="Segoe UI"/>
          <w:lang w:val="en-US"/>
        </w:rPr>
        <w:t>”</w:t>
      </w:r>
    </w:p>
    <w:p w14:paraId="163A28A7" w14:textId="2E39A597" w:rsidR="000E04D8" w:rsidRPr="00A33004" w:rsidRDefault="000E04D8" w:rsidP="000E04D8">
      <w:pPr>
        <w:pStyle w:val="ListParagraph"/>
        <w:numPr>
          <w:ilvl w:val="0"/>
          <w:numId w:val="10"/>
        </w:numPr>
        <w:jc w:val="both"/>
        <w:rPr>
          <w:rFonts w:ascii="Segoe UI" w:hAnsi="Segoe UI" w:cs="Segoe UI"/>
          <w:lang w:val="en-US"/>
        </w:rPr>
      </w:pPr>
      <w:r w:rsidRPr="00A33004">
        <w:rPr>
          <w:rFonts w:ascii="Segoe UI" w:hAnsi="Segoe UI" w:cs="Segoe UI"/>
        </w:rPr>
        <w:t>Definisi al-Amidi itu selengkapnya adalah</w:t>
      </w:r>
      <w:r w:rsidR="000F640C" w:rsidRPr="00A33004">
        <w:rPr>
          <w:rFonts w:ascii="Segoe UI" w:hAnsi="Segoe UI" w:cs="Segoe UI"/>
          <w:lang w:val="en-US"/>
        </w:rPr>
        <w:t xml:space="preserve"> </w:t>
      </w:r>
      <w:r w:rsidRPr="00A33004">
        <w:rPr>
          <w:rFonts w:ascii="Segoe UI" w:hAnsi="Segoe UI" w:cs="Segoe UI"/>
        </w:rPr>
        <w:t>Pengerahan kemampuan dalam memperoleh dugaan kuat tentang sesuatu dari hukum syara’ dalam bentuk yang dirinya merasa tidak mampu berbuat lebih dari itu. Dari menganalisis ketiga definisi di atas dan membandingkannya dapat diambil</w:t>
      </w:r>
    </w:p>
    <w:p w14:paraId="74926CF7" w14:textId="18C8ECFE" w:rsidR="000F640C" w:rsidRPr="00A33004" w:rsidRDefault="007C0065" w:rsidP="000F640C">
      <w:pPr>
        <w:pStyle w:val="ListParagraph"/>
        <w:numPr>
          <w:ilvl w:val="0"/>
          <w:numId w:val="2"/>
        </w:numPr>
        <w:jc w:val="both"/>
        <w:rPr>
          <w:rFonts w:ascii="Segoe UI" w:hAnsi="Segoe UI" w:cs="Segoe UI"/>
          <w:lang w:val="en-US"/>
        </w:rPr>
      </w:pPr>
      <w:r w:rsidRPr="00A33004">
        <w:rPr>
          <w:rFonts w:ascii="Segoe UI" w:hAnsi="Segoe UI" w:cs="Segoe UI"/>
          <w:b/>
          <w:bCs/>
          <w:sz w:val="28"/>
          <w:szCs w:val="28"/>
          <w:lang w:val="en-US"/>
        </w:rPr>
        <w:t>Menganalisis Definisi Hukum Taqlifi</w:t>
      </w:r>
    </w:p>
    <w:p w14:paraId="6F3886DD" w14:textId="67CB9CB9" w:rsidR="007C0065" w:rsidRPr="00A33004" w:rsidRDefault="007C0065" w:rsidP="007C0065">
      <w:pPr>
        <w:jc w:val="both"/>
        <w:rPr>
          <w:rFonts w:ascii="Segoe UI" w:hAnsi="Segoe UI" w:cs="Segoe UI"/>
          <w:lang w:val="en-US"/>
        </w:rPr>
      </w:pPr>
      <w:r w:rsidRPr="00A33004">
        <w:rPr>
          <w:rFonts w:ascii="Segoe UI" w:hAnsi="Segoe UI" w:cs="Segoe UI"/>
        </w:rPr>
        <w:t>Hukum taklifi adalah hukum yang mengandung tuntutan untuk mengerjakan dengan tuntutan pasti</w:t>
      </w:r>
      <w:r w:rsidRPr="00A33004">
        <w:rPr>
          <w:rFonts w:ascii="Segoe UI" w:hAnsi="Segoe UI" w:cs="Segoe UI"/>
          <w:lang w:val="en-US"/>
        </w:rPr>
        <w:t xml:space="preserve"> (wajib)</w:t>
      </w:r>
      <w:r w:rsidRPr="00A33004">
        <w:rPr>
          <w:rFonts w:ascii="Segoe UI" w:hAnsi="Segoe UI" w:cs="Segoe UI"/>
        </w:rPr>
        <w:t>, tuntutan untuk mengerjakan dengan tuntutan tidak pasti</w:t>
      </w:r>
      <w:r w:rsidRPr="00A33004">
        <w:rPr>
          <w:rFonts w:ascii="Segoe UI" w:hAnsi="Segoe UI" w:cs="Segoe UI"/>
          <w:lang w:val="en-US"/>
        </w:rPr>
        <w:t xml:space="preserve"> (sunnah)</w:t>
      </w:r>
      <w:r w:rsidRPr="00A33004">
        <w:rPr>
          <w:rFonts w:ascii="Segoe UI" w:hAnsi="Segoe UI" w:cs="Segoe UI"/>
        </w:rPr>
        <w:t>, tuntutan untuk meninggalkan dengan tuntutan pasti</w:t>
      </w:r>
      <w:r w:rsidRPr="00A33004">
        <w:rPr>
          <w:rFonts w:ascii="Segoe UI" w:hAnsi="Segoe UI" w:cs="Segoe UI"/>
          <w:lang w:val="en-US"/>
        </w:rPr>
        <w:t xml:space="preserve"> (haram)</w:t>
      </w:r>
      <w:r w:rsidRPr="00A33004">
        <w:rPr>
          <w:rFonts w:ascii="Segoe UI" w:hAnsi="Segoe UI" w:cs="Segoe UI"/>
        </w:rPr>
        <w:t>, tuntutan untuk meninggalkan dengan tuntutan tidak pasti</w:t>
      </w:r>
      <w:r w:rsidRPr="00A33004">
        <w:rPr>
          <w:rFonts w:ascii="Segoe UI" w:hAnsi="Segoe UI" w:cs="Segoe UI"/>
          <w:lang w:val="en-US"/>
        </w:rPr>
        <w:t xml:space="preserve"> (makruh)</w:t>
      </w:r>
      <w:r w:rsidRPr="00A33004">
        <w:rPr>
          <w:rFonts w:ascii="Segoe UI" w:hAnsi="Segoe UI" w:cs="Segoe UI"/>
        </w:rPr>
        <w:t xml:space="preserve">, </w:t>
      </w:r>
      <w:r w:rsidRPr="00A33004">
        <w:rPr>
          <w:rFonts w:ascii="Segoe UI" w:hAnsi="Segoe UI" w:cs="Segoe UI"/>
          <w:lang w:val="en-US"/>
        </w:rPr>
        <w:t xml:space="preserve">dan </w:t>
      </w:r>
      <w:r w:rsidRPr="00A33004">
        <w:rPr>
          <w:rFonts w:ascii="Segoe UI" w:hAnsi="Segoe UI" w:cs="Segoe UI"/>
        </w:rPr>
        <w:t>tuntutan untuk memilih mengerjakan atau meninggalkan</w:t>
      </w:r>
      <w:r w:rsidRPr="00A33004">
        <w:rPr>
          <w:rFonts w:ascii="Segoe UI" w:hAnsi="Segoe UI" w:cs="Segoe UI"/>
          <w:lang w:val="en-US"/>
        </w:rPr>
        <w:t xml:space="preserve"> (mubah)</w:t>
      </w:r>
      <w:r w:rsidRPr="00A33004">
        <w:rPr>
          <w:rFonts w:ascii="Segoe UI" w:hAnsi="Segoe UI" w:cs="Segoe UI"/>
        </w:rPr>
        <w:t>.</w:t>
      </w:r>
      <w:r w:rsidRPr="00A33004">
        <w:rPr>
          <w:rFonts w:ascii="Segoe UI" w:hAnsi="Segoe UI" w:cs="Segoe UI"/>
          <w:lang w:val="en-US"/>
        </w:rPr>
        <w:t xml:space="preserve"> </w:t>
      </w:r>
    </w:p>
    <w:p w14:paraId="6A788082" w14:textId="44B88F96" w:rsidR="000E04D8" w:rsidRPr="00A33004" w:rsidRDefault="007C0065" w:rsidP="007C0065">
      <w:pPr>
        <w:pStyle w:val="ListParagraph"/>
        <w:numPr>
          <w:ilvl w:val="0"/>
          <w:numId w:val="2"/>
        </w:numPr>
        <w:jc w:val="both"/>
        <w:rPr>
          <w:rFonts w:ascii="Segoe UI" w:hAnsi="Segoe UI" w:cs="Segoe UI"/>
          <w:lang w:val="en-US"/>
        </w:rPr>
      </w:pPr>
      <w:r w:rsidRPr="00A33004">
        <w:rPr>
          <w:rFonts w:ascii="Segoe UI" w:hAnsi="Segoe UI" w:cs="Segoe UI"/>
          <w:b/>
          <w:bCs/>
          <w:sz w:val="28"/>
          <w:szCs w:val="28"/>
          <w:lang w:val="en-US"/>
        </w:rPr>
        <w:t>Memahami Pembahasan Al-Hukmu</w:t>
      </w:r>
    </w:p>
    <w:p w14:paraId="77695723" w14:textId="75D2E514" w:rsidR="007C0065" w:rsidRPr="00A33004" w:rsidRDefault="007C0065" w:rsidP="007C0065">
      <w:pPr>
        <w:jc w:val="both"/>
        <w:rPr>
          <w:rFonts w:ascii="Segoe UI" w:hAnsi="Segoe UI" w:cs="Segoe UI"/>
        </w:rPr>
      </w:pPr>
      <w:r w:rsidRPr="00A33004">
        <w:rPr>
          <w:rFonts w:ascii="Segoe UI" w:hAnsi="Segoe UI" w:cs="Segoe UI"/>
        </w:rPr>
        <w:t>Hukum menurut bahasa adalah menetapkan sesuatu terhadap sesuatu. Definisi hukum secara istilah adalah tuntutan syar’i (seruan) Allah Swt. yang berkaitan dengan perbuatan orang mukallaf, baik sifatnya mengandung perintah maupun larangan, adanya pilihan atau adanya sesuatu yang dikaitkan dengan sebab, atau hal yang menghalangi adanya sesuatu.</w:t>
      </w:r>
    </w:p>
    <w:p w14:paraId="36AB2F58" w14:textId="703ED3D9" w:rsidR="00AE467E" w:rsidRPr="00A33004" w:rsidRDefault="00AE467E" w:rsidP="00AE467E">
      <w:pPr>
        <w:pStyle w:val="ListParagraph"/>
        <w:numPr>
          <w:ilvl w:val="0"/>
          <w:numId w:val="2"/>
        </w:numPr>
        <w:jc w:val="both"/>
        <w:rPr>
          <w:rFonts w:ascii="Segoe UI" w:hAnsi="Segoe UI" w:cs="Segoe UI"/>
        </w:rPr>
      </w:pPr>
      <w:r w:rsidRPr="00A33004">
        <w:rPr>
          <w:rFonts w:ascii="Segoe UI" w:hAnsi="Segoe UI" w:cs="Segoe UI"/>
          <w:b/>
          <w:bCs/>
          <w:sz w:val="28"/>
          <w:szCs w:val="28"/>
          <w:lang w:val="en-US"/>
        </w:rPr>
        <w:t>Menganalisis Al-Hakim Dalam Hukum Syara’</w:t>
      </w:r>
    </w:p>
    <w:p w14:paraId="35523002" w14:textId="18E26DB6" w:rsidR="00AE467E" w:rsidRPr="00A33004" w:rsidRDefault="00AE467E" w:rsidP="00AE467E">
      <w:pPr>
        <w:jc w:val="both"/>
        <w:rPr>
          <w:rFonts w:ascii="Segoe UI" w:hAnsi="Segoe UI" w:cs="Segoe UI"/>
        </w:rPr>
      </w:pPr>
      <w:r w:rsidRPr="00A33004">
        <w:rPr>
          <w:rFonts w:ascii="Segoe UI" w:hAnsi="Segoe UI" w:cs="Segoe UI"/>
        </w:rPr>
        <w:t>Para ulama sependapat, bahwa sumber hukum syari’at bagi semua perbuatan mukallaf adalah Allah Swt. Hukum-hukum ini diberikan Allah adakalanya secara langsung berupa nash-nash yang diwahyukan kepada Rasul-Nya dan adakalanya dengan perantara petunjuk yang diberikan kepada ulama mujtahid untuk mengistinbathkan hukum terhadap perbuatan mukallaf, dengan bantuan dalil-dalil dan tanda-tanda yang disyari’atkan.</w:t>
      </w:r>
    </w:p>
    <w:p w14:paraId="41979A3C" w14:textId="207B093C" w:rsidR="00AE467E" w:rsidRPr="00A33004" w:rsidRDefault="00AE467E" w:rsidP="00AE467E">
      <w:pPr>
        <w:pStyle w:val="ListParagraph"/>
        <w:numPr>
          <w:ilvl w:val="0"/>
          <w:numId w:val="2"/>
        </w:numPr>
        <w:jc w:val="both"/>
        <w:rPr>
          <w:rFonts w:ascii="Segoe UI" w:hAnsi="Segoe UI" w:cs="Segoe UI"/>
        </w:rPr>
      </w:pPr>
      <w:r w:rsidRPr="00A33004">
        <w:rPr>
          <w:rFonts w:ascii="Segoe UI" w:hAnsi="Segoe UI" w:cs="Segoe UI"/>
          <w:b/>
          <w:bCs/>
          <w:sz w:val="28"/>
          <w:szCs w:val="28"/>
          <w:lang w:val="en-US"/>
        </w:rPr>
        <w:lastRenderedPageBreak/>
        <w:t>Memahami Fungsi Al-Hakim</w:t>
      </w:r>
    </w:p>
    <w:p w14:paraId="2B1E1837" w14:textId="7146DDB4" w:rsidR="00AE467E" w:rsidRPr="00A33004" w:rsidRDefault="00AE467E" w:rsidP="00AE467E">
      <w:pPr>
        <w:jc w:val="both"/>
        <w:rPr>
          <w:rFonts w:ascii="Segoe UI" w:hAnsi="Segoe UI" w:cs="Segoe UI"/>
        </w:rPr>
      </w:pPr>
      <w:r w:rsidRPr="00A33004">
        <w:rPr>
          <w:rFonts w:ascii="Segoe UI" w:hAnsi="Segoe UI" w:cs="Segoe UI"/>
        </w:rPr>
        <w:t>Al-Hakim merupakan pencipta hukum. Jadi, meskipun Rasul dan para mujtahid memiliki peran yang cukup besar dalam menetapkan hukum, tetapi pada hakikatnya pencipta hukum itu (al-Hakim) hanya Allah Swt. semata.</w:t>
      </w:r>
    </w:p>
    <w:p w14:paraId="3F7F09C0" w14:textId="77777777" w:rsidR="00AE467E" w:rsidRPr="00A33004" w:rsidRDefault="00AE467E" w:rsidP="00AE467E">
      <w:pPr>
        <w:pStyle w:val="ListParagraph"/>
        <w:jc w:val="both"/>
        <w:rPr>
          <w:rFonts w:ascii="Segoe UI" w:hAnsi="Segoe UI" w:cs="Segoe UI"/>
        </w:rPr>
      </w:pPr>
    </w:p>
    <w:p w14:paraId="46B425D2" w14:textId="7C9A1E08" w:rsidR="00AE467E" w:rsidRPr="00A33004" w:rsidRDefault="00AE467E" w:rsidP="00AE467E">
      <w:pPr>
        <w:pStyle w:val="ListParagraph"/>
        <w:numPr>
          <w:ilvl w:val="0"/>
          <w:numId w:val="2"/>
        </w:numPr>
        <w:jc w:val="both"/>
        <w:rPr>
          <w:rFonts w:ascii="Segoe UI" w:hAnsi="Segoe UI" w:cs="Segoe UI"/>
        </w:rPr>
      </w:pPr>
      <w:r w:rsidRPr="00A33004">
        <w:rPr>
          <w:rFonts w:ascii="Segoe UI" w:hAnsi="Segoe UI" w:cs="Segoe UI"/>
          <w:b/>
          <w:bCs/>
          <w:sz w:val="28"/>
          <w:szCs w:val="28"/>
          <w:lang w:val="en-US"/>
        </w:rPr>
        <w:t>Memahami Macam-Macam Ahliyah</w:t>
      </w:r>
    </w:p>
    <w:p w14:paraId="612CA5D7" w14:textId="22850118" w:rsidR="00AE467E" w:rsidRPr="00A33004" w:rsidRDefault="00AE467E" w:rsidP="00A33004">
      <w:pPr>
        <w:jc w:val="both"/>
        <w:rPr>
          <w:rFonts w:ascii="Segoe UI" w:hAnsi="Segoe UI" w:cs="Segoe UI"/>
          <w:lang w:val="en-US"/>
        </w:rPr>
      </w:pPr>
      <w:r w:rsidRPr="00A33004">
        <w:rPr>
          <w:rFonts w:ascii="Segoe UI" w:hAnsi="Segoe UI" w:cs="Segoe UI"/>
          <w:lang w:val="en-US"/>
        </w:rPr>
        <w:t>Ahl</w:t>
      </w:r>
      <w:r w:rsidR="00A33004" w:rsidRPr="00A33004">
        <w:rPr>
          <w:rFonts w:ascii="Segoe UI" w:hAnsi="Segoe UI" w:cs="Segoe UI"/>
          <w:lang w:val="en-US"/>
        </w:rPr>
        <w:t>iyah merupakan kemampuan seseorang untuk menerima pembebanan hukum taklif. Ahliyah dapat dibedakan menjadi dua macam :</w:t>
      </w:r>
    </w:p>
    <w:p w14:paraId="6387CDC2" w14:textId="19668868" w:rsidR="00A33004" w:rsidRPr="00A33004" w:rsidRDefault="00A33004" w:rsidP="00A33004">
      <w:pPr>
        <w:pStyle w:val="ListParagraph"/>
        <w:numPr>
          <w:ilvl w:val="0"/>
          <w:numId w:val="12"/>
        </w:numPr>
        <w:jc w:val="both"/>
        <w:rPr>
          <w:rFonts w:ascii="Segoe UI" w:hAnsi="Segoe UI" w:cs="Segoe UI"/>
          <w:lang w:val="en-US"/>
        </w:rPr>
      </w:pPr>
      <w:r w:rsidRPr="00A33004">
        <w:rPr>
          <w:rFonts w:ascii="Segoe UI" w:hAnsi="Segoe UI" w:cs="Segoe UI"/>
          <w:lang w:val="en-US"/>
        </w:rPr>
        <w:t xml:space="preserve">Ahliyatul Wujub, </w:t>
      </w:r>
      <w:r w:rsidRPr="00A33004">
        <w:rPr>
          <w:rFonts w:ascii="Segoe UI" w:hAnsi="Segoe UI" w:cs="Segoe UI"/>
        </w:rPr>
        <w:t>kemampuan menerima hak dan kewajiban</w:t>
      </w:r>
    </w:p>
    <w:p w14:paraId="0D8BBB00" w14:textId="6E4A0AE0" w:rsidR="00A33004" w:rsidRDefault="00A33004" w:rsidP="00A33004">
      <w:pPr>
        <w:pStyle w:val="ListParagraph"/>
        <w:numPr>
          <w:ilvl w:val="0"/>
          <w:numId w:val="12"/>
        </w:numPr>
        <w:jc w:val="both"/>
        <w:rPr>
          <w:rFonts w:ascii="Segoe UI" w:hAnsi="Segoe UI" w:cs="Segoe UI"/>
          <w:lang w:val="en-US"/>
        </w:rPr>
      </w:pPr>
      <w:r w:rsidRPr="00A33004">
        <w:rPr>
          <w:rFonts w:ascii="Segoe UI" w:hAnsi="Segoe UI" w:cs="Segoe UI"/>
          <w:lang w:val="en-US"/>
        </w:rPr>
        <w:t>Ahliyatul Ada’, kecakapan bertindak</w:t>
      </w:r>
    </w:p>
    <w:p w14:paraId="29901DB3" w14:textId="7F06904F" w:rsidR="00A33004" w:rsidRPr="00A33004" w:rsidRDefault="00A33004" w:rsidP="00A33004">
      <w:pPr>
        <w:pStyle w:val="ListParagraph"/>
        <w:numPr>
          <w:ilvl w:val="0"/>
          <w:numId w:val="2"/>
        </w:numPr>
        <w:jc w:val="both"/>
        <w:rPr>
          <w:rFonts w:ascii="Segoe UI" w:hAnsi="Segoe UI" w:cs="Segoe UI"/>
          <w:lang w:val="en-US"/>
        </w:rPr>
      </w:pPr>
      <w:r>
        <w:rPr>
          <w:rFonts w:ascii="Segoe UI" w:hAnsi="Segoe UI" w:cs="Segoe UI"/>
          <w:b/>
          <w:bCs/>
          <w:sz w:val="28"/>
          <w:szCs w:val="28"/>
          <w:lang w:val="en-US"/>
        </w:rPr>
        <w:t>Memahami Definisi Mani’</w:t>
      </w:r>
    </w:p>
    <w:p w14:paraId="39DB245B" w14:textId="2196EBFC" w:rsidR="00A33004" w:rsidRDefault="00A33004" w:rsidP="00A33004">
      <w:pPr>
        <w:jc w:val="both"/>
        <w:rPr>
          <w:rFonts w:ascii="Segoe UI" w:hAnsi="Segoe UI" w:cs="Segoe UI"/>
          <w:lang w:val="en-US"/>
        </w:rPr>
      </w:pPr>
      <w:r w:rsidRPr="00A33004">
        <w:rPr>
          <w:rFonts w:ascii="Segoe UI" w:hAnsi="Segoe UI" w:cs="Segoe UI"/>
          <w:lang w:val="en-US"/>
        </w:rPr>
        <w:t>Mani’ (penghalang) adalah sifat zahir yang pasti, yang menghalangi tetapnya hukum, atau dengan istilah lain sesuatu yang mengharuskan tidak adanya hukum atau batalnya sebab.</w:t>
      </w:r>
    </w:p>
    <w:p w14:paraId="35E7E59C" w14:textId="3DA22F98" w:rsidR="00A33004" w:rsidRPr="00A33004" w:rsidRDefault="00A33004" w:rsidP="00A33004">
      <w:pPr>
        <w:pStyle w:val="ListParagraph"/>
        <w:numPr>
          <w:ilvl w:val="0"/>
          <w:numId w:val="2"/>
        </w:numPr>
        <w:jc w:val="both"/>
        <w:rPr>
          <w:rFonts w:ascii="Segoe UI" w:hAnsi="Segoe UI" w:cs="Segoe UI"/>
          <w:lang w:val="en-US"/>
        </w:rPr>
      </w:pPr>
      <w:r>
        <w:rPr>
          <w:rFonts w:ascii="Segoe UI" w:hAnsi="Segoe UI" w:cs="Segoe UI"/>
          <w:b/>
          <w:bCs/>
          <w:sz w:val="28"/>
          <w:szCs w:val="28"/>
          <w:lang w:val="en-US"/>
        </w:rPr>
        <w:t>Memahami Macam-Macam Hukum Taqlifi</w:t>
      </w:r>
    </w:p>
    <w:p w14:paraId="5717BBBC" w14:textId="1334143B" w:rsidR="00A33004" w:rsidRPr="00A33004" w:rsidRDefault="00A33004" w:rsidP="00A33004">
      <w:pPr>
        <w:pStyle w:val="ListParagraph"/>
        <w:numPr>
          <w:ilvl w:val="0"/>
          <w:numId w:val="13"/>
        </w:numPr>
        <w:jc w:val="both"/>
        <w:rPr>
          <w:rFonts w:ascii="Segoe UI" w:hAnsi="Segoe UI" w:cs="Segoe UI"/>
          <w:lang w:val="en-US"/>
        </w:rPr>
      </w:pPr>
      <w:r>
        <w:rPr>
          <w:rFonts w:ascii="Segoe UI" w:hAnsi="Segoe UI" w:cs="Segoe UI"/>
          <w:lang w:val="en-US"/>
        </w:rPr>
        <w:t>T</w:t>
      </w:r>
      <w:r w:rsidRPr="00A33004">
        <w:rPr>
          <w:rFonts w:ascii="Segoe UI" w:hAnsi="Segoe UI" w:cs="Segoe UI"/>
        </w:rPr>
        <w:t>untutan untuk mengerjakan dengan tuntutan pasti</w:t>
      </w:r>
      <w:r w:rsidRPr="00A33004">
        <w:rPr>
          <w:rFonts w:ascii="Segoe UI" w:hAnsi="Segoe UI" w:cs="Segoe UI"/>
          <w:lang w:val="en-US"/>
        </w:rPr>
        <w:t xml:space="preserve"> (</w:t>
      </w:r>
      <w:r w:rsidR="00E329FE">
        <w:rPr>
          <w:rFonts w:ascii="Segoe UI" w:hAnsi="Segoe UI" w:cs="Segoe UI"/>
          <w:lang w:val="en-US"/>
        </w:rPr>
        <w:t>a</w:t>
      </w:r>
      <w:r>
        <w:rPr>
          <w:rFonts w:ascii="Segoe UI" w:hAnsi="Segoe UI" w:cs="Segoe UI"/>
          <w:lang w:val="en-US"/>
        </w:rPr>
        <w:t>l-</w:t>
      </w:r>
      <w:r w:rsidR="00E329FE">
        <w:rPr>
          <w:rFonts w:ascii="Segoe UI" w:hAnsi="Segoe UI" w:cs="Segoe UI"/>
          <w:lang w:val="en-US"/>
        </w:rPr>
        <w:t>i</w:t>
      </w:r>
      <w:r>
        <w:rPr>
          <w:rFonts w:ascii="Segoe UI" w:hAnsi="Segoe UI" w:cs="Segoe UI"/>
          <w:lang w:val="en-US"/>
        </w:rPr>
        <w:t>jab/</w:t>
      </w:r>
      <w:r w:rsidRPr="00A33004">
        <w:rPr>
          <w:rFonts w:ascii="Segoe UI" w:hAnsi="Segoe UI" w:cs="Segoe UI"/>
          <w:lang w:val="en-US"/>
        </w:rPr>
        <w:t>wajib)</w:t>
      </w:r>
    </w:p>
    <w:p w14:paraId="637FD49B" w14:textId="376F5B10" w:rsidR="00A33004" w:rsidRPr="00A33004" w:rsidRDefault="00A33004" w:rsidP="00A33004">
      <w:pPr>
        <w:pStyle w:val="ListParagraph"/>
        <w:numPr>
          <w:ilvl w:val="0"/>
          <w:numId w:val="13"/>
        </w:numPr>
        <w:jc w:val="both"/>
        <w:rPr>
          <w:rFonts w:ascii="Segoe UI" w:hAnsi="Segoe UI" w:cs="Segoe UI"/>
          <w:lang w:val="en-US"/>
        </w:rPr>
      </w:pPr>
      <w:r>
        <w:rPr>
          <w:rFonts w:ascii="Segoe UI" w:hAnsi="Segoe UI" w:cs="Segoe UI"/>
          <w:lang w:val="en-US"/>
        </w:rPr>
        <w:t>T</w:t>
      </w:r>
      <w:r w:rsidRPr="00A33004">
        <w:rPr>
          <w:rFonts w:ascii="Segoe UI" w:hAnsi="Segoe UI" w:cs="Segoe UI"/>
        </w:rPr>
        <w:t>untutan untuk mengerjakan dengan tuntutan tidak pasti</w:t>
      </w:r>
      <w:r w:rsidRPr="00A33004">
        <w:rPr>
          <w:rFonts w:ascii="Segoe UI" w:hAnsi="Segoe UI" w:cs="Segoe UI"/>
          <w:lang w:val="en-US"/>
        </w:rPr>
        <w:t xml:space="preserve"> (</w:t>
      </w:r>
      <w:r w:rsidR="00E329FE">
        <w:rPr>
          <w:rFonts w:ascii="Segoe UI" w:hAnsi="Segoe UI" w:cs="Segoe UI"/>
          <w:lang w:val="en-US"/>
        </w:rPr>
        <w:t>an-nadb/</w:t>
      </w:r>
      <w:r w:rsidRPr="00A33004">
        <w:rPr>
          <w:rFonts w:ascii="Segoe UI" w:hAnsi="Segoe UI" w:cs="Segoe UI"/>
          <w:lang w:val="en-US"/>
        </w:rPr>
        <w:t>sunnah)</w:t>
      </w:r>
    </w:p>
    <w:p w14:paraId="3960DD8F" w14:textId="50736DC2" w:rsidR="00A33004" w:rsidRPr="00A33004" w:rsidRDefault="00A33004" w:rsidP="00A33004">
      <w:pPr>
        <w:pStyle w:val="ListParagraph"/>
        <w:numPr>
          <w:ilvl w:val="0"/>
          <w:numId w:val="13"/>
        </w:numPr>
        <w:jc w:val="both"/>
        <w:rPr>
          <w:rFonts w:ascii="Segoe UI" w:hAnsi="Segoe UI" w:cs="Segoe UI"/>
          <w:lang w:val="en-US"/>
        </w:rPr>
      </w:pPr>
      <w:r>
        <w:rPr>
          <w:rFonts w:ascii="Segoe UI" w:hAnsi="Segoe UI" w:cs="Segoe UI"/>
          <w:lang w:val="en-US"/>
        </w:rPr>
        <w:t>T</w:t>
      </w:r>
      <w:r w:rsidRPr="00A33004">
        <w:rPr>
          <w:rFonts w:ascii="Segoe UI" w:hAnsi="Segoe UI" w:cs="Segoe UI"/>
        </w:rPr>
        <w:t>untutan untuk meninggalkan dengan tuntutan pasti</w:t>
      </w:r>
      <w:r w:rsidRPr="00A33004">
        <w:rPr>
          <w:rFonts w:ascii="Segoe UI" w:hAnsi="Segoe UI" w:cs="Segoe UI"/>
          <w:lang w:val="en-US"/>
        </w:rPr>
        <w:t xml:space="preserve"> (</w:t>
      </w:r>
      <w:r w:rsidR="00E329FE">
        <w:rPr>
          <w:rFonts w:ascii="Segoe UI" w:hAnsi="Segoe UI" w:cs="Segoe UI"/>
          <w:lang w:val="en-US"/>
        </w:rPr>
        <w:t>at-tahrim/</w:t>
      </w:r>
      <w:r w:rsidRPr="00A33004">
        <w:rPr>
          <w:rFonts w:ascii="Segoe UI" w:hAnsi="Segoe UI" w:cs="Segoe UI"/>
          <w:lang w:val="en-US"/>
        </w:rPr>
        <w:t>haram)</w:t>
      </w:r>
    </w:p>
    <w:p w14:paraId="14D60881" w14:textId="47DC93FC" w:rsidR="00A33004" w:rsidRDefault="00A33004" w:rsidP="00A33004">
      <w:pPr>
        <w:pStyle w:val="ListParagraph"/>
        <w:numPr>
          <w:ilvl w:val="0"/>
          <w:numId w:val="13"/>
        </w:numPr>
        <w:jc w:val="both"/>
        <w:rPr>
          <w:rFonts w:ascii="Segoe UI" w:hAnsi="Segoe UI" w:cs="Segoe UI"/>
          <w:lang w:val="en-US"/>
        </w:rPr>
      </w:pPr>
      <w:r>
        <w:rPr>
          <w:rFonts w:ascii="Segoe UI" w:hAnsi="Segoe UI" w:cs="Segoe UI"/>
          <w:lang w:val="en-US"/>
        </w:rPr>
        <w:t>T</w:t>
      </w:r>
      <w:r w:rsidRPr="00A33004">
        <w:rPr>
          <w:rFonts w:ascii="Segoe UI" w:hAnsi="Segoe UI" w:cs="Segoe UI"/>
        </w:rPr>
        <w:t>untutan untuk meninggalkan dengan tuntutan tidak pasti</w:t>
      </w:r>
      <w:r w:rsidRPr="00A33004">
        <w:rPr>
          <w:rFonts w:ascii="Segoe UI" w:hAnsi="Segoe UI" w:cs="Segoe UI"/>
          <w:lang w:val="en-US"/>
        </w:rPr>
        <w:t xml:space="preserve"> (</w:t>
      </w:r>
      <w:r w:rsidR="00E329FE">
        <w:rPr>
          <w:rFonts w:ascii="Segoe UI" w:hAnsi="Segoe UI" w:cs="Segoe UI"/>
          <w:lang w:val="en-US"/>
        </w:rPr>
        <w:t>al-karohah/</w:t>
      </w:r>
      <w:r w:rsidRPr="00A33004">
        <w:rPr>
          <w:rFonts w:ascii="Segoe UI" w:hAnsi="Segoe UI" w:cs="Segoe UI"/>
          <w:lang w:val="en-US"/>
        </w:rPr>
        <w:t>makruh)</w:t>
      </w:r>
    </w:p>
    <w:p w14:paraId="1BCCA9E1" w14:textId="2801F53C" w:rsidR="00A33004" w:rsidRPr="00A33004" w:rsidRDefault="00A33004" w:rsidP="00A33004">
      <w:pPr>
        <w:pStyle w:val="ListParagraph"/>
        <w:numPr>
          <w:ilvl w:val="0"/>
          <w:numId w:val="13"/>
        </w:numPr>
        <w:jc w:val="both"/>
        <w:rPr>
          <w:rFonts w:ascii="Segoe UI" w:hAnsi="Segoe UI" w:cs="Segoe UI"/>
          <w:lang w:val="en-US"/>
        </w:rPr>
      </w:pPr>
      <w:r>
        <w:rPr>
          <w:rFonts w:ascii="Segoe UI" w:hAnsi="Segoe UI" w:cs="Segoe UI"/>
          <w:lang w:val="en-US"/>
        </w:rPr>
        <w:t>T</w:t>
      </w:r>
      <w:r w:rsidRPr="00A33004">
        <w:rPr>
          <w:rFonts w:ascii="Segoe UI" w:hAnsi="Segoe UI" w:cs="Segoe UI"/>
        </w:rPr>
        <w:t>untutan untuk memilih mengerjakan atau meninggalkan</w:t>
      </w:r>
      <w:r w:rsidRPr="00A33004">
        <w:rPr>
          <w:rFonts w:ascii="Segoe UI" w:hAnsi="Segoe UI" w:cs="Segoe UI"/>
          <w:lang w:val="en-US"/>
        </w:rPr>
        <w:t xml:space="preserve"> (</w:t>
      </w:r>
      <w:r w:rsidR="00E329FE">
        <w:rPr>
          <w:rFonts w:ascii="Segoe UI" w:hAnsi="Segoe UI" w:cs="Segoe UI"/>
          <w:lang w:val="en-US"/>
        </w:rPr>
        <w:t>al-ibahah/</w:t>
      </w:r>
      <w:r w:rsidRPr="00A33004">
        <w:rPr>
          <w:rFonts w:ascii="Segoe UI" w:hAnsi="Segoe UI" w:cs="Segoe UI"/>
          <w:lang w:val="en-US"/>
        </w:rPr>
        <w:t>mubah)</w:t>
      </w:r>
      <w:r w:rsidRPr="00A33004">
        <w:rPr>
          <w:rFonts w:ascii="Segoe UI" w:hAnsi="Segoe UI" w:cs="Segoe UI"/>
        </w:rPr>
        <w:t>.</w:t>
      </w:r>
      <w:r w:rsidRPr="00A33004">
        <w:rPr>
          <w:rFonts w:ascii="Segoe UI" w:hAnsi="Segoe UI" w:cs="Segoe UI"/>
          <w:lang w:val="en-US"/>
        </w:rPr>
        <w:t xml:space="preserve"> </w:t>
      </w:r>
    </w:p>
    <w:p w14:paraId="1208A945" w14:textId="77777777" w:rsidR="00A33004" w:rsidRPr="00A33004" w:rsidRDefault="00A33004" w:rsidP="00A33004">
      <w:pPr>
        <w:jc w:val="both"/>
        <w:rPr>
          <w:rFonts w:ascii="Segoe UI" w:hAnsi="Segoe UI" w:cs="Segoe UI"/>
          <w:lang w:val="en-US"/>
        </w:rPr>
      </w:pPr>
    </w:p>
    <w:p w14:paraId="3C21AD57" w14:textId="6E29B950" w:rsidR="00A33004" w:rsidRPr="00E329FE" w:rsidRDefault="00A33004" w:rsidP="00A33004">
      <w:pPr>
        <w:pStyle w:val="ListParagraph"/>
        <w:numPr>
          <w:ilvl w:val="0"/>
          <w:numId w:val="2"/>
        </w:numPr>
        <w:jc w:val="both"/>
        <w:rPr>
          <w:rFonts w:ascii="Segoe UI" w:hAnsi="Segoe UI" w:cs="Segoe UI"/>
          <w:lang w:val="en-US"/>
        </w:rPr>
      </w:pPr>
      <w:r>
        <w:rPr>
          <w:rFonts w:ascii="Segoe UI" w:hAnsi="Segoe UI" w:cs="Segoe UI"/>
          <w:b/>
          <w:bCs/>
          <w:sz w:val="28"/>
          <w:szCs w:val="28"/>
          <w:lang w:val="en-US"/>
        </w:rPr>
        <w:t>Menganalisis Contoh ‘Awarid Al-Ahliyah</w:t>
      </w:r>
    </w:p>
    <w:p w14:paraId="3644EDBE" w14:textId="7E3C5448" w:rsidR="00E329FE" w:rsidRDefault="00E329FE" w:rsidP="00E329FE">
      <w:pPr>
        <w:jc w:val="both"/>
        <w:rPr>
          <w:rFonts w:ascii="Segoe UI" w:hAnsi="Segoe UI" w:cs="Segoe UI"/>
          <w:lang w:val="en-US"/>
        </w:rPr>
      </w:pPr>
      <w:r>
        <w:rPr>
          <w:rFonts w:ascii="Segoe UI" w:hAnsi="Segoe UI" w:cs="Segoe UI"/>
          <w:lang w:val="en-US"/>
        </w:rPr>
        <w:t>‘Awarid al-ahliyah merupakan hal-hal yang dapat menghalangi kecakapan seseorang dalam bertindak. ‘Awarid al-ahliyah dapat dibedakan menjadi 2 macam, yaitu :</w:t>
      </w:r>
    </w:p>
    <w:p w14:paraId="4B398578" w14:textId="3E06A0F0" w:rsidR="00E329FE" w:rsidRDefault="00E329FE" w:rsidP="00E329FE">
      <w:pPr>
        <w:pStyle w:val="ListParagraph"/>
        <w:numPr>
          <w:ilvl w:val="0"/>
          <w:numId w:val="14"/>
        </w:numPr>
        <w:jc w:val="both"/>
        <w:rPr>
          <w:rFonts w:ascii="Segoe UI" w:hAnsi="Segoe UI" w:cs="Segoe UI"/>
          <w:lang w:val="en-US"/>
        </w:rPr>
      </w:pPr>
      <w:r>
        <w:rPr>
          <w:rFonts w:ascii="Segoe UI" w:hAnsi="Segoe UI" w:cs="Segoe UI"/>
          <w:lang w:val="en-US"/>
        </w:rPr>
        <w:t>‘Awarid al-ahliyah yang bersifat samawi (diluar kehendak manusia) :</w:t>
      </w:r>
    </w:p>
    <w:p w14:paraId="2C1E1DA7" w14:textId="77777777" w:rsidR="00E329FE" w:rsidRPr="00E329FE" w:rsidRDefault="00E329FE" w:rsidP="00E329FE">
      <w:pPr>
        <w:pStyle w:val="ListParagraph"/>
        <w:numPr>
          <w:ilvl w:val="0"/>
          <w:numId w:val="16"/>
        </w:numPr>
        <w:jc w:val="both"/>
        <w:rPr>
          <w:rFonts w:ascii="Segoe UI" w:hAnsi="Segoe UI" w:cs="Segoe UI"/>
          <w:lang w:val="en-US"/>
        </w:rPr>
      </w:pPr>
      <w:r>
        <w:t>Keadaan belum dewasa (anak-anak)</w:t>
      </w:r>
    </w:p>
    <w:p w14:paraId="49EA07EC" w14:textId="77777777" w:rsidR="00E329FE" w:rsidRPr="00E329FE" w:rsidRDefault="00E329FE" w:rsidP="00E329FE">
      <w:pPr>
        <w:pStyle w:val="ListParagraph"/>
        <w:numPr>
          <w:ilvl w:val="0"/>
          <w:numId w:val="16"/>
        </w:numPr>
        <w:jc w:val="both"/>
        <w:rPr>
          <w:rFonts w:ascii="Segoe UI" w:hAnsi="Segoe UI" w:cs="Segoe UI"/>
          <w:lang w:val="en-US"/>
        </w:rPr>
      </w:pPr>
      <w:r>
        <w:t>Gila</w:t>
      </w:r>
    </w:p>
    <w:p w14:paraId="485B58E2" w14:textId="77777777" w:rsidR="00E329FE" w:rsidRPr="00E329FE" w:rsidRDefault="00E329FE" w:rsidP="00E329FE">
      <w:pPr>
        <w:pStyle w:val="ListParagraph"/>
        <w:numPr>
          <w:ilvl w:val="0"/>
          <w:numId w:val="16"/>
        </w:numPr>
        <w:jc w:val="both"/>
        <w:rPr>
          <w:rFonts w:ascii="Segoe UI" w:hAnsi="Segoe UI" w:cs="Segoe UI"/>
          <w:lang w:val="en-US"/>
        </w:rPr>
      </w:pPr>
      <w:r>
        <w:t>Kurang akal (bodoh dan idiot)</w:t>
      </w:r>
    </w:p>
    <w:p w14:paraId="44A603DD" w14:textId="77777777" w:rsidR="00E329FE" w:rsidRPr="00E329FE" w:rsidRDefault="00E329FE" w:rsidP="00E329FE">
      <w:pPr>
        <w:pStyle w:val="ListParagraph"/>
        <w:numPr>
          <w:ilvl w:val="0"/>
          <w:numId w:val="16"/>
        </w:numPr>
        <w:jc w:val="both"/>
        <w:rPr>
          <w:rFonts w:ascii="Segoe UI" w:hAnsi="Segoe UI" w:cs="Segoe UI"/>
          <w:lang w:val="en-US"/>
        </w:rPr>
      </w:pPr>
      <w:r>
        <w:t>Tertidur</w:t>
      </w:r>
    </w:p>
    <w:p w14:paraId="7154DCEC" w14:textId="77777777" w:rsidR="00E329FE" w:rsidRPr="00E329FE" w:rsidRDefault="00E329FE" w:rsidP="00E329FE">
      <w:pPr>
        <w:pStyle w:val="ListParagraph"/>
        <w:numPr>
          <w:ilvl w:val="0"/>
          <w:numId w:val="16"/>
        </w:numPr>
        <w:jc w:val="both"/>
        <w:rPr>
          <w:rFonts w:ascii="Segoe UI" w:hAnsi="Segoe UI" w:cs="Segoe UI"/>
          <w:lang w:val="en-US"/>
        </w:rPr>
      </w:pPr>
      <w:r>
        <w:t>Lupa</w:t>
      </w:r>
    </w:p>
    <w:p w14:paraId="13237417" w14:textId="77777777" w:rsidR="00E329FE" w:rsidRPr="00E329FE" w:rsidRDefault="00E329FE" w:rsidP="00E329FE">
      <w:pPr>
        <w:pStyle w:val="ListParagraph"/>
        <w:numPr>
          <w:ilvl w:val="0"/>
          <w:numId w:val="16"/>
        </w:numPr>
        <w:jc w:val="both"/>
        <w:rPr>
          <w:rFonts w:ascii="Segoe UI" w:hAnsi="Segoe UI" w:cs="Segoe UI"/>
          <w:lang w:val="en-US"/>
        </w:rPr>
      </w:pPr>
      <w:r>
        <w:t xml:space="preserve">Sakit </w:t>
      </w:r>
    </w:p>
    <w:p w14:paraId="05C04F7F" w14:textId="77777777" w:rsidR="00E329FE" w:rsidRPr="00E329FE" w:rsidRDefault="00E329FE" w:rsidP="00E329FE">
      <w:pPr>
        <w:pStyle w:val="ListParagraph"/>
        <w:numPr>
          <w:ilvl w:val="0"/>
          <w:numId w:val="16"/>
        </w:numPr>
        <w:jc w:val="both"/>
        <w:rPr>
          <w:rFonts w:ascii="Segoe UI" w:hAnsi="Segoe UI" w:cs="Segoe UI"/>
          <w:lang w:val="en-US"/>
        </w:rPr>
      </w:pPr>
      <w:r>
        <w:t>Haid</w:t>
      </w:r>
    </w:p>
    <w:p w14:paraId="3A792B80" w14:textId="77777777" w:rsidR="00E329FE" w:rsidRPr="00E329FE" w:rsidRDefault="00E329FE" w:rsidP="00E329FE">
      <w:pPr>
        <w:pStyle w:val="ListParagraph"/>
        <w:numPr>
          <w:ilvl w:val="0"/>
          <w:numId w:val="16"/>
        </w:numPr>
        <w:jc w:val="both"/>
        <w:rPr>
          <w:rFonts w:ascii="Segoe UI" w:hAnsi="Segoe UI" w:cs="Segoe UI"/>
          <w:lang w:val="en-US"/>
        </w:rPr>
      </w:pPr>
      <w:r>
        <w:t>Nifas</w:t>
      </w:r>
    </w:p>
    <w:p w14:paraId="59959104" w14:textId="29055ACC" w:rsidR="00E329FE" w:rsidRPr="00E329FE" w:rsidRDefault="00E329FE" w:rsidP="00E329FE">
      <w:pPr>
        <w:pStyle w:val="ListParagraph"/>
        <w:numPr>
          <w:ilvl w:val="0"/>
          <w:numId w:val="16"/>
        </w:numPr>
        <w:jc w:val="both"/>
        <w:rPr>
          <w:rFonts w:ascii="Segoe UI" w:hAnsi="Segoe UI" w:cs="Segoe UI"/>
          <w:lang w:val="en-US"/>
        </w:rPr>
      </w:pPr>
      <w:r>
        <w:t>Wafat</w:t>
      </w:r>
    </w:p>
    <w:p w14:paraId="4D79030C" w14:textId="03583601" w:rsidR="00E329FE" w:rsidRDefault="00E329FE" w:rsidP="00E329FE">
      <w:pPr>
        <w:pStyle w:val="ListParagraph"/>
        <w:numPr>
          <w:ilvl w:val="0"/>
          <w:numId w:val="14"/>
        </w:numPr>
        <w:jc w:val="both"/>
        <w:rPr>
          <w:rFonts w:ascii="Segoe UI" w:hAnsi="Segoe UI" w:cs="Segoe UI"/>
          <w:lang w:val="en-US"/>
        </w:rPr>
      </w:pPr>
      <w:r>
        <w:rPr>
          <w:rFonts w:ascii="Segoe UI" w:hAnsi="Segoe UI" w:cs="Segoe UI"/>
          <w:lang w:val="en-US"/>
        </w:rPr>
        <w:t>‘Awarid al-ahliyah yang bersifat kasabiyah (berasal dari perbuatan manusia itu sendiri) :</w:t>
      </w:r>
    </w:p>
    <w:p w14:paraId="33053F87" w14:textId="77777777" w:rsidR="00E329FE" w:rsidRPr="00E329FE" w:rsidRDefault="00E329FE" w:rsidP="00E329FE">
      <w:pPr>
        <w:pStyle w:val="ListParagraph"/>
        <w:numPr>
          <w:ilvl w:val="0"/>
          <w:numId w:val="18"/>
        </w:numPr>
        <w:jc w:val="both"/>
        <w:rPr>
          <w:rFonts w:ascii="Segoe UI" w:hAnsi="Segoe UI" w:cs="Segoe UI"/>
          <w:lang w:val="en-US"/>
        </w:rPr>
      </w:pPr>
      <w:r>
        <w:t>Boros</w:t>
      </w:r>
    </w:p>
    <w:p w14:paraId="03F1E6F6" w14:textId="77777777" w:rsidR="00E329FE" w:rsidRPr="00E329FE" w:rsidRDefault="00E329FE" w:rsidP="00E329FE">
      <w:pPr>
        <w:pStyle w:val="ListParagraph"/>
        <w:numPr>
          <w:ilvl w:val="0"/>
          <w:numId w:val="18"/>
        </w:numPr>
        <w:jc w:val="both"/>
        <w:rPr>
          <w:rFonts w:ascii="Segoe UI" w:hAnsi="Segoe UI" w:cs="Segoe UI"/>
          <w:lang w:val="en-US"/>
        </w:rPr>
      </w:pPr>
      <w:r>
        <w:t>Mabuk karena meminum minuman keras</w:t>
      </w:r>
    </w:p>
    <w:p w14:paraId="672EC4A8" w14:textId="77777777" w:rsidR="00E329FE" w:rsidRPr="00E329FE" w:rsidRDefault="00E329FE" w:rsidP="00E329FE">
      <w:pPr>
        <w:pStyle w:val="ListParagraph"/>
        <w:numPr>
          <w:ilvl w:val="0"/>
          <w:numId w:val="18"/>
        </w:numPr>
        <w:jc w:val="both"/>
        <w:rPr>
          <w:rFonts w:ascii="Segoe UI" w:hAnsi="Segoe UI" w:cs="Segoe UI"/>
          <w:lang w:val="en-US"/>
        </w:rPr>
      </w:pPr>
      <w:r>
        <w:t>Bepergian</w:t>
      </w:r>
    </w:p>
    <w:p w14:paraId="14F4A44C" w14:textId="77777777" w:rsidR="00E329FE" w:rsidRPr="00E329FE" w:rsidRDefault="00E329FE" w:rsidP="00E329FE">
      <w:pPr>
        <w:pStyle w:val="ListParagraph"/>
        <w:numPr>
          <w:ilvl w:val="0"/>
          <w:numId w:val="18"/>
        </w:numPr>
        <w:jc w:val="both"/>
        <w:rPr>
          <w:rFonts w:ascii="Segoe UI" w:hAnsi="Segoe UI" w:cs="Segoe UI"/>
          <w:lang w:val="en-US"/>
        </w:rPr>
      </w:pPr>
      <w:r>
        <w:lastRenderedPageBreak/>
        <w:t>Lalai</w:t>
      </w:r>
    </w:p>
    <w:p w14:paraId="5E5D2ABF" w14:textId="77777777" w:rsidR="00E329FE" w:rsidRPr="00E329FE" w:rsidRDefault="00E329FE" w:rsidP="00E329FE">
      <w:pPr>
        <w:pStyle w:val="ListParagraph"/>
        <w:numPr>
          <w:ilvl w:val="0"/>
          <w:numId w:val="18"/>
        </w:numPr>
        <w:jc w:val="both"/>
        <w:rPr>
          <w:rFonts w:ascii="Segoe UI" w:hAnsi="Segoe UI" w:cs="Segoe UI"/>
          <w:lang w:val="en-US"/>
        </w:rPr>
      </w:pPr>
      <w:r>
        <w:t>Bergurau</w:t>
      </w:r>
    </w:p>
    <w:p w14:paraId="49E71E3A" w14:textId="427F84C4" w:rsidR="00E329FE" w:rsidRPr="00E329FE" w:rsidRDefault="00E329FE" w:rsidP="00E329FE">
      <w:pPr>
        <w:pStyle w:val="ListParagraph"/>
        <w:numPr>
          <w:ilvl w:val="0"/>
          <w:numId w:val="18"/>
        </w:numPr>
        <w:jc w:val="both"/>
        <w:rPr>
          <w:rFonts w:ascii="Segoe UI" w:hAnsi="Segoe UI" w:cs="Segoe UI"/>
          <w:lang w:val="en-US"/>
        </w:rPr>
      </w:pPr>
      <w:r>
        <w:t>Bodoh (kurang mengetahui</w:t>
      </w:r>
      <w:r>
        <w:rPr>
          <w:lang w:val="en-US"/>
        </w:rPr>
        <w:t>)</w:t>
      </w:r>
    </w:p>
    <w:p w14:paraId="334E578A" w14:textId="31152A0C" w:rsidR="00E329FE" w:rsidRPr="00E329FE" w:rsidRDefault="00E329FE" w:rsidP="00E329FE">
      <w:pPr>
        <w:pStyle w:val="ListParagraph"/>
        <w:numPr>
          <w:ilvl w:val="0"/>
          <w:numId w:val="18"/>
        </w:numPr>
        <w:jc w:val="both"/>
        <w:rPr>
          <w:rFonts w:ascii="Segoe UI" w:hAnsi="Segoe UI" w:cs="Segoe UI"/>
          <w:lang w:val="en-US"/>
        </w:rPr>
      </w:pPr>
      <w:r>
        <w:t>Terpaksa</w:t>
      </w:r>
    </w:p>
    <w:sectPr w:rsidR="00E329FE" w:rsidRPr="00E329FE" w:rsidSect="00C1145C">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D7ECC" w14:textId="77777777" w:rsidR="002B1E80" w:rsidRDefault="002B1E80" w:rsidP="00E049C3">
      <w:pPr>
        <w:spacing w:after="0" w:line="240" w:lineRule="auto"/>
      </w:pPr>
      <w:r>
        <w:separator/>
      </w:r>
    </w:p>
  </w:endnote>
  <w:endnote w:type="continuationSeparator" w:id="0">
    <w:p w14:paraId="7A9F72A5" w14:textId="77777777" w:rsidR="002B1E80" w:rsidRDefault="002B1E80" w:rsidP="00E04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B114" w14:textId="4FC83B8E" w:rsidR="00E049C3" w:rsidRPr="00E049C3" w:rsidRDefault="00E049C3" w:rsidP="00E049C3">
    <w:pPr>
      <w:pStyle w:val="Footer"/>
      <w:jc w:val="right"/>
      <w:rPr>
        <w:lang w:val="en-US"/>
      </w:rPr>
    </w:pPr>
    <w:r>
      <w:rPr>
        <w:lang w:val="en-US"/>
      </w:rPr>
      <w:t>XII MIPA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EB358" w14:textId="77777777" w:rsidR="002B1E80" w:rsidRDefault="002B1E80" w:rsidP="00E049C3">
      <w:pPr>
        <w:spacing w:after="0" w:line="240" w:lineRule="auto"/>
      </w:pPr>
      <w:r>
        <w:separator/>
      </w:r>
    </w:p>
  </w:footnote>
  <w:footnote w:type="continuationSeparator" w:id="0">
    <w:p w14:paraId="72DA2C8F" w14:textId="77777777" w:rsidR="002B1E80" w:rsidRDefault="002B1E80" w:rsidP="00E04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BD5"/>
    <w:multiLevelType w:val="hybridMultilevel"/>
    <w:tmpl w:val="E0C68C88"/>
    <w:lvl w:ilvl="0" w:tplc="34C2408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767A1E"/>
    <w:multiLevelType w:val="hybridMultilevel"/>
    <w:tmpl w:val="38C06F1A"/>
    <w:lvl w:ilvl="0" w:tplc="04090001">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005F6"/>
    <w:multiLevelType w:val="hybridMultilevel"/>
    <w:tmpl w:val="2DBE1C42"/>
    <w:lvl w:ilvl="0" w:tplc="3782E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360B6F"/>
    <w:multiLevelType w:val="hybridMultilevel"/>
    <w:tmpl w:val="B3A07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F583A"/>
    <w:multiLevelType w:val="hybridMultilevel"/>
    <w:tmpl w:val="93384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F82958"/>
    <w:multiLevelType w:val="hybridMultilevel"/>
    <w:tmpl w:val="EF04F60A"/>
    <w:lvl w:ilvl="0" w:tplc="48320D0C">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B31E9E"/>
    <w:multiLevelType w:val="hybridMultilevel"/>
    <w:tmpl w:val="079060F0"/>
    <w:lvl w:ilvl="0" w:tplc="A116550C">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9251CE"/>
    <w:multiLevelType w:val="hybridMultilevel"/>
    <w:tmpl w:val="DA58E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123EE"/>
    <w:multiLevelType w:val="hybridMultilevel"/>
    <w:tmpl w:val="46A0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B2A52"/>
    <w:multiLevelType w:val="hybridMultilevel"/>
    <w:tmpl w:val="7528E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636708"/>
    <w:multiLevelType w:val="hybridMultilevel"/>
    <w:tmpl w:val="10341FAA"/>
    <w:lvl w:ilvl="0" w:tplc="F5FAF9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5657F5E"/>
    <w:multiLevelType w:val="hybridMultilevel"/>
    <w:tmpl w:val="ED18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F6C8F"/>
    <w:multiLevelType w:val="hybridMultilevel"/>
    <w:tmpl w:val="0EC05C52"/>
    <w:lvl w:ilvl="0" w:tplc="71264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BA10A6"/>
    <w:multiLevelType w:val="hybridMultilevel"/>
    <w:tmpl w:val="42B69B9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F215253"/>
    <w:multiLevelType w:val="hybridMultilevel"/>
    <w:tmpl w:val="D324AD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7DE7D6F"/>
    <w:multiLevelType w:val="hybridMultilevel"/>
    <w:tmpl w:val="3612C9BA"/>
    <w:lvl w:ilvl="0" w:tplc="75B298F6">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714931"/>
    <w:multiLevelType w:val="hybridMultilevel"/>
    <w:tmpl w:val="575CE7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D578A7"/>
    <w:multiLevelType w:val="hybridMultilevel"/>
    <w:tmpl w:val="6764FB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15"/>
  </w:num>
  <w:num w:numId="4">
    <w:abstractNumId w:val="3"/>
  </w:num>
  <w:num w:numId="5">
    <w:abstractNumId w:val="4"/>
  </w:num>
  <w:num w:numId="6">
    <w:abstractNumId w:val="5"/>
  </w:num>
  <w:num w:numId="7">
    <w:abstractNumId w:val="6"/>
  </w:num>
  <w:num w:numId="8">
    <w:abstractNumId w:val="14"/>
  </w:num>
  <w:num w:numId="9">
    <w:abstractNumId w:val="0"/>
  </w:num>
  <w:num w:numId="10">
    <w:abstractNumId w:val="9"/>
  </w:num>
  <w:num w:numId="11">
    <w:abstractNumId w:val="11"/>
  </w:num>
  <w:num w:numId="12">
    <w:abstractNumId w:val="17"/>
  </w:num>
  <w:num w:numId="13">
    <w:abstractNumId w:val="16"/>
  </w:num>
  <w:num w:numId="14">
    <w:abstractNumId w:val="13"/>
  </w:num>
  <w:num w:numId="15">
    <w:abstractNumId w:val="10"/>
  </w:num>
  <w:num w:numId="16">
    <w:abstractNumId w:val="12"/>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F9"/>
    <w:rsid w:val="00000111"/>
    <w:rsid w:val="000E04D8"/>
    <w:rsid w:val="000F640C"/>
    <w:rsid w:val="001F05D2"/>
    <w:rsid w:val="00221ADF"/>
    <w:rsid w:val="002350F9"/>
    <w:rsid w:val="0024468C"/>
    <w:rsid w:val="002B1E80"/>
    <w:rsid w:val="002C0607"/>
    <w:rsid w:val="00314089"/>
    <w:rsid w:val="00400E22"/>
    <w:rsid w:val="0041721A"/>
    <w:rsid w:val="005365A3"/>
    <w:rsid w:val="005716BC"/>
    <w:rsid w:val="007136F6"/>
    <w:rsid w:val="007550BA"/>
    <w:rsid w:val="0077060F"/>
    <w:rsid w:val="007C0065"/>
    <w:rsid w:val="009623BC"/>
    <w:rsid w:val="00A33004"/>
    <w:rsid w:val="00AE467E"/>
    <w:rsid w:val="00BE5039"/>
    <w:rsid w:val="00C1145C"/>
    <w:rsid w:val="00D71250"/>
    <w:rsid w:val="00DC15D8"/>
    <w:rsid w:val="00E049C3"/>
    <w:rsid w:val="00E329FE"/>
    <w:rsid w:val="00EB5D7B"/>
    <w:rsid w:val="00F7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B16F5"/>
  <w15:chartTrackingRefBased/>
  <w15:docId w15:val="{084AAA01-4B1B-4189-BE02-4E7AF161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004"/>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0F9"/>
    <w:pPr>
      <w:ind w:left="720"/>
      <w:contextualSpacing/>
    </w:pPr>
  </w:style>
  <w:style w:type="character" w:styleId="Hyperlink">
    <w:name w:val="Hyperlink"/>
    <w:basedOn w:val="DefaultParagraphFont"/>
    <w:uiPriority w:val="99"/>
    <w:semiHidden/>
    <w:unhideWhenUsed/>
    <w:rsid w:val="002350F9"/>
    <w:rPr>
      <w:color w:val="0000FF"/>
      <w:u w:val="single"/>
    </w:rPr>
  </w:style>
  <w:style w:type="paragraph" w:styleId="Header">
    <w:name w:val="header"/>
    <w:basedOn w:val="Normal"/>
    <w:link w:val="HeaderChar"/>
    <w:uiPriority w:val="99"/>
    <w:unhideWhenUsed/>
    <w:rsid w:val="00E04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C3"/>
    <w:rPr>
      <w:noProof/>
      <w:lang w:val="id-ID"/>
    </w:rPr>
  </w:style>
  <w:style w:type="paragraph" w:styleId="Footer">
    <w:name w:val="footer"/>
    <w:basedOn w:val="Normal"/>
    <w:link w:val="FooterChar"/>
    <w:uiPriority w:val="99"/>
    <w:unhideWhenUsed/>
    <w:rsid w:val="00E04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C3"/>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7</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Malfino Willianz</dc:creator>
  <cp:keywords/>
  <dc:description/>
  <cp:lastModifiedBy>Malfino Willianz</cp:lastModifiedBy>
  <cp:revision>4</cp:revision>
  <dcterms:created xsi:type="dcterms:W3CDTF">2022-11-24T09:22:00Z</dcterms:created>
  <dcterms:modified xsi:type="dcterms:W3CDTF">2022-11-25T15:13:00Z</dcterms:modified>
</cp:coreProperties>
</file>