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E79"/>
          <w:sz w:val="44"/>
        </w:rPr>
        <w:t>ASD Gait Classification Pipeline</w:t>
      </w:r>
    </w:p>
    <w:p>
      <w:pPr>
        <w:jc w:val="center"/>
      </w:pPr>
      <w:r>
        <w:rPr>
          <w:rFonts w:ascii="Calibri" w:hAnsi="Calibri"/>
          <w:color w:val="2E75B6"/>
          <w:sz w:val="32"/>
        </w:rPr>
        <w:t>Technical Documentation of the Machine Learning Framework</w:t>
      </w:r>
    </w:p>
    <w:p/>
    <w:p>
      <w:pPr>
        <w:jc w:val="center"/>
      </w:pPr>
      <w:r>
        <w:rPr>
          <w:rFonts w:ascii="Calibri" w:hAnsi="Calibri"/>
          <w:i/>
          <w:sz w:val="26"/>
        </w:rPr>
        <w:t>Binary Detection of Autism Spectrum Disorder from Biomechanical Gait Features</w:t>
      </w:r>
    </w:p>
    <w:p/>
    <w:p/>
    <w:p>
      <w:pPr>
        <w:jc w:val="center"/>
      </w:pPr>
      <w:r>
        <w:rPr>
          <w:rFonts w:ascii="Calibri" w:hAnsi="Calibri"/>
          <w:sz w:val="24"/>
        </w:rPr>
        <w:t>Northern Illinois University</w:t>
      </w:r>
    </w:p>
    <w:p>
      <w:pPr>
        <w:jc w:val="center"/>
      </w:pPr>
      <w:r>
        <w:rPr>
          <w:rFonts w:ascii="Calibri" w:hAnsi="Calibri"/>
          <w:sz w:val="24"/>
        </w:rPr>
        <w:t>Department of ___________________________</w:t>
      </w:r>
    </w:p>
    <w:p>
      <w:pPr>
        <w:jc w:val="center"/>
      </w:pPr>
      <w:r>
        <w:rPr>
          <w:rFonts w:ascii="Calibri" w:hAnsi="Calibri"/>
          <w:sz w:val="24"/>
        </w:rPr>
      </w:r>
    </w:p>
    <w:p>
      <w:pPr>
        <w:jc w:val="center"/>
      </w:pPr>
      <w:r>
        <w:rPr>
          <w:rFonts w:ascii="Calibri" w:hAnsi="Calibri"/>
          <w:sz w:val="24"/>
        </w:rPr>
        <w:t>April 2026</w:t>
      </w:r>
    </w:p>
    <w:p>
      <w:r>
        <w:br w:type="page"/>
      </w:r>
    </w:p>
    <w:p>
      <w:pPr>
        <w:pStyle w:val="Heading1"/>
        <w:jc w:val="left"/>
      </w:pPr>
      <w:r>
        <w:t>Abstract</w:t>
      </w:r>
    </w:p>
    <w:p>
      <w:r>
        <w:t>This document describes a Python-based supervised machine learning pipeline for binary classification of Autism Spectrum Disorder (ASD) from video-derived biomechanical gait features. The system extracts 163 statistical features from dual-view (sagittal and frontal plane) pose-estimation keypoint data, applies rigorous preprocessing (near-zero-variance removal, correlation-based filtering, Boruta feature selection), and evaluates seven models—Logistic Regression (LR), Random Forest (RF), Support Vector Machine (SVM), Linear Discriminant Analysis (LDA), XGBoost (XGB), Soft-Vote Ensemble, and Majority-Vote Ensemble—via nested 5x5 stratified cross-validation. The best individual model (SVM, AUC = 0.853 +/- 0.116) and a Soft-Vote Ensemble (AUC = 0.842 +/- 0.102, sensitivity = 0.733 +/- 0.271) are identified as the top performers. Key advances over the original R thesis implementation include unbiased nested cross-validation evaluation, Optuna-based Bayesian hyperparameter optimization, probability calibration via CalibratedClassifierCV, per-fold Youden's J threshold selection, and optional SMOTE augmentation applied strictly within inner folds. The pipeline is fully reproducible, configurable through a command-line interface, and extensible for future anomaly-detection or multi-class formulations.</w:t>
      </w:r>
    </w:p>
    <w:p>
      <w:r>
        <w:br w:type="page"/>
      </w:r>
    </w:p>
    <w:p>
      <w:pPr>
        <w:pStyle w:val="Heading1"/>
        <w:jc w:val="left"/>
      </w:pPr>
      <w:r>
        <w:t>Table of Contents</w:t>
      </w:r>
    </w:p>
    <w:p>
      <w:pPr>
        <w:spacing w:after="40"/>
        <w:ind w:left="0"/>
      </w:pPr>
      <w:r>
        <w:rPr>
          <w:rFonts w:ascii="Calibri" w:hAnsi="Calibri"/>
          <w:b/>
          <w:sz w:val="22"/>
        </w:rPr>
        <w:t>1. Introduction</w:t>
      </w:r>
    </w:p>
    <w:p>
      <w:pPr>
        <w:spacing w:after="40"/>
        <w:ind w:left="0"/>
      </w:pPr>
      <w:r>
        <w:rPr>
          <w:rFonts w:ascii="Calibri" w:hAnsi="Calibri"/>
          <w:b/>
          <w:sz w:val="22"/>
        </w:rPr>
        <w:t>2. Dataset</w:t>
      </w:r>
    </w:p>
    <w:p>
      <w:pPr>
        <w:spacing w:after="40"/>
        <w:ind w:left="432"/>
      </w:pPr>
      <w:r>
        <w:rPr>
          <w:rFonts w:ascii="Calibri" w:hAnsi="Calibri"/>
          <w:sz w:val="20"/>
        </w:rPr>
        <w:t xml:space="preserve">    2.1 Subjects</w:t>
      </w:r>
    </w:p>
    <w:p>
      <w:pPr>
        <w:spacing w:after="40"/>
        <w:ind w:left="432"/>
      </w:pPr>
      <w:r>
        <w:rPr>
          <w:rFonts w:ascii="Calibri" w:hAnsi="Calibri"/>
          <w:sz w:val="20"/>
        </w:rPr>
        <w:t xml:space="preserve">    2.2 Raw Data Format</w:t>
      </w:r>
    </w:p>
    <w:p>
      <w:pPr>
        <w:spacing w:after="40"/>
        <w:ind w:left="0"/>
      </w:pPr>
      <w:r>
        <w:rPr>
          <w:rFonts w:ascii="Calibri" w:hAnsi="Calibri"/>
          <w:b/>
          <w:sz w:val="22"/>
        </w:rPr>
        <w:t>3. Feature Extraction</w:t>
      </w:r>
    </w:p>
    <w:p>
      <w:pPr>
        <w:spacing w:after="40"/>
        <w:ind w:left="432"/>
      </w:pPr>
      <w:r>
        <w:rPr>
          <w:rFonts w:ascii="Calibri" w:hAnsi="Calibri"/>
          <w:sz w:val="20"/>
        </w:rPr>
        <w:t xml:space="preserve">    3.1 Signal Derivation</w:t>
      </w:r>
    </w:p>
    <w:p>
      <w:pPr>
        <w:spacing w:after="40"/>
        <w:ind w:left="432"/>
      </w:pPr>
      <w:r>
        <w:rPr>
          <w:rFonts w:ascii="Calibri" w:hAnsi="Calibri"/>
          <w:sz w:val="20"/>
        </w:rPr>
        <w:t xml:space="preserve">    3.2 Statistical Summarization</w:t>
      </w:r>
    </w:p>
    <w:p>
      <w:pPr>
        <w:spacing w:after="40"/>
        <w:ind w:left="432"/>
      </w:pPr>
      <w:r>
        <w:rPr>
          <w:rFonts w:ascii="Calibri" w:hAnsi="Calibri"/>
          <w:sz w:val="20"/>
        </w:rPr>
        <w:t xml:space="preserve">    3.3 Feature Summary Table</w:t>
      </w:r>
    </w:p>
    <w:p>
      <w:pPr>
        <w:spacing w:after="40"/>
        <w:ind w:left="0"/>
      </w:pPr>
      <w:r>
        <w:rPr>
          <w:rFonts w:ascii="Calibri" w:hAnsi="Calibri"/>
          <w:b/>
          <w:sz w:val="22"/>
        </w:rPr>
        <w:t>4. Feature Preprocessing</w:t>
      </w:r>
    </w:p>
    <w:p>
      <w:pPr>
        <w:spacing w:after="40"/>
        <w:ind w:left="432"/>
      </w:pPr>
      <w:r>
        <w:rPr>
          <w:rFonts w:ascii="Calibri" w:hAnsi="Calibri"/>
          <w:sz w:val="20"/>
        </w:rPr>
        <w:t xml:space="preserve">    4.1 Near-Zero-Variance Removal</w:t>
      </w:r>
    </w:p>
    <w:p>
      <w:pPr>
        <w:spacing w:after="40"/>
        <w:ind w:left="432"/>
      </w:pPr>
      <w:r>
        <w:rPr>
          <w:rFonts w:ascii="Calibri" w:hAnsi="Calibri"/>
          <w:sz w:val="20"/>
        </w:rPr>
        <w:t xml:space="preserve">    4.2 High-Correlation Filtering</w:t>
      </w:r>
    </w:p>
    <w:p>
      <w:pPr>
        <w:spacing w:after="40"/>
        <w:ind w:left="432"/>
      </w:pPr>
      <w:r>
        <w:rPr>
          <w:rFonts w:ascii="Calibri" w:hAnsi="Calibri"/>
          <w:sz w:val="20"/>
        </w:rPr>
        <w:t xml:space="preserve">    4.3 Statistical Group-Difference Screening</w:t>
      </w:r>
    </w:p>
    <w:p>
      <w:pPr>
        <w:spacing w:after="40"/>
        <w:ind w:left="432"/>
      </w:pPr>
      <w:r>
        <w:rPr>
          <w:rFonts w:ascii="Calibri" w:hAnsi="Calibri"/>
          <w:sz w:val="20"/>
        </w:rPr>
        <w:t xml:space="preserve">    4.4 Boruta Feature Selection</w:t>
      </w:r>
    </w:p>
    <w:p>
      <w:pPr>
        <w:spacing w:after="40"/>
        <w:ind w:left="0"/>
      </w:pPr>
      <w:r>
        <w:rPr>
          <w:rFonts w:ascii="Calibri" w:hAnsi="Calibri"/>
          <w:b/>
          <w:sz w:val="22"/>
        </w:rPr>
        <w:t>5. Evaluation Framework: Nested Stratified Cross-Validation</w:t>
      </w:r>
    </w:p>
    <w:p>
      <w:pPr>
        <w:spacing w:after="40"/>
        <w:ind w:left="432"/>
      </w:pPr>
      <w:r>
        <w:rPr>
          <w:rFonts w:ascii="Calibri" w:hAnsi="Calibri"/>
          <w:sz w:val="20"/>
        </w:rPr>
        <w:t xml:space="preserve">    5.1 Architecture</w:t>
      </w:r>
    </w:p>
    <w:p>
      <w:pPr>
        <w:spacing w:after="40"/>
        <w:ind w:left="432"/>
      </w:pPr>
      <w:r>
        <w:rPr>
          <w:rFonts w:ascii="Calibri" w:hAnsi="Calibri"/>
          <w:sz w:val="20"/>
        </w:rPr>
        <w:t xml:space="preserve">    5.2 Scaling</w:t>
      </w:r>
    </w:p>
    <w:p>
      <w:pPr>
        <w:spacing w:after="40"/>
        <w:ind w:left="432"/>
      </w:pPr>
      <w:r>
        <w:rPr>
          <w:rFonts w:ascii="Calibri" w:hAnsi="Calibri"/>
          <w:sz w:val="20"/>
        </w:rPr>
        <w:t xml:space="preserve">    5.3 AUC Auto-Correction</w:t>
      </w:r>
    </w:p>
    <w:p>
      <w:pPr>
        <w:spacing w:after="40"/>
        <w:ind w:left="0"/>
      </w:pPr>
      <w:r>
        <w:rPr>
          <w:rFonts w:ascii="Calibri" w:hAnsi="Calibri"/>
          <w:b/>
          <w:sz w:val="22"/>
        </w:rPr>
        <w:t>6. Models and Hyperparameter Optimization</w:t>
      </w:r>
    </w:p>
    <w:p>
      <w:pPr>
        <w:spacing w:after="40"/>
        <w:ind w:left="432"/>
      </w:pPr>
      <w:r>
        <w:rPr>
          <w:rFonts w:ascii="Calibri" w:hAnsi="Calibri"/>
          <w:sz w:val="20"/>
        </w:rPr>
        <w:t xml:space="preserve">    6.1 Model Overview</w:t>
      </w:r>
    </w:p>
    <w:p>
      <w:pPr>
        <w:spacing w:after="40"/>
        <w:ind w:left="432"/>
      </w:pPr>
      <w:r>
        <w:rPr>
          <w:rFonts w:ascii="Calibri" w:hAnsi="Calibri"/>
          <w:sz w:val="20"/>
        </w:rPr>
        <w:t xml:space="preserve">    6.2 Logistic Regression</w:t>
      </w:r>
    </w:p>
    <w:p>
      <w:pPr>
        <w:spacing w:after="40"/>
        <w:ind w:left="432"/>
      </w:pPr>
      <w:r>
        <w:rPr>
          <w:rFonts w:ascii="Calibri" w:hAnsi="Calibri"/>
          <w:sz w:val="20"/>
        </w:rPr>
        <w:t xml:space="preserve">    6.3 Random Forest</w:t>
      </w:r>
    </w:p>
    <w:p>
      <w:pPr>
        <w:spacing w:after="40"/>
        <w:ind w:left="432"/>
      </w:pPr>
      <w:r>
        <w:rPr>
          <w:rFonts w:ascii="Calibri" w:hAnsi="Calibri"/>
          <w:sz w:val="20"/>
        </w:rPr>
        <w:t xml:space="preserve">    6.4 Support Vector Machine</w:t>
      </w:r>
    </w:p>
    <w:p>
      <w:pPr>
        <w:spacing w:after="40"/>
        <w:ind w:left="432"/>
      </w:pPr>
      <w:r>
        <w:rPr>
          <w:rFonts w:ascii="Calibri" w:hAnsi="Calibri"/>
          <w:sz w:val="20"/>
        </w:rPr>
        <w:t xml:space="preserve">    6.5 Linear Discriminant Analysis</w:t>
      </w:r>
    </w:p>
    <w:p>
      <w:pPr>
        <w:spacing w:after="40"/>
        <w:ind w:left="432"/>
      </w:pPr>
      <w:r>
        <w:rPr>
          <w:rFonts w:ascii="Calibri" w:hAnsi="Calibri"/>
          <w:sz w:val="20"/>
        </w:rPr>
        <w:t xml:space="preserve">    6.6 XGBoost</w:t>
      </w:r>
    </w:p>
    <w:p>
      <w:pPr>
        <w:spacing w:after="40"/>
        <w:ind w:left="432"/>
      </w:pPr>
      <w:r>
        <w:rPr>
          <w:rFonts w:ascii="Calibri" w:hAnsi="Calibri"/>
          <w:sz w:val="20"/>
        </w:rPr>
        <w:t xml:space="preserve">    6.7 Optuna Configuration</w:t>
      </w:r>
    </w:p>
    <w:p>
      <w:pPr>
        <w:spacing w:after="40"/>
        <w:ind w:left="0"/>
      </w:pPr>
      <w:r>
        <w:rPr>
          <w:rFonts w:ascii="Calibri" w:hAnsi="Calibri"/>
          <w:b/>
          <w:sz w:val="22"/>
        </w:rPr>
        <w:t>7. Threshold Optimization and Probability Calibration</w:t>
      </w:r>
    </w:p>
    <w:p>
      <w:pPr>
        <w:spacing w:after="40"/>
        <w:ind w:left="432"/>
      </w:pPr>
      <w:r>
        <w:rPr>
          <w:rFonts w:ascii="Calibri" w:hAnsi="Calibri"/>
          <w:sz w:val="20"/>
        </w:rPr>
        <w:t xml:space="preserve">    7.1 Youden's J Threshold Optimization</w:t>
      </w:r>
    </w:p>
    <w:p>
      <w:pPr>
        <w:spacing w:after="40"/>
        <w:ind w:left="432"/>
      </w:pPr>
      <w:r>
        <w:rPr>
          <w:rFonts w:ascii="Calibri" w:hAnsi="Calibri"/>
          <w:sz w:val="20"/>
        </w:rPr>
        <w:t xml:space="preserve">    7.2 Probability Calibration</w:t>
      </w:r>
    </w:p>
    <w:p>
      <w:pPr>
        <w:spacing w:after="40"/>
        <w:ind w:left="0"/>
      </w:pPr>
      <w:r>
        <w:rPr>
          <w:rFonts w:ascii="Calibri" w:hAnsi="Calibri"/>
          <w:b/>
          <w:sz w:val="22"/>
        </w:rPr>
        <w:t>8. Class Imbalance Handling</w:t>
      </w:r>
    </w:p>
    <w:p>
      <w:pPr>
        <w:spacing w:after="40"/>
        <w:ind w:left="432"/>
      </w:pPr>
      <w:r>
        <w:rPr>
          <w:rFonts w:ascii="Calibri" w:hAnsi="Calibri"/>
          <w:sz w:val="20"/>
        </w:rPr>
        <w:t xml:space="preserve">    8.1 Class Weighting (Default)</w:t>
      </w:r>
    </w:p>
    <w:p>
      <w:pPr>
        <w:spacing w:after="40"/>
        <w:ind w:left="432"/>
      </w:pPr>
      <w:r>
        <w:rPr>
          <w:rFonts w:ascii="Calibri" w:hAnsi="Calibri"/>
          <w:sz w:val="20"/>
        </w:rPr>
        <w:t xml:space="preserve">    8.2 SMOTE (Optional)</w:t>
      </w:r>
    </w:p>
    <w:p>
      <w:pPr>
        <w:spacing w:after="40"/>
        <w:ind w:left="0"/>
      </w:pPr>
      <w:r>
        <w:rPr>
          <w:rFonts w:ascii="Calibri" w:hAnsi="Calibri"/>
          <w:b/>
          <w:sz w:val="22"/>
        </w:rPr>
        <w:t>9. Ensemble Methods</w:t>
      </w:r>
    </w:p>
    <w:p>
      <w:pPr>
        <w:spacing w:after="40"/>
        <w:ind w:left="432"/>
      </w:pPr>
      <w:r>
        <w:rPr>
          <w:rFonts w:ascii="Calibri" w:hAnsi="Calibri"/>
          <w:sz w:val="20"/>
        </w:rPr>
        <w:t xml:space="preserve">    9.1 Soft-Vote Ensemble</w:t>
      </w:r>
    </w:p>
    <w:p>
      <w:pPr>
        <w:spacing w:after="40"/>
        <w:ind w:left="432"/>
      </w:pPr>
      <w:r>
        <w:rPr>
          <w:rFonts w:ascii="Calibri" w:hAnsi="Calibri"/>
          <w:sz w:val="20"/>
        </w:rPr>
        <w:t xml:space="preserve">    9.2 Majority-Vote Ensemble</w:t>
      </w:r>
    </w:p>
    <w:p>
      <w:pPr>
        <w:spacing w:after="40"/>
        <w:ind w:left="0"/>
      </w:pPr>
      <w:r>
        <w:rPr>
          <w:rFonts w:ascii="Calibri" w:hAnsi="Calibri"/>
          <w:b/>
          <w:sz w:val="22"/>
        </w:rPr>
        <w:t>10. Results and Discussion</w:t>
      </w:r>
    </w:p>
    <w:p>
      <w:pPr>
        <w:spacing w:after="40"/>
        <w:ind w:left="432"/>
      </w:pPr>
      <w:r>
        <w:rPr>
          <w:rFonts w:ascii="Calibri" w:hAnsi="Calibri"/>
          <w:sz w:val="20"/>
        </w:rPr>
        <w:t xml:space="preserve">    10.1 Performance Metrics</w:t>
      </w:r>
    </w:p>
    <w:p>
      <w:pPr>
        <w:spacing w:after="40"/>
        <w:ind w:left="432"/>
      </w:pPr>
      <w:r>
        <w:rPr>
          <w:rFonts w:ascii="Calibri" w:hAnsi="Calibri"/>
          <w:sz w:val="20"/>
        </w:rPr>
        <w:t xml:space="preserve">    10.2 Results (April 2026)</w:t>
      </w:r>
    </w:p>
    <w:p>
      <w:pPr>
        <w:spacing w:after="40"/>
        <w:ind w:left="432"/>
      </w:pPr>
      <w:r>
        <w:rPr>
          <w:rFonts w:ascii="Calibri" w:hAnsi="Calibri"/>
          <w:sz w:val="20"/>
        </w:rPr>
        <w:t xml:space="preserve">    10.3 Discussion</w:t>
      </w:r>
    </w:p>
    <w:p>
      <w:pPr>
        <w:spacing w:after="40"/>
        <w:ind w:left="432"/>
      </w:pPr>
      <w:r>
        <w:rPr>
          <w:rFonts w:ascii="Calibri" w:hAnsi="Calibri"/>
          <w:sz w:val="20"/>
        </w:rPr>
        <w:t xml:space="preserve">    10.4 Comparison with Original Thesis</w:t>
      </w:r>
    </w:p>
    <w:p>
      <w:pPr>
        <w:spacing w:after="40"/>
        <w:ind w:left="0"/>
      </w:pPr>
      <w:r>
        <w:rPr>
          <w:rFonts w:ascii="Calibri" w:hAnsi="Calibri"/>
          <w:b/>
          <w:sz w:val="22"/>
        </w:rPr>
        <w:t>11. Limitations and Future Directions</w:t>
      </w:r>
    </w:p>
    <w:p>
      <w:pPr>
        <w:spacing w:after="40"/>
        <w:ind w:left="432"/>
      </w:pPr>
      <w:r>
        <w:rPr>
          <w:rFonts w:ascii="Calibri" w:hAnsi="Calibri"/>
          <w:sz w:val="20"/>
        </w:rPr>
        <w:t xml:space="preserve">    11.1 Known Limitations</w:t>
      </w:r>
    </w:p>
    <w:p>
      <w:pPr>
        <w:spacing w:after="40"/>
        <w:ind w:left="432"/>
      </w:pPr>
      <w:r>
        <w:rPr>
          <w:rFonts w:ascii="Calibri" w:hAnsi="Calibri"/>
          <w:sz w:val="20"/>
        </w:rPr>
        <w:t xml:space="preserve">    11.2 Future Directions</w:t>
      </w:r>
    </w:p>
    <w:p>
      <w:pPr>
        <w:spacing w:after="40"/>
        <w:ind w:left="0"/>
      </w:pPr>
      <w:r>
        <w:rPr>
          <w:rFonts w:ascii="Calibri" w:hAnsi="Calibri"/>
          <w:b/>
          <w:sz w:val="22"/>
        </w:rPr>
        <w:t>12. Codebase Structure and Usage</w:t>
      </w:r>
    </w:p>
    <w:p>
      <w:pPr>
        <w:spacing w:after="40"/>
        <w:ind w:left="432"/>
      </w:pPr>
      <w:r>
        <w:rPr>
          <w:rFonts w:ascii="Calibri" w:hAnsi="Calibri"/>
          <w:sz w:val="20"/>
        </w:rPr>
        <w:t xml:space="preserve">    12.1 File Structure</w:t>
      </w:r>
    </w:p>
    <w:p>
      <w:pPr>
        <w:spacing w:after="40"/>
        <w:ind w:left="432"/>
      </w:pPr>
      <w:r>
        <w:rPr>
          <w:rFonts w:ascii="Calibri" w:hAnsi="Calibri"/>
          <w:sz w:val="20"/>
        </w:rPr>
        <w:t xml:space="preserve">    12.2 CLI Reference</w:t>
      </w:r>
    </w:p>
    <w:p>
      <w:pPr>
        <w:spacing w:after="40"/>
        <w:ind w:left="432"/>
      </w:pPr>
      <w:r>
        <w:rPr>
          <w:rFonts w:ascii="Calibri" w:hAnsi="Calibri"/>
          <w:sz w:val="20"/>
        </w:rPr>
        <w:t xml:space="preserve">    12.3 Output Artifacts</w:t>
      </w:r>
    </w:p>
    <w:p>
      <w:pPr>
        <w:spacing w:after="40"/>
        <w:ind w:left="0"/>
      </w:pPr>
      <w:r>
        <w:rPr>
          <w:rFonts w:ascii="Calibri" w:hAnsi="Calibri"/>
          <w:b/>
          <w:sz w:val="22"/>
        </w:rPr>
        <w:t>13. Dependencies</w:t>
      </w:r>
    </w:p>
    <w:p>
      <w:pPr>
        <w:spacing w:after="40"/>
        <w:ind w:left="0"/>
      </w:pPr>
      <w:r>
        <w:rPr>
          <w:rFonts w:ascii="Calibri" w:hAnsi="Calibri"/>
          <w:b/>
          <w:sz w:val="22"/>
        </w:rPr>
        <w:t>14. References</w:t>
      </w:r>
    </w:p>
    <w:p>
      <w:r>
        <w:br w:type="page"/>
      </w:r>
    </w:p>
    <w:p>
      <w:pPr>
        <w:pStyle w:val="Heading1"/>
        <w:jc w:val="left"/>
      </w:pPr>
      <w:r>
        <w:t>1. Introduction</w:t>
      </w:r>
    </w:p>
    <w:p>
      <w:r>
        <w:t>Autism Spectrum Disorder (ASD) is a heterogeneous neurodevelopmental condition characterized by deficits in social communication, restricted repetitive behaviors, and—importantly for this work—atypical sensorimotor patterns including distinctive gait signatures. Converging evidence indicates that individuals with ASD exhibit measurable differences in walking biomechanics: altered joint kinematics, reduced bilateral symmetry, and modified trunk and step-length parameters compared to neurotypical peers. These gait biomarkers offer a promising, non-invasive, and objective supplement to traditional behavioral assessment instruments.</w:t>
      </w:r>
    </w:p>
    <w:p>
      <w:r>
        <w:t>Machine learning provides a principled framework for leveraging high-dimensional biomechanical feature vectors to discriminate ASD from non-ASD gait patterns. The pipeline described in this document operationalizes that framework using video-based pose estimation: a markerless, scalable alternative to laboratory-grade motion capture that lowers clinical barriers to deployment.</w:t>
      </w:r>
    </w:p>
    <w:p>
      <w:r>
        <w:t>This Python implementation was developed as a rigorous re-implementation and extension of an original R-based thesis analysis. The principal methodological improvements are: (1) replacement of a single stratified 70/30 hold-out split with nested 5x5 stratified cross-validation, which provides an unbiased estimator of generalization error and evaluates every subject exactly once as a test case; (2) expanded model set (7 models vs. 3); (3) Bayesian hyperparameter optimization via Optuna; (4) per-fold probability calibration; (5) per-fold Youden's J threshold selection; and (6) two ensemble strategies.</w:t>
      </w:r>
    </w:p>
    <w:p>
      <w:r>
        <w:t>Although framed as binary supervised classification, the clinical purpose is consistent with the spirit of one-class or positive-class detection: reliably identifying ASD cases from a heterogeneous population in which ASD subjects are the minority class. The Soft-Vote Ensemble configuration, which prioritizes sensitivity (0.733 +/- 0.271), is particularly suited to this screening objective. The Future Directions section (Section 11.2) also outlines a roadmap for true one-class anomaly-detection formulations.</w:t>
      </w:r>
    </w:p>
    <w:p>
      <w:pPr>
        <w:pStyle w:val="Heading1"/>
        <w:jc w:val="left"/>
      </w:pPr>
      <w:r>
        <w:t>2. Dataset</w:t>
      </w:r>
    </w:p>
    <w:p>
      <w:pPr>
        <w:pStyle w:val="Heading2"/>
        <w:jc w:val="left"/>
      </w:pPr>
      <w:r>
        <w:t>2.1 Subjects</w:t>
      </w:r>
    </w:p>
    <w:p>
      <w:r>
        <w:t>The dataset comprises 72 subjects: 30 diagnosed with ASD and 42 non-ASD controls, yielding a mild class imbalance ratio of approximately 1:1.4. Note: the original thesis reports N = 74; two subjects are absent from the processed feature matrix (reason undocumented). All subjects completed a structured walking trial captured from two simultaneous video perspectives.</w:t>
      </w:r>
    </w:p>
    <w:p>
      <w:pPr>
        <w:pStyle w:val="Heading2"/>
        <w:jc w:val="left"/>
      </w:pPr>
      <w:r>
        <w:t>2.2 Raw Data Format</w:t>
      </w:r>
    </w:p>
    <w:p>
      <w:r>
        <w:t>Each subject's recording is stored as two separate CSV files: a sagittal (side) view and a frontal (front) view. Each file contains one row per video frame with the following columns:</w:t>
      </w:r>
    </w:p>
    <w:p>
      <w:pPr>
        <w:pStyle w:val="ListBullet"/>
      </w:pPr>
      <w:r>
        <w:t>Frame index (integer, sequential)</w:t>
      </w:r>
    </w:p>
    <w:p>
      <w:pPr>
        <w:pStyle w:val="ListBullet"/>
      </w:pPr>
      <w:r>
        <w:t>25 body keypoints x 3 columns each: x-coordinate (pixels), y-coordinate (pixels), confidence score (0-1)</w:t>
      </w:r>
    </w:p>
    <w:p>
      <w:pPr>
        <w:pStyle w:val="ListBullet"/>
      </w:pPr>
      <w:r>
        <w:t>Keypoint convention follows the MediaPipe Pose 33-point skeleton (25 lower-body-relevant landmarks used)</w:t>
      </w:r>
    </w:p>
    <w:p>
      <w:r>
        <w:t>Recording duration varies per subject depending on walking-trial length, producing variable-length time series. Feature extraction aggregates the full recording into scalar statistics, making the resulting feature matrix of fixed dimensionality.</w:t>
      </w:r>
    </w:p>
    <w:p>
      <w:pPr>
        <w:pStyle w:val="Heading1"/>
        <w:jc w:val="left"/>
      </w:pPr>
      <w:r>
        <w:t>3. Feature Extraction</w:t>
      </w:r>
    </w:p>
    <w:p>
      <w:pPr>
        <w:pStyle w:val="Heading2"/>
        <w:jc w:val="left"/>
      </w:pPr>
      <w:r>
        <w:t>3.1 Signal Derivation</w:t>
      </w:r>
    </w:p>
    <w:p>
      <w:r>
        <w:t>Seven categories of biomechanical signals are derived from the raw keypoint time series. All angular quantities are expressed in degrees.</w:t>
      </w:r>
    </w:p>
    <w:p>
      <w:pPr>
        <w:pStyle w:val="Heading3"/>
        <w:jc w:val="left"/>
      </w:pPr>
      <w:r>
        <w:t>Joint Angles — Sagittal Plane</w:t>
      </w:r>
    </w:p>
    <w:p>
      <w:r>
        <w:t>Right and left hip, knee, and ankle joint angles (6 signals) are computed via the three-point angle formula:</w:t>
      </w:r>
    </w:p>
    <w:p>
      <w:pPr>
        <w:spacing w:before="60" w:after="60"/>
        <w:ind w:left="720"/>
        <w:shd w:val="clear" w:color="auto" w:fill="F5F5F5"/>
      </w:pPr>
      <w:r>
        <w:rPr>
          <w:rFonts w:ascii="Courier New" w:hAnsi="Courier New"/>
          <w:sz w:val="18"/>
        </w:rPr>
        <w:t xml:space="preserve">  theta = arccos( (v1 . v2) / (|v1| * |v2|) )</w:t>
      </w:r>
    </w:p>
    <w:p>
      <w:pPr>
        <w:spacing w:before="60" w:after="60"/>
        <w:ind w:left="720"/>
        <w:shd w:val="clear" w:color="auto" w:fill="F5F5F5"/>
      </w:pPr>
      <w:r>
        <w:rPr>
          <w:rFonts w:ascii="Courier New" w:hAnsi="Courier New"/>
          <w:sz w:val="18"/>
        </w:rPr>
        <w:t xml:space="preserve">  where v1 = A - B,  v2 = C - B,  B is the vertex joint</w:t>
      </w:r>
    </w:p>
    <w:p>
      <w:r>
        <w:t>Joint definitions:</w:t>
      </w:r>
    </w:p>
    <w:p>
      <w:pPr>
        <w:pStyle w:val="ListBullet"/>
      </w:pPr>
      <w:r>
        <w:t>Hip angle: Shoulder - Hip - Knee  (trunk-to-thigh angle)</w:t>
      </w:r>
    </w:p>
    <w:p>
      <w:pPr>
        <w:pStyle w:val="ListBullet"/>
      </w:pPr>
      <w:r>
        <w:t>Knee angle: Hip - Knee - Ankle</w:t>
      </w:r>
    </w:p>
    <w:p>
      <w:pPr>
        <w:pStyle w:val="ListBullet"/>
      </w:pPr>
      <w:r>
        <w:t>Ankle angle: Knee - Ankle - BigToe</w:t>
      </w:r>
    </w:p>
    <w:p>
      <w:pPr>
        <w:pStyle w:val="Heading3"/>
        <w:jc w:val="left"/>
      </w:pPr>
      <w:r>
        <w:t>Dorsiplantar Angle — Sagittal Plane</w:t>
      </w:r>
    </w:p>
    <w:p>
      <w:r>
        <w:t>The signed 2-D angle between the horizontal reference vector [1, 0] and the foot vector (BigToe - Heel), computed independently for each side. Captures foot pitch (plantarflexion/dorsiflexion) throughout the gait cycle.</w:t>
      </w:r>
    </w:p>
    <w:p>
      <w:pPr>
        <w:pStyle w:val="Heading3"/>
        <w:jc w:val="left"/>
      </w:pPr>
      <w:r>
        <w:t>Trunk Oscillation — Sagittal Plane</w:t>
      </w:r>
    </w:p>
    <w:p>
      <w:r>
        <w:t>The vertical (y-axis) displacement of the mid-hip point—the mean of the left and right hip y-coordinates per frame—representing the vertical oscillation of the body's approximate center of mass during walking.</w:t>
      </w:r>
    </w:p>
    <w:p>
      <w:pPr>
        <w:pStyle w:val="Heading3"/>
        <w:jc w:val="left"/>
      </w:pPr>
      <w:r>
        <w:t>Step Width — Frontal Plane</w:t>
      </w:r>
    </w:p>
    <w:p>
      <w:r>
        <w:t>The absolute lateral distance between the two ankle x-coordinates:</w:t>
      </w:r>
    </w:p>
    <w:p>
      <w:pPr>
        <w:spacing w:before="60" w:after="60"/>
        <w:ind w:left="720"/>
        <w:shd w:val="clear" w:color="auto" w:fill="F5F5F5"/>
      </w:pPr>
      <w:r>
        <w:rPr>
          <w:rFonts w:ascii="Courier New" w:hAnsi="Courier New"/>
          <w:sz w:val="18"/>
        </w:rPr>
        <w:t xml:space="preserve">  step_width = |RAnkle_x - LAnkle_x|</w:t>
      </w:r>
    </w:p>
    <w:p>
      <w:pPr>
        <w:pStyle w:val="Heading3"/>
        <w:jc w:val="left"/>
      </w:pPr>
      <w:r>
        <w:t>Hip Adduction / Abduction — Frontal Plane</w:t>
      </w:r>
    </w:p>
    <w:p>
      <w:r>
        <w:t>The signed 2-D angle between the (Shoulder - Hip) and (Knee - Hip) vectors in the frontal plane, computed separately for the left and right sides. Positive values indicate adduction; negative values indicate abduction.</w:t>
      </w:r>
    </w:p>
    <w:p>
      <w:pPr>
        <w:pStyle w:val="Heading3"/>
        <w:jc w:val="left"/>
      </w:pPr>
      <w:r>
        <w:t>Step Length — Frontal Plane</w:t>
      </w:r>
    </w:p>
    <w:p>
      <w:r>
        <w:t>The Euclidean distance between the right and left ankle positions in the frontal plane, providing a frame-level proxy for step length.</w:t>
      </w:r>
    </w:p>
    <w:p>
      <w:pPr>
        <w:pStyle w:val="Heading3"/>
        <w:jc w:val="left"/>
      </w:pPr>
      <w:r>
        <w:t>Centre-of-Mass Proxy — Frontal Plane</w:t>
      </w:r>
    </w:p>
    <w:p>
      <w:r>
        <w:t>The vertical (y-axis) position of the mid-hip point in the frontal view, serving as a proxy for center-of-mass height during walking.</w:t>
      </w:r>
    </w:p>
    <w:p>
      <w:pPr>
        <w:pStyle w:val="Heading3"/>
        <w:jc w:val="left"/>
      </w:pPr>
      <w:r>
        <w:t>Bilateral Symmetry Index</w:t>
      </w:r>
    </w:p>
    <w:p>
      <w:r>
        <w:t>For each bilateral signal pair (Hip, Knee, Ankle joint angles; Dorsiplantar angle; Hip Add/Abduction), a Symmetry Index (SI) is computed from the per-signal means:</w:t>
      </w:r>
    </w:p>
    <w:p>
      <w:pPr>
        <w:spacing w:before="60" w:after="60"/>
        <w:ind w:left="720"/>
        <w:shd w:val="clear" w:color="auto" w:fill="F5F5F5"/>
      </w:pPr>
      <w:r>
        <w:rPr>
          <w:rFonts w:ascii="Courier New" w:hAnsi="Courier New"/>
          <w:sz w:val="18"/>
        </w:rPr>
        <w:t xml:space="preserve">  SI = |L_mean - R_mean| / (0.5 * (|L_mean| + |R_mean|)) * 100</w:t>
      </w:r>
    </w:p>
    <w:p>
      <w:r>
        <w:t>SI = 0 indicates perfect bilateral symmetry; larger values indicate greater asymmetry. Five SI features are produced in total.</w:t>
      </w:r>
    </w:p>
    <w:p>
      <w:pPr>
        <w:pStyle w:val="Heading2"/>
        <w:jc w:val="left"/>
      </w:pPr>
      <w:r>
        <w:t>3.2 Statistical Summarization</w:t>
      </w:r>
    </w:p>
    <w:p>
      <w:r>
        <w:t>Each continuous signal time series is reduced to 11 scalar summary statistics, transforming the variable-length recording into a fixed-length feature vector:</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Statistic</w:t>
            </w:r>
          </w:p>
        </w:tc>
        <w:tc>
          <w:tcPr>
            <w:tcW w:type="dxa" w:w="1728"/>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Symbol</w:t>
            </w:r>
          </w:p>
        </w:tc>
        <w:tc>
          <w:tcPr>
            <w:tcW w:type="dxa" w:w="504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Description</w:t>
            </w:r>
          </w:p>
        </w:tc>
      </w:tr>
      <w:tr>
        <w:tc>
          <w:tcPr>
            <w:tcW w:type="dxa" w:w="2880"/>
            <w:shd w:val="clear" w:color="auto" w:fill="EBF3FB"/>
            <w:tcBorders>
              <w:top w:val="single" w:sz="4" w:space="0" w:color="CCCCCC"/>
              <w:left w:val="single" w:sz="4" w:space="0" w:color="CCCCCC"/>
              <w:bottom w:val="single" w:sz="4" w:space="0" w:color="CCCCCC"/>
              <w:right w:val="single" w:sz="4" w:space="0" w:color="CCCCCC"/>
            </w:tcBorders>
          </w:tcPr>
          <w:p>
            <w:r/>
            <w:r>
              <w:rPr>
                <w:sz w:val="19"/>
              </w:rPr>
              <w:t>Mean</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mu</w:t>
            </w:r>
          </w:p>
        </w:tc>
        <w:tc>
          <w:tcPr>
            <w:tcW w:type="dxa" w:w="5040"/>
            <w:shd w:val="clear" w:color="auto" w:fill="EBF3FB"/>
            <w:tcBorders>
              <w:top w:val="single" w:sz="4" w:space="0" w:color="CCCCCC"/>
              <w:left w:val="single" w:sz="4" w:space="0" w:color="CCCCCC"/>
              <w:bottom w:val="single" w:sz="4" w:space="0" w:color="CCCCCC"/>
              <w:right w:val="single" w:sz="4" w:space="0" w:color="CCCCCC"/>
            </w:tcBorders>
          </w:tcPr>
          <w:p>
            <w:r/>
            <w:r>
              <w:rPr>
                <w:sz w:val="19"/>
              </w:rPr>
              <w:t>Arithmetic mean of the signal</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
              <w:rPr>
                <w:sz w:val="19"/>
              </w:rPr>
              <w:t>Standard Deviation</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sigma</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
              <w:rPr>
                <w:sz w:val="19"/>
              </w:rPr>
              <w:t>Sample standard deviation</w:t>
            </w:r>
          </w:p>
        </w:tc>
      </w:tr>
      <w:tr>
        <w:tc>
          <w:tcPr>
            <w:tcW w:type="dxa" w:w="2880"/>
            <w:shd w:val="clear" w:color="auto" w:fill="EBF3FB"/>
            <w:tcBorders>
              <w:top w:val="single" w:sz="4" w:space="0" w:color="CCCCCC"/>
              <w:left w:val="single" w:sz="4" w:space="0" w:color="CCCCCC"/>
              <w:bottom w:val="single" w:sz="4" w:space="0" w:color="CCCCCC"/>
              <w:right w:val="single" w:sz="4" w:space="0" w:color="CCCCCC"/>
            </w:tcBorders>
          </w:tcPr>
          <w:p>
            <w:r/>
            <w:r>
              <w:rPr>
                <w:sz w:val="19"/>
              </w:rPr>
              <w:t>Minimum</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min</w:t>
            </w:r>
          </w:p>
        </w:tc>
        <w:tc>
          <w:tcPr>
            <w:tcW w:type="dxa" w:w="5040"/>
            <w:shd w:val="clear" w:color="auto" w:fill="EBF3FB"/>
            <w:tcBorders>
              <w:top w:val="single" w:sz="4" w:space="0" w:color="CCCCCC"/>
              <w:left w:val="single" w:sz="4" w:space="0" w:color="CCCCCC"/>
              <w:bottom w:val="single" w:sz="4" w:space="0" w:color="CCCCCC"/>
              <w:right w:val="single" w:sz="4" w:space="0" w:color="CCCCCC"/>
            </w:tcBorders>
          </w:tcPr>
          <w:p>
            <w:r/>
            <w:r>
              <w:rPr>
                <w:sz w:val="19"/>
              </w:rPr>
              <w:t>Global minimum value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
              <w:rPr>
                <w:sz w:val="19"/>
              </w:rPr>
              <w:t>Maximum</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max</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
              <w:rPr>
                <w:sz w:val="19"/>
              </w:rPr>
              <w:t>Global maximum value</w:t>
            </w:r>
          </w:p>
        </w:tc>
      </w:tr>
      <w:tr>
        <w:tc>
          <w:tcPr>
            <w:tcW w:type="dxa" w:w="2880"/>
            <w:shd w:val="clear" w:color="auto" w:fill="EBF3FB"/>
            <w:tcBorders>
              <w:top w:val="single" w:sz="4" w:space="0" w:color="CCCCCC"/>
              <w:left w:val="single" w:sz="4" w:space="0" w:color="CCCCCC"/>
              <w:bottom w:val="single" w:sz="4" w:space="0" w:color="CCCCCC"/>
              <w:right w:val="single" w:sz="4" w:space="0" w:color="CCCCCC"/>
            </w:tcBorders>
          </w:tcPr>
          <w:p>
            <w:r/>
            <w:r>
              <w:rPr>
                <w:sz w:val="19"/>
              </w:rPr>
              <w:t>Range of Motion</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rom</w:t>
            </w:r>
          </w:p>
        </w:tc>
        <w:tc>
          <w:tcPr>
            <w:tcW w:type="dxa" w:w="5040"/>
            <w:shd w:val="clear" w:color="auto" w:fill="EBF3FB"/>
            <w:tcBorders>
              <w:top w:val="single" w:sz="4" w:space="0" w:color="CCCCCC"/>
              <w:left w:val="single" w:sz="4" w:space="0" w:color="CCCCCC"/>
              <w:bottom w:val="single" w:sz="4" w:space="0" w:color="CCCCCC"/>
              <w:right w:val="single" w:sz="4" w:space="0" w:color="CCCCCC"/>
            </w:tcBorders>
          </w:tcPr>
          <w:p>
            <w:r/>
            <w:r>
              <w:rPr>
                <w:sz w:val="19"/>
              </w:rPr>
              <w:t>max - min; total excursion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
              <w:rPr>
                <w:sz w:val="19"/>
              </w:rPr>
              <w:t>Coefficient of Variation</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cv</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
              <w:rPr>
                <w:sz w:val="19"/>
              </w:rPr>
              <w:t>(sigma / mu) x 100; normalized variability</w:t>
            </w:r>
          </w:p>
        </w:tc>
      </w:tr>
      <w:tr>
        <w:tc>
          <w:tcPr>
            <w:tcW w:type="dxa" w:w="2880"/>
            <w:shd w:val="clear" w:color="auto" w:fill="EBF3FB"/>
            <w:tcBorders>
              <w:top w:val="single" w:sz="4" w:space="0" w:color="CCCCCC"/>
              <w:left w:val="single" w:sz="4" w:space="0" w:color="CCCCCC"/>
              <w:bottom w:val="single" w:sz="4" w:space="0" w:color="CCCCCC"/>
              <w:right w:val="single" w:sz="4" w:space="0" w:color="CCCCCC"/>
            </w:tcBorders>
          </w:tcPr>
          <w:p>
            <w:r/>
            <w:r>
              <w:rPr>
                <w:sz w:val="19"/>
              </w:rPr>
              <w:t>Skewness</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skew</w:t>
            </w:r>
          </w:p>
        </w:tc>
        <w:tc>
          <w:tcPr>
            <w:tcW w:type="dxa" w:w="5040"/>
            <w:shd w:val="clear" w:color="auto" w:fill="EBF3FB"/>
            <w:tcBorders>
              <w:top w:val="single" w:sz="4" w:space="0" w:color="CCCCCC"/>
              <w:left w:val="single" w:sz="4" w:space="0" w:color="CCCCCC"/>
              <w:bottom w:val="single" w:sz="4" w:space="0" w:color="CCCCCC"/>
              <w:right w:val="single" w:sz="4" w:space="0" w:color="CCCCCC"/>
            </w:tcBorders>
          </w:tcPr>
          <w:p>
            <w:r/>
            <w:r>
              <w:rPr>
                <w:sz w:val="19"/>
              </w:rPr>
              <w:t>Third standardized moment; distribution asymmetry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
              <w:rPr>
                <w:sz w:val="19"/>
              </w:rPr>
              <w:t>Excess Kurtosis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kurt</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
              <w:rPr>
                <w:sz w:val="19"/>
              </w:rPr>
              <w:t>Fourth standardized moment minus 3; tail weight</w:t>
            </w:r>
          </w:p>
        </w:tc>
      </w:tr>
      <w:tr>
        <w:tc>
          <w:tcPr>
            <w:tcW w:type="dxa" w:w="2880"/>
            <w:shd w:val="clear" w:color="auto" w:fill="EBF3FB"/>
            <w:tcBorders>
              <w:top w:val="single" w:sz="4" w:space="0" w:color="CCCCCC"/>
              <w:left w:val="single" w:sz="4" w:space="0" w:color="CCCCCC"/>
              <w:bottom w:val="single" w:sz="4" w:space="0" w:color="CCCCCC"/>
              <w:right w:val="single" w:sz="4" w:space="0" w:color="CCCCCC"/>
            </w:tcBorders>
          </w:tcPr>
          <w:p>
            <w:r/>
            <w:r>
              <w:rPr>
                <w:sz w:val="19"/>
              </w:rPr>
              <w:t>Peak Count</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peaks</w:t>
            </w:r>
          </w:p>
        </w:tc>
        <w:tc>
          <w:tcPr>
            <w:tcW w:type="dxa" w:w="5040"/>
            <w:shd w:val="clear" w:color="auto" w:fill="EBF3FB"/>
            <w:tcBorders>
              <w:top w:val="single" w:sz="4" w:space="0" w:color="CCCCCC"/>
              <w:left w:val="single" w:sz="4" w:space="0" w:color="CCCCCC"/>
              <w:bottom w:val="single" w:sz="4" w:space="0" w:color="CCCCCC"/>
              <w:right w:val="single" w:sz="4" w:space="0" w:color="CCCCCC"/>
            </w:tcBorders>
          </w:tcPr>
          <w:p>
            <w:r/>
            <w:r>
              <w:rPr>
                <w:sz w:val="19"/>
              </w:rPr>
              <w:t>Number of local maxima (Savitzky-Golay smoothed, min-distance = fps x 0.25)</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
              <w:rPr>
                <w:sz w:val="19"/>
              </w:rPr>
              <w:t>Trough Count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troughs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
              <w:rPr>
                <w:sz w:val="19"/>
              </w:rPr>
              <w:t>Number of local minima</w:t>
            </w:r>
          </w:p>
        </w:tc>
      </w:tr>
      <w:tr>
        <w:tc>
          <w:tcPr>
            <w:tcW w:type="dxa" w:w="2880"/>
            <w:shd w:val="clear" w:color="auto" w:fill="EBF3FB"/>
            <w:tcBorders>
              <w:top w:val="single" w:sz="4" w:space="0" w:color="CCCCCC"/>
              <w:left w:val="single" w:sz="4" w:space="0" w:color="CCCCCC"/>
              <w:bottom w:val="single" w:sz="4" w:space="0" w:color="CCCCCC"/>
              <w:right w:val="single" w:sz="4" w:space="0" w:color="CCCCCC"/>
            </w:tcBorders>
          </w:tcPr>
          <w:p>
            <w:r/>
            <w:r>
              <w:rPr>
                <w:sz w:val="19"/>
              </w:rPr>
              <w:t>Zero-Crossing Rate</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zcr</w:t>
            </w:r>
          </w:p>
        </w:tc>
        <w:tc>
          <w:tcPr>
            <w:tcW w:type="dxa" w:w="5040"/>
            <w:shd w:val="clear" w:color="auto" w:fill="EBF3FB"/>
            <w:tcBorders>
              <w:top w:val="single" w:sz="4" w:space="0" w:color="CCCCCC"/>
              <w:left w:val="single" w:sz="4" w:space="0" w:color="CCCCCC"/>
              <w:bottom w:val="single" w:sz="4" w:space="0" w:color="CCCCCC"/>
              <w:right w:val="single" w:sz="4" w:space="0" w:color="CCCCCC"/>
            </w:tcBorders>
          </w:tcPr>
          <w:p>
            <w:r/>
            <w:r>
              <w:rPr>
                <w:sz w:val="19"/>
              </w:rPr>
              <w:t>Rate of sign changes of the demeaned signal</w:t>
            </w:r>
          </w:p>
        </w:tc>
      </w:tr>
    </w:tbl>
    <w:p/>
    <w:p>
      <w:r>
        <w:t>Applied to 6 joint angles x 2 sides + 2 dorsiplantar angles + 1 trunk oscillation + 1 step width + 2 hip add/abduction + 1 step length + 1 CoM proxy = 14 continuous signals, the 11-statistic summarization yields 154 features. Adding 5 symmetry indices and 4 scalar gait parameters (cadence, step count, step length, stride length) brings the total to 163 features per subject.</w:t>
      </w:r>
    </w:p>
    <w:p>
      <w:pPr>
        <w:pStyle w:val="Heading2"/>
        <w:jc w:val="left"/>
      </w:pPr>
      <w:r>
        <w:t>3.3 Feature Summary Table</w:t>
      </w:r>
    </w:p>
    <w:tbl>
      <w:tblPr>
        <w:tblStyle w:val="TableGrid"/>
        <w:tblW w:type="auto" w:w="0"/>
        <w:jc w:val="left"/>
        <w:tblLook w:firstColumn="1" w:firstRow="1" w:lastColumn="0" w:lastRow="0" w:noHBand="0" w:noVBand="1" w:val="04A0"/>
      </w:tblPr>
      <w:tblGrid>
        <w:gridCol w:w="2880"/>
        <w:gridCol w:w="2880"/>
        <w:gridCol w:w="2880"/>
      </w:tblGrid>
      <w:tr>
        <w:tc>
          <w:tcPr>
            <w:tcW w:type="dxa" w:w="360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Signal Group</w:t>
            </w:r>
          </w:p>
        </w:tc>
        <w:tc>
          <w:tcPr>
            <w:tcW w:type="dxa" w:w="432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Signals</w:t>
            </w:r>
          </w:p>
        </w:tc>
        <w:tc>
          <w:tcPr>
            <w:tcW w:type="dxa" w:w="216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Feature Count</w:t>
            </w:r>
          </w:p>
        </w:tc>
      </w:tr>
      <w:tr>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Joint Angles (Sagittal)</w:t>
            </w:r>
          </w:p>
        </w:tc>
        <w:tc>
          <w:tcPr>
            <w:tcW w:type="dxa" w:w="4320"/>
            <w:shd w:val="clear" w:color="auto" w:fill="EBF3FB"/>
            <w:tcBorders>
              <w:top w:val="single" w:sz="4" w:space="0" w:color="CCCCCC"/>
              <w:left w:val="single" w:sz="4" w:space="0" w:color="CCCCCC"/>
              <w:bottom w:val="single" w:sz="4" w:space="0" w:color="CCCCCC"/>
              <w:right w:val="single" w:sz="4" w:space="0" w:color="CCCCCC"/>
            </w:tcBorders>
          </w:tcPr>
          <w:p>
            <w:r/>
            <w:r>
              <w:rPr>
                <w:sz w:val="19"/>
              </w:rPr>
              <w:t>RHip, LHip, RKnee, LKnee, RAnkle, LAnkle</w:t>
            </w:r>
          </w:p>
        </w:tc>
        <w:tc>
          <w:tcPr>
            <w:tcW w:type="dxa" w:w="2160"/>
            <w:shd w:val="clear" w:color="auto" w:fill="EBF3FB"/>
            <w:tcBorders>
              <w:top w:val="single" w:sz="4" w:space="0" w:color="CCCCCC"/>
              <w:left w:val="single" w:sz="4" w:space="0" w:color="CCCCCC"/>
              <w:bottom w:val="single" w:sz="4" w:space="0" w:color="CCCCCC"/>
              <w:right w:val="single" w:sz="4" w:space="0" w:color="CCCCCC"/>
            </w:tcBorders>
          </w:tcPr>
          <w:p>
            <w:r/>
            <w:r>
              <w:rPr>
                <w:sz w:val="19"/>
              </w:rPr>
              <w:t>66</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sz w:val="19"/>
              </w:rPr>
              <w:t>Dorsiplantar Angle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
              <w:rPr>
                <w:sz w:val="19"/>
              </w:rPr>
              <w:t>RDP, LDP</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sz w:val="19"/>
              </w:rPr>
              <w:t>22</w:t>
            </w:r>
          </w:p>
        </w:tc>
      </w:tr>
      <w:tr>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Trunk Oscillation</w:t>
            </w:r>
          </w:p>
        </w:tc>
        <w:tc>
          <w:tcPr>
            <w:tcW w:type="dxa" w:w="4320"/>
            <w:shd w:val="clear" w:color="auto" w:fill="EBF3FB"/>
            <w:tcBorders>
              <w:top w:val="single" w:sz="4" w:space="0" w:color="CCCCCC"/>
              <w:left w:val="single" w:sz="4" w:space="0" w:color="CCCCCC"/>
              <w:bottom w:val="single" w:sz="4" w:space="0" w:color="CCCCCC"/>
              <w:right w:val="single" w:sz="4" w:space="0" w:color="CCCCCC"/>
            </w:tcBorders>
          </w:tcPr>
          <w:p>
            <w:r/>
            <w:r>
              <w:rPr>
                <w:sz w:val="19"/>
              </w:rPr>
              <w:t>TrunkY</w:t>
            </w:r>
          </w:p>
        </w:tc>
        <w:tc>
          <w:tcPr>
            <w:tcW w:type="dxa" w:w="2160"/>
            <w:shd w:val="clear" w:color="auto" w:fill="EBF3FB"/>
            <w:tcBorders>
              <w:top w:val="single" w:sz="4" w:space="0" w:color="CCCCCC"/>
              <w:left w:val="single" w:sz="4" w:space="0" w:color="CCCCCC"/>
              <w:bottom w:val="single" w:sz="4" w:space="0" w:color="CCCCCC"/>
              <w:right w:val="single" w:sz="4" w:space="0" w:color="CCCCCC"/>
            </w:tcBorders>
          </w:tcPr>
          <w:p>
            <w:r/>
            <w:r>
              <w:rPr>
                <w:sz w:val="19"/>
              </w:rPr>
              <w:t>11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sz w:val="19"/>
              </w:rPr>
              <w:t>Step Width</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
              <w:rPr>
                <w:sz w:val="19"/>
              </w:rPr>
              <w:t>StepWidth</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sz w:val="19"/>
              </w:rPr>
              <w:t>11</w:t>
            </w:r>
          </w:p>
        </w:tc>
      </w:tr>
      <w:tr>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Hip Adduction/Abduction</w:t>
            </w:r>
          </w:p>
        </w:tc>
        <w:tc>
          <w:tcPr>
            <w:tcW w:type="dxa" w:w="4320"/>
            <w:shd w:val="clear" w:color="auto" w:fill="EBF3FB"/>
            <w:tcBorders>
              <w:top w:val="single" w:sz="4" w:space="0" w:color="CCCCCC"/>
              <w:left w:val="single" w:sz="4" w:space="0" w:color="CCCCCC"/>
              <w:bottom w:val="single" w:sz="4" w:space="0" w:color="CCCCCC"/>
              <w:right w:val="single" w:sz="4" w:space="0" w:color="CCCCCC"/>
            </w:tcBorders>
          </w:tcPr>
          <w:p>
            <w:r/>
            <w:r>
              <w:rPr>
                <w:sz w:val="19"/>
              </w:rPr>
              <w:t>LAddAbd, RAddAbd</w:t>
            </w:r>
          </w:p>
        </w:tc>
        <w:tc>
          <w:tcPr>
            <w:tcW w:type="dxa" w:w="2160"/>
            <w:shd w:val="clear" w:color="auto" w:fill="EBF3FB"/>
            <w:tcBorders>
              <w:top w:val="single" w:sz="4" w:space="0" w:color="CCCCCC"/>
              <w:left w:val="single" w:sz="4" w:space="0" w:color="CCCCCC"/>
              <w:bottom w:val="single" w:sz="4" w:space="0" w:color="CCCCCC"/>
              <w:right w:val="single" w:sz="4" w:space="0" w:color="CCCCCC"/>
            </w:tcBorders>
          </w:tcPr>
          <w:p>
            <w:r/>
            <w:r>
              <w:rPr>
                <w:sz w:val="19"/>
              </w:rPr>
              <w:t>22</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sz w:val="19"/>
              </w:rPr>
              <w:t>Step Length</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
              <w:rPr>
                <w:sz w:val="19"/>
              </w:rPr>
              <w:t>StepLength</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sz w:val="19"/>
              </w:rPr>
              <w:t>11</w:t>
            </w:r>
          </w:p>
        </w:tc>
      </w:tr>
      <w:tr>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Centre-of-Mass Proxy</w:t>
            </w:r>
          </w:p>
        </w:tc>
        <w:tc>
          <w:tcPr>
            <w:tcW w:type="dxa" w:w="4320"/>
            <w:shd w:val="clear" w:color="auto" w:fill="EBF3FB"/>
            <w:tcBorders>
              <w:top w:val="single" w:sz="4" w:space="0" w:color="CCCCCC"/>
              <w:left w:val="single" w:sz="4" w:space="0" w:color="CCCCCC"/>
              <w:bottom w:val="single" w:sz="4" w:space="0" w:color="CCCCCC"/>
              <w:right w:val="single" w:sz="4" w:space="0" w:color="CCCCCC"/>
            </w:tcBorders>
          </w:tcPr>
          <w:p>
            <w:r/>
            <w:r>
              <w:rPr>
                <w:sz w:val="19"/>
              </w:rPr>
              <w:t>CoM_Y</w:t>
            </w:r>
          </w:p>
        </w:tc>
        <w:tc>
          <w:tcPr>
            <w:tcW w:type="dxa" w:w="2160"/>
            <w:shd w:val="clear" w:color="auto" w:fill="EBF3FB"/>
            <w:tcBorders>
              <w:top w:val="single" w:sz="4" w:space="0" w:color="CCCCCC"/>
              <w:left w:val="single" w:sz="4" w:space="0" w:color="CCCCCC"/>
              <w:bottom w:val="single" w:sz="4" w:space="0" w:color="CCCCCC"/>
              <w:right w:val="single" w:sz="4" w:space="0" w:color="CCCCCC"/>
            </w:tcBorders>
          </w:tcPr>
          <w:p>
            <w:r/>
            <w:r>
              <w:rPr>
                <w:sz w:val="19"/>
              </w:rPr>
              <w:t>11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sz w:val="19"/>
              </w:rPr>
              <w:t>Symmetry Indices</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
              <w:rPr>
                <w:sz w:val="19"/>
              </w:rPr>
              <w:t>Hip_SI, Knee_SI, Ankle_SI, DP_SI, AddAbd_SI</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sz w:val="19"/>
              </w:rPr>
              <w:t>5</w:t>
            </w:r>
          </w:p>
        </w:tc>
      </w:tr>
      <w:tr>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Scalar Gait Parameters</w:t>
            </w:r>
          </w:p>
        </w:tc>
        <w:tc>
          <w:tcPr>
            <w:tcW w:type="dxa" w:w="4320"/>
            <w:shd w:val="clear" w:color="auto" w:fill="EBF3FB"/>
            <w:tcBorders>
              <w:top w:val="single" w:sz="4" w:space="0" w:color="CCCCCC"/>
              <w:left w:val="single" w:sz="4" w:space="0" w:color="CCCCCC"/>
              <w:bottom w:val="single" w:sz="4" w:space="0" w:color="CCCCCC"/>
              <w:right w:val="single" w:sz="4" w:space="0" w:color="CCCCCC"/>
            </w:tcBorders>
          </w:tcPr>
          <w:p>
            <w:r/>
            <w:r>
              <w:rPr>
                <w:sz w:val="19"/>
              </w:rPr>
              <w:t>Cadence, Steps, StepLength, StrideLength</w:t>
            </w:r>
          </w:p>
        </w:tc>
        <w:tc>
          <w:tcPr>
            <w:tcW w:type="dxa" w:w="2160"/>
            <w:shd w:val="clear" w:color="auto" w:fill="EBF3FB"/>
            <w:tcBorders>
              <w:top w:val="single" w:sz="4" w:space="0" w:color="CCCCCC"/>
              <w:left w:val="single" w:sz="4" w:space="0" w:color="CCCCCC"/>
              <w:bottom w:val="single" w:sz="4" w:space="0" w:color="CCCCCC"/>
              <w:right w:val="single" w:sz="4" w:space="0" w:color="CCCCCC"/>
            </w:tcBorders>
          </w:tcPr>
          <w:p>
            <w:r/>
            <w:r>
              <w:rPr>
                <w:sz w:val="19"/>
              </w:rPr>
              <w:t>4</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b/>
                <w:sz w:val="19"/>
              </w:rPr>
              <w:t>TOTAL</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
              <w:rPr>
                <w:sz w:val="19"/>
              </w:rPr>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b/>
                <w:sz w:val="19"/>
              </w:rPr>
              <w:t>163</w:t>
            </w:r>
          </w:p>
        </w:tc>
      </w:tr>
    </w:tbl>
    <w:p/>
    <w:p>
      <w:pPr>
        <w:pStyle w:val="Heading1"/>
        <w:jc w:val="left"/>
      </w:pPr>
      <w:r>
        <w:t>4. Feature Preprocessing</w:t>
      </w:r>
    </w:p>
    <w:p>
      <w:r>
        <w:t>Four preprocessing steps are applied sequentially to the full 72-subject feature matrix prior to cross-validation splitting. Steps 4.3 and 4.4 involve group-level information (class labels), introducing mild information leakage; this design is retained for reproducibility with the original thesis.R implementation.</w:t>
      </w:r>
    </w:p>
    <w:p>
      <w:pPr>
        <w:pStyle w:val="Heading2"/>
        <w:jc w:val="left"/>
      </w:pPr>
      <w:r>
        <w:t>4.1 Near-Zero-Variance Removal</w:t>
      </w:r>
    </w:p>
    <w:p>
      <w:r>
        <w:t>A Python replication of R's caret::nearZeroVar function. A feature is removed if:</w:t>
      </w:r>
    </w:p>
    <w:p>
      <w:pPr>
        <w:pStyle w:val="ListBullet"/>
      </w:pPr>
      <w:r>
        <w:t>It has only one unique value across all subjects (zero variance), OR</w:t>
      </w:r>
    </w:p>
    <w:p>
      <w:pPr>
        <w:pStyle w:val="ListBullet"/>
      </w:pPr>
      <w:r>
        <w:t>Its frequency ratio exceeds 19 AND its percentage of unique values is below 10%.</w:t>
      </w:r>
    </w:p>
    <w:p>
      <w:r>
        <w:t>The frequency ratio is the ratio of the most-common to the second-most-common value. Features satisfying either condition are considered uninformative and discarded before further analysis.</w:t>
      </w:r>
    </w:p>
    <w:p>
      <w:pPr>
        <w:pStyle w:val="Heading2"/>
        <w:jc w:val="left"/>
      </w:pPr>
      <w:r>
        <w:t>4.2 High-Correlation Filtering</w:t>
      </w:r>
    </w:p>
    <w:p>
      <w:r>
        <w:t>A Python replication of R's caret::findCorrelation with cutoff r = 0.95. The greedy algorithm operates as follows:</w:t>
      </w:r>
    </w:p>
    <w:p>
      <w:pPr>
        <w:pStyle w:val="ListBullet"/>
      </w:pPr>
      <w:r>
        <w:t>Compute the full Pearson correlation matrix.</w:t>
      </w:r>
    </w:p>
    <w:p>
      <w:pPr>
        <w:pStyle w:val="ListBullet"/>
      </w:pPr>
      <w:r>
        <w:t>Identify all feature pairs with |r| &gt; 0.95.</w:t>
      </w:r>
    </w:p>
    <w:p>
      <w:pPr>
        <w:pStyle w:val="ListBullet"/>
      </w:pPr>
      <w:r>
        <w:t>For each such pair, flag the feature with the higher mean absolute correlation to all other features.</w:t>
      </w:r>
    </w:p>
    <w:p>
      <w:pPr>
        <w:pStyle w:val="ListBullet"/>
      </w:pPr>
      <w:r>
        <w:t>Remove all flagged features and repeat until no pairs exceed the cutoff.</w:t>
      </w:r>
    </w:p>
    <w:p>
      <w:r>
        <w:t>This approach preferentially removes the most "globally correlated" feature in each correlated cluster, preserving the feature with more orthogonal information content. Typical result: approximately 163 input features reduced to ~142.</w:t>
      </w:r>
    </w:p>
    <w:p>
      <w:pPr>
        <w:pStyle w:val="Heading2"/>
        <w:jc w:val="left"/>
      </w:pPr>
      <w:r>
        <w:t>4.3 Statistical Group-Difference Screening</w:t>
      </w:r>
    </w:p>
    <w:p>
      <w:r>
        <w:t>A per-feature two-group test (ASD vs. Non-ASD) is conducted to flag statistically significant features for downstream analysis and visualization:</w:t>
      </w:r>
    </w:p>
    <w:p>
      <w:pPr>
        <w:pStyle w:val="ListBullet"/>
      </w:pPr>
      <w:r>
        <w:t>Normality assessment: Shapiro-Wilk test on the combined sample.</w:t>
      </w:r>
    </w:p>
    <w:p>
      <w:pPr>
        <w:pStyle w:val="ListBullet"/>
      </w:pPr>
      <w:r>
        <w:t>If p &gt; 0.05 (approximately Gaussian): Welch's t-test (unequal variances assumed, two-sided).</w:t>
      </w:r>
    </w:p>
    <w:p>
      <w:pPr>
        <w:pStyle w:val="ListBullet"/>
      </w:pPr>
      <w:r>
        <w:t>If p &lt;= 0.05 (non-Gaussian): Mann-Whitney U test (two-sided).</w:t>
      </w:r>
    </w:p>
    <w:p>
      <w:pPr>
        <w:pStyle w:val="ListBullet"/>
      </w:pPr>
      <w:r>
        <w:t>Features with p &lt; 0.05 are flagged as statistically significant.</w:t>
      </w:r>
    </w:p>
    <w:p>
      <w:r>
        <w:t>In the latest pipeline run (April 2026), approximately 11 features were identified as statistically significant. These are used as the fallback feature set when Boruta is unavailable.</w:t>
      </w:r>
    </w:p>
    <w:p>
      <w:pPr>
        <w:pStyle w:val="Heading2"/>
        <w:jc w:val="left"/>
      </w:pPr>
      <w:r>
        <w:t>4.4 Boruta Feature Selection</w:t>
      </w:r>
    </w:p>
    <w:p>
      <w:r>
        <w:t>Boruta (Kursa &amp; Rudnicki, 2010) is an all-relevant feature selection method based on Random Forest variable importance. The algorithm:</w:t>
      </w:r>
    </w:p>
    <w:p>
      <w:pPr>
        <w:pStyle w:val="ListBullet"/>
      </w:pPr>
      <w:r>
        <w:t>Augments the dataset with 5 shadow features—permuted (shuffled) copies of the original features.</w:t>
      </w:r>
    </w:p>
    <w:p>
      <w:pPr>
        <w:pStyle w:val="ListBullet"/>
      </w:pPr>
      <w:r>
        <w:t>Trains a Random Forest on the augmented dataset and records Mean Decrease Impurity (MDI) importances.</w:t>
      </w:r>
    </w:p>
    <w:p>
      <w:pPr>
        <w:pStyle w:val="ListBullet"/>
      </w:pPr>
      <w:r>
        <w:t>Compares each feature's importance to the maximum shadow feature importance using a binomial test.</w:t>
      </w:r>
    </w:p>
    <w:p>
      <w:pPr>
        <w:pStyle w:val="ListBullet"/>
      </w:pPr>
      <w:r>
        <w:t>Iterates up to 200 rounds; features with a statistically significant advantage over noise are "confirmed."</w:t>
      </w:r>
    </w:p>
    <w:p>
      <w:r>
        <w:t>Configuration: 200 iterations, random_state = 42.</w:t>
      </w:r>
    </w:p>
    <w:p>
      <w:r>
        <w:t>Confirmed features published in the original thesis (8 features):</w:t>
      </w:r>
    </w:p>
    <w:p>
      <w:pPr>
        <w:pStyle w:val="ListBullet"/>
      </w:pPr>
      <w:r>
        <w:t>LHip_min — Left hip angle minimum</w:t>
      </w:r>
    </w:p>
    <w:p>
      <w:pPr>
        <w:pStyle w:val="ListBullet"/>
      </w:pPr>
      <w:r>
        <w:t>RKnee_skew — Right knee angle skewness</w:t>
      </w:r>
    </w:p>
    <w:p>
      <w:pPr>
        <w:pStyle w:val="ListBullet"/>
      </w:pPr>
      <w:r>
        <w:t>RAnkle_skew — Right ankle angle skewness</w:t>
      </w:r>
    </w:p>
    <w:p>
      <w:pPr>
        <w:pStyle w:val="ListBullet"/>
      </w:pPr>
      <w:r>
        <w:t>LAnkle_kurt — Left ankle angle kurtosis</w:t>
      </w:r>
    </w:p>
    <w:p>
      <w:pPr>
        <w:pStyle w:val="ListBullet"/>
      </w:pPr>
      <w:r>
        <w:t>LDP_cv — Left dorsiplantar angle coefficient of variation</w:t>
      </w:r>
    </w:p>
    <w:p>
      <w:pPr>
        <w:pStyle w:val="ListBullet"/>
      </w:pPr>
      <w:r>
        <w:t>TrunkY_max — Trunk vertical oscillation maximum</w:t>
      </w:r>
    </w:p>
    <w:p>
      <w:pPr>
        <w:pStyle w:val="ListBullet"/>
      </w:pPr>
      <w:r>
        <w:t>CoM_Y_min — Centre-of-mass proxy minimum</w:t>
      </w:r>
    </w:p>
    <w:p>
      <w:pPr>
        <w:pStyle w:val="ListBullet"/>
      </w:pPr>
      <w:r>
        <w:t>StepLength — Scalar step length</w:t>
      </w:r>
    </w:p>
    <w:p>
      <w:r>
        <w:t>Caveat: Because Boruta (and the statistical tests in Step 4.3) are applied to all 72 subjects before outer CV splitting, test-set subjects influence the feature selection decision. This constitutes mild information leakage and may produce a slight optimistic bias in reported metrics. Future work should relocate feature selection inside the outer CV loop.</w:t>
      </w:r>
    </w:p>
    <w:p>
      <w:pPr>
        <w:pStyle w:val="Heading1"/>
        <w:jc w:val="left"/>
      </w:pPr>
      <w:r>
        <w:t>5. Evaluation Framework: Nested Stratified Cross-Validation</w:t>
      </w:r>
    </w:p>
    <w:p>
      <w:pPr>
        <w:pStyle w:val="Heading2"/>
        <w:jc w:val="left"/>
      </w:pPr>
      <w:r>
        <w:t>5.1 Architecture</w:t>
      </w:r>
    </w:p>
    <w:p>
      <w:r>
        <w:t>The pipeline implements a nested stratified k-fold cross-validation design with k_outer = k_inner = 5. This is the gold-standard evaluation protocol for model selection with simultaneous hyperparameter optimization on small datasets.</w:t>
      </w:r>
    </w:p>
    <w:p>
      <w:r>
        <w:t>Outer loop (random_state = 42): Each of the 5 folds assigns approximately 58 subjects to training and 14 subjects to testing, with class stratification ensuring the ASD:NonASD ratio is preserved in every split. Every subject appears in the test set exactly once across the 5 folds.</w:t>
      </w:r>
    </w:p>
    <w:p>
      <w:r>
        <w:t>Inner loop (random_state = fold_index, k = 0..4): For each outer training set, a second 5-fold stratified CV is used to optimize hyperparameters. The inner random seed is set to the outer fold index for deterministic, fold-specific reproducibility.</w:t>
      </w:r>
    </w:p>
    <w:p>
      <w:r>
        <w:t>The evaluation procedure per outer fold is:</w:t>
      </w:r>
    </w:p>
    <w:p>
      <w:pPr>
        <w:spacing w:before="60" w:after="60"/>
        <w:ind w:left="720"/>
        <w:shd w:val="clear" w:color="auto" w:fill="F5F5F5"/>
      </w:pPr>
      <w:r>
        <w:rPr>
          <w:rFonts w:ascii="Courier New" w:hAnsi="Courier New"/>
          <w:sz w:val="18"/>
        </w:rPr>
        <w:t>Outer CV (5 folds, stratified, random_state=42)</w:t>
        <w:br/>
        <w:t xml:space="preserve">  For each fold k = 0..4:</w:t>
        <w:br/>
        <w:t xml:space="preserve">    Train_k ~ 58 subjects,  Test_k ~ 14 subjects</w:t>
        <w:br/>
        <w:t xml:space="preserve">    |</w:t>
        <w:br/>
        <w:t xml:space="preserve">    +-- Inner CV (5-fold, stratified, random_state=k)</w:t>
        <w:br/>
        <w:t xml:space="preserve">    |     Hyperparameter search -&gt; best_params_k</w:t>
        <w:br/>
        <w:t xml:space="preserve">    |</w:t>
        <w:br/>
        <w:t xml:space="preserve">    +-- Retrain model on full Train_k using best_params_k</w:t>
        <w:br/>
        <w:t xml:space="preserve">    +-- Apply probability calibration (RF: isotonic, SVM: sigmoid)</w:t>
        <w:br/>
        <w:t xml:space="preserve">    +-- Compute Youden's J threshold on Train_k probabilities</w:t>
        <w:br/>
        <w:t xml:space="preserve">    +-- Evaluate on Test_k:</w:t>
        <w:br/>
        <w:t xml:space="preserve">          AUC, Accuracy, Sensitivity, Specificity, F1, Precision</w:t>
        <w:br/>
        <w:br/>
        <w:t>Final metrics: mean +/- std across 5 outer folds</w:t>
      </w:r>
    </w:p>
    <w:p>
      <w:pPr>
        <w:pStyle w:val="Heading2"/>
        <w:jc w:val="left"/>
      </w:pPr>
      <w:r>
        <w:t>5.2 Scaling</w:t>
      </w:r>
    </w:p>
    <w:p>
      <w:r>
        <w:t>StandardScaler (zero mean, unit variance) is fit exclusively on the outer training set of each fold and applied to the corresponding test set. The scaler is embedded in a scikit-learn Pipeline object, ensuring that no test-set distributional information is used during fitting—a critical requirement for unbiased evaluation.</w:t>
      </w:r>
    </w:p>
    <w:p>
      <w:pPr>
        <w:pStyle w:val="Heading2"/>
        <w:jc w:val="left"/>
      </w:pPr>
      <w:r>
        <w:t>5.3 AUC Auto-Correction</w:t>
      </w:r>
    </w:p>
    <w:p>
      <w:r>
        <w:t>The pipeline mirrors the direction="auto" behavior of the R pROC package. If a model's predicted probabilities yield AUC &lt; 0.5, the probabilities are inverted (p' = 1 - p) and the corrected AUC is reported as AUC' = 1 - AUC. This handles situations where the model assigns higher probabilities to the negative class due to label-convention differences, which can arise with probability-calibrated models on small fold training sets.</w:t>
      </w:r>
    </w:p>
    <w:p>
      <w:pPr>
        <w:pStyle w:val="Heading1"/>
        <w:jc w:val="left"/>
      </w:pPr>
      <w:r>
        <w:t>6. Models and Hyperparameter Optimization</w:t>
      </w:r>
    </w:p>
    <w:p>
      <w:pPr>
        <w:pStyle w:val="Heading2"/>
        <w:jc w:val="left"/>
      </w:pPr>
      <w:r>
        <w:t>6.1 Model Overview</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168"/>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Model</w:t>
            </w:r>
          </w:p>
        </w:tc>
        <w:tc>
          <w:tcPr>
            <w:tcW w:type="dxa" w:w="1728"/>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Abbreviation</w:t>
            </w:r>
          </w:p>
        </w:tc>
        <w:tc>
          <w:tcPr>
            <w:tcW w:type="dxa" w:w="3312"/>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HPO Method</w:t>
            </w:r>
          </w:p>
        </w:tc>
        <w:tc>
          <w:tcPr>
            <w:tcW w:type="dxa" w:w="3312"/>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Class Imbalance Strategy</w:t>
            </w:r>
          </w:p>
        </w:tc>
      </w:tr>
      <w:tr>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Logistic Regression</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LR</w:t>
            </w:r>
          </w:p>
        </w:tc>
        <w:tc>
          <w:tcPr>
            <w:tcW w:type="dxa" w:w="3312"/>
            <w:shd w:val="clear" w:color="auto" w:fill="EBF3FB"/>
            <w:tcBorders>
              <w:top w:val="single" w:sz="4" w:space="0" w:color="CCCCCC"/>
              <w:left w:val="single" w:sz="4" w:space="0" w:color="CCCCCC"/>
              <w:bottom w:val="single" w:sz="4" w:space="0" w:color="CCCCCC"/>
              <w:right w:val="single" w:sz="4" w:space="0" w:color="CCCCCC"/>
            </w:tcBorders>
          </w:tcPr>
          <w:p>
            <w:r/>
            <w:r>
              <w:rPr>
                <w:sz w:val="19"/>
              </w:rPr>
              <w:t>GridSearchCV (25 grid points)</w:t>
            </w:r>
          </w:p>
        </w:tc>
        <w:tc>
          <w:tcPr>
            <w:tcW w:type="dxa" w:w="3312"/>
            <w:shd w:val="clear" w:color="auto" w:fill="EBF3FB"/>
            <w:tcBorders>
              <w:top w:val="single" w:sz="4" w:space="0" w:color="CCCCCC"/>
              <w:left w:val="single" w:sz="4" w:space="0" w:color="CCCCCC"/>
              <w:bottom w:val="single" w:sz="4" w:space="0" w:color="CCCCCC"/>
              <w:right w:val="single" w:sz="4" w:space="0" w:color="CCCCCC"/>
            </w:tcBorders>
          </w:tcPr>
          <w:p>
            <w:r/>
            <w:r>
              <w:rPr>
                <w:sz w:val="19"/>
              </w:rPr>
              <w:t>class_weight='balanced'</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
              <w:rPr>
                <w:sz w:val="19"/>
              </w:rPr>
              <w:t>Random Forest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RF</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
              <w:rPr>
                <w:sz w:val="19"/>
              </w:rPr>
              <w:t>Optuna TPE (50 trials)</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
              <w:rPr>
                <w:sz w:val="19"/>
              </w:rPr>
              <w:t>class_weight='balanced'</w:t>
            </w:r>
          </w:p>
        </w:tc>
      </w:tr>
      <w:tr>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Support Vector Machine (RBF)</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SVM</w:t>
            </w:r>
          </w:p>
        </w:tc>
        <w:tc>
          <w:tcPr>
            <w:tcW w:type="dxa" w:w="3312"/>
            <w:shd w:val="clear" w:color="auto" w:fill="EBF3FB"/>
            <w:tcBorders>
              <w:top w:val="single" w:sz="4" w:space="0" w:color="CCCCCC"/>
              <w:left w:val="single" w:sz="4" w:space="0" w:color="CCCCCC"/>
              <w:bottom w:val="single" w:sz="4" w:space="0" w:color="CCCCCC"/>
              <w:right w:val="single" w:sz="4" w:space="0" w:color="CCCCCC"/>
            </w:tcBorders>
          </w:tcPr>
          <w:p>
            <w:r/>
            <w:r>
              <w:rPr>
                <w:sz w:val="19"/>
              </w:rPr>
              <w:t>GridSearchCV (20 grid points)</w:t>
            </w:r>
          </w:p>
        </w:tc>
        <w:tc>
          <w:tcPr>
            <w:tcW w:type="dxa" w:w="3312"/>
            <w:shd w:val="clear" w:color="auto" w:fill="EBF3FB"/>
            <w:tcBorders>
              <w:top w:val="single" w:sz="4" w:space="0" w:color="CCCCCC"/>
              <w:left w:val="single" w:sz="4" w:space="0" w:color="CCCCCC"/>
              <w:bottom w:val="single" w:sz="4" w:space="0" w:color="CCCCCC"/>
              <w:right w:val="single" w:sz="4" w:space="0" w:color="CCCCCC"/>
            </w:tcBorders>
          </w:tcPr>
          <w:p>
            <w:r/>
            <w:r>
              <w:rPr>
                <w:sz w:val="19"/>
              </w:rPr>
              <w:t>class_weight='balanced'</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
              <w:rPr>
                <w:sz w:val="19"/>
              </w:rPr>
              <w:t>Linear Discriminant Analysis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LDA</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
              <w:rPr>
                <w:sz w:val="19"/>
              </w:rPr>
              <w:t>None (Ledoit-Wolf shrinkage)</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
              <w:rPr>
                <w:sz w:val="19"/>
              </w:rPr>
              <w:t>Estimated class priors</w:t>
            </w:r>
          </w:p>
        </w:tc>
      </w:tr>
      <w:tr>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XGBoost</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XGB</w:t>
            </w:r>
          </w:p>
        </w:tc>
        <w:tc>
          <w:tcPr>
            <w:tcW w:type="dxa" w:w="3312"/>
            <w:shd w:val="clear" w:color="auto" w:fill="EBF3FB"/>
            <w:tcBorders>
              <w:top w:val="single" w:sz="4" w:space="0" w:color="CCCCCC"/>
              <w:left w:val="single" w:sz="4" w:space="0" w:color="CCCCCC"/>
              <w:bottom w:val="single" w:sz="4" w:space="0" w:color="CCCCCC"/>
              <w:right w:val="single" w:sz="4" w:space="0" w:color="CCCCCC"/>
            </w:tcBorders>
          </w:tcPr>
          <w:p>
            <w:r/>
            <w:r>
              <w:rPr>
                <w:sz w:val="19"/>
              </w:rPr>
              <w:t>Optuna TPE (50 trials, 7 params)</w:t>
            </w:r>
          </w:p>
        </w:tc>
        <w:tc>
          <w:tcPr>
            <w:tcW w:type="dxa" w:w="3312"/>
            <w:shd w:val="clear" w:color="auto" w:fill="EBF3FB"/>
            <w:tcBorders>
              <w:top w:val="single" w:sz="4" w:space="0" w:color="CCCCCC"/>
              <w:left w:val="single" w:sz="4" w:space="0" w:color="CCCCCC"/>
              <w:bottom w:val="single" w:sz="4" w:space="0" w:color="CCCCCC"/>
              <w:right w:val="single" w:sz="4" w:space="0" w:color="CCCCCC"/>
            </w:tcBorders>
          </w:tcPr>
          <w:p>
            <w:r/>
            <w:r>
              <w:rPr>
                <w:sz w:val="19"/>
              </w:rPr>
              <w:t>scale_pos_weight = n_neg/n_pos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
              <w:rPr>
                <w:sz w:val="19"/>
              </w:rPr>
              <w:t>Soft-Vote Ensemble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SVE</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
              <w:rPr>
                <w:sz w:val="19"/>
              </w:rPr>
              <w: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
              <w:rPr>
                <w:sz w:val="19"/>
              </w:rPr>
              <w:t>—</w:t>
            </w:r>
          </w:p>
        </w:tc>
      </w:tr>
      <w:tr>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Majority-Vote Ensemble</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MVE</w:t>
            </w:r>
          </w:p>
        </w:tc>
        <w:tc>
          <w:tcPr>
            <w:tcW w:type="dxa" w:w="3312"/>
            <w:shd w:val="clear" w:color="auto" w:fill="EBF3FB"/>
            <w:tcBorders>
              <w:top w:val="single" w:sz="4" w:space="0" w:color="CCCCCC"/>
              <w:left w:val="single" w:sz="4" w:space="0" w:color="CCCCCC"/>
              <w:bottom w:val="single" w:sz="4" w:space="0" w:color="CCCCCC"/>
              <w:right w:val="single" w:sz="4" w:space="0" w:color="CCCCCC"/>
            </w:tcBorders>
          </w:tcPr>
          <w:p>
            <w:r/>
            <w:r>
              <w:rPr>
                <w:sz w:val="19"/>
              </w:rPr>
              <w:t>—</w:t>
            </w:r>
          </w:p>
        </w:tc>
        <w:tc>
          <w:tcPr>
            <w:tcW w:type="dxa" w:w="3312"/>
            <w:shd w:val="clear" w:color="auto" w:fill="EBF3FB"/>
            <w:tcBorders>
              <w:top w:val="single" w:sz="4" w:space="0" w:color="CCCCCC"/>
              <w:left w:val="single" w:sz="4" w:space="0" w:color="CCCCCC"/>
              <w:bottom w:val="single" w:sz="4" w:space="0" w:color="CCCCCC"/>
              <w:right w:val="single" w:sz="4" w:space="0" w:color="CCCCCC"/>
            </w:tcBorders>
          </w:tcPr>
          <w:p>
            <w:r/>
            <w:r>
              <w:rPr>
                <w:sz w:val="19"/>
              </w:rPr>
              <w:t>—</w:t>
            </w:r>
          </w:p>
        </w:tc>
      </w:tr>
    </w:tbl>
    <w:p/>
    <w:p>
      <w:pPr>
        <w:pStyle w:val="Heading2"/>
        <w:jc w:val="left"/>
      </w:pPr>
      <w:r>
        <w:t>6.2 Logistic Regression</w:t>
      </w:r>
    </w:p>
    <w:p>
      <w:r>
        <w:t>Elastic Net regularization (a linear combination of L1 and L2 penalties) is used with solver='saga' (stochastic average gradient with support for arbitrary penalty mixtures) and max_iter = 2000 to ensure convergence on the small dataset.</w:t>
      </w:r>
    </w:p>
    <w:p>
      <w:r>
        <w:t>Hyperparameter search space (5 x 5 = 25 grid points):</w:t>
      </w:r>
    </w:p>
    <w:p>
      <w:pPr>
        <w:pStyle w:val="ListBullet"/>
      </w:pPr>
      <w:r>
        <w:t>C (inverse regularization strength): {0.01, 0.1, 1.0, 10.0, 100.0}</w:t>
      </w:r>
    </w:p>
    <w:p>
      <w:pPr>
        <w:pStyle w:val="ListBullet"/>
      </w:pPr>
      <w:r>
        <w:t>l1_ratio (L1 vs. L2 mixture): {0.0, 0.25, 0.5, 0.75, 1.0}  (0 = Ridge, 1 = Lasso)</w:t>
      </w:r>
    </w:p>
    <w:p>
      <w:pPr>
        <w:pStyle w:val="Heading2"/>
        <w:jc w:val="left"/>
      </w:pPr>
      <w:r>
        <w:t>6.3 Random Forest</w:t>
      </w:r>
    </w:p>
    <w:p>
      <w:r>
        <w:t>200 trees are used during hyperparameter search; the final model is trained with 1000 trees to reduce variance at inference. Post-hoc isotonic probability calibration is applied via CalibratedClassifierCV(cv=3) (see Section 7.2).</w:t>
      </w:r>
    </w:p>
    <w:p>
      <w:r>
        <w:t>Optuna TPE search space (50 trials):</w:t>
      </w:r>
    </w:p>
    <w:p>
      <w:pPr>
        <w:pStyle w:val="ListBullet"/>
      </w:pPr>
      <w:r>
        <w:t>max_features: continuous uniform in [0.1, 1.0] — fraction of features per split</w:t>
      </w:r>
    </w:p>
    <w:p>
      <w:pPr>
        <w:pStyle w:val="ListBullet"/>
      </w:pPr>
      <w:r>
        <w:t>min_samples_leaf: integer uniform in [1, 20]</w:t>
      </w:r>
    </w:p>
    <w:p>
      <w:pPr>
        <w:pStyle w:val="ListBullet"/>
      </w:pPr>
      <w:r>
        <w:t>max_depth: integer uniform in [3, 30] (None also permitted)</w:t>
      </w:r>
    </w:p>
    <w:p>
      <w:pPr>
        <w:pStyle w:val="Heading2"/>
        <w:jc w:val="left"/>
      </w:pPr>
      <w:r>
        <w:t>6.4 Support Vector Machine</w:t>
      </w:r>
    </w:p>
    <w:p>
      <w:r>
        <w:t>RBF (Gaussian) kernel SVM. Platt scaling (sigmoid calibration) is applied via CalibratedClassifierCV(cv=3, method='sigmoid') to produce calibrated probability estimates from the SVM decision scores.</w:t>
      </w:r>
    </w:p>
    <w:p>
      <w:r>
        <w:t>Hyperparameter search space (5 x 4 = 20 grid points):</w:t>
      </w:r>
    </w:p>
    <w:p>
      <w:pPr>
        <w:pStyle w:val="ListBullet"/>
      </w:pPr>
      <w:r>
        <w:t>C (regularization): {0.1, 1.0, 10.0, 100.0, 1000.0}</w:t>
      </w:r>
    </w:p>
    <w:p>
      <w:pPr>
        <w:pStyle w:val="ListBullet"/>
      </w:pPr>
      <w:r>
        <w:t>gamma (kernel width): {'scale', 0.01, 0.1, 1.0}</w:t>
      </w:r>
    </w:p>
    <w:p>
      <w:r>
        <w:t>Note on original thesis grid: the thesis's SVM grid had C ranging from 0.001 to 10. This narrow range consistently caused GridSearchCV to select the minimum C value, producing an essentially constant-class predictor. The corrected grid (C up to 1000) resolves this issue.</w:t>
      </w:r>
    </w:p>
    <w:p>
      <w:pPr>
        <w:pStyle w:val="Heading2"/>
        <w:jc w:val="left"/>
      </w:pPr>
      <w:r>
        <w:t>6.5 Linear Discriminant Analysis</w:t>
      </w:r>
    </w:p>
    <w:p>
      <w:r>
        <w:t>LDA assumes Gaussian class-conditional distributions and uses the Ledoit-Wolf estimator (shrinkage='auto') for robust covariance estimation—essential when the number of features approaches or exceeds the number of subjects. No hyperparameter optimization is performed; the shrinkage coefficient is computed analytically from the data.</w:t>
      </w:r>
    </w:p>
    <w:p>
      <w:pPr>
        <w:pStyle w:val="Heading2"/>
        <w:jc w:val="left"/>
      </w:pPr>
      <w:r>
        <w:t>6.6 XGBoost</w:t>
      </w:r>
    </w:p>
    <w:p>
      <w:r>
        <w:t>XGBoost is an extension beyond the original thesis, included to assess the benefit of gradient-boosted trees in this small-N setting. The imbalance correction scale_pos_weight = N_neg / N_pos is recomputed per outer fold to reflect the actual class distribution in that training partition.</w:t>
      </w:r>
    </w:p>
    <w:p>
      <w:r>
        <w:t>Optuna TPE search space (50 trials, 7 parameters):</w:t>
      </w:r>
    </w:p>
    <w:p>
      <w:pPr>
        <w:pStyle w:val="ListBullet"/>
      </w:pPr>
      <w:r>
        <w:t>n_estimators: integer in [50, 500]</w:t>
      </w:r>
    </w:p>
    <w:p>
      <w:pPr>
        <w:pStyle w:val="ListBullet"/>
      </w:pPr>
      <w:r>
        <w:t>max_depth: integer in [2, 10]</w:t>
      </w:r>
    </w:p>
    <w:p>
      <w:pPr>
        <w:pStyle w:val="ListBullet"/>
      </w:pPr>
      <w:r>
        <w:t>learning_rate: log-uniform in [0.01, 0.3]</w:t>
      </w:r>
    </w:p>
    <w:p>
      <w:pPr>
        <w:pStyle w:val="ListBullet"/>
      </w:pPr>
      <w:r>
        <w:t>subsample: uniform in [0.5, 1.0]</w:t>
      </w:r>
    </w:p>
    <w:p>
      <w:pPr>
        <w:pStyle w:val="ListBullet"/>
      </w:pPr>
      <w:r>
        <w:t>colsample_bytree: uniform in [0.5, 1.0]</w:t>
      </w:r>
    </w:p>
    <w:p>
      <w:pPr>
        <w:pStyle w:val="ListBullet"/>
      </w:pPr>
      <w:r>
        <w:t>reg_alpha (L1): log-uniform in [1e-8, 10.0]</w:t>
      </w:r>
    </w:p>
    <w:p>
      <w:pPr>
        <w:pStyle w:val="ListBullet"/>
      </w:pPr>
      <w:r>
        <w:t>reg_lambda (L2): log-uniform in [1e-8, 10.0]</w:t>
      </w:r>
    </w:p>
    <w:p>
      <w:pPr>
        <w:pStyle w:val="Heading2"/>
        <w:jc w:val="left"/>
      </w:pPr>
      <w:r>
        <w:t>6.7 Optuna Configuration</w:t>
      </w:r>
    </w:p>
    <w:p>
      <w:r>
        <w:t>Optuna's TPE (Tree-structured Parzen Estimator) sampler is used for RF and XGB optimization. TPE models the objective function by fitting separate non-parametric densities over the "good" and "bad" hyperparameter regions, directing subsequent trials toward promising areas of the search space—more efficient than random search or grid search for continuous and mixed-type hyperparameter spaces.</w:t>
      </w:r>
    </w:p>
    <w:p>
      <w:pPr>
        <w:pStyle w:val="ListBullet"/>
      </w:pPr>
      <w:r>
        <w:t>Direction: maximize inner-CV AUC (mean across inner 5 folds)</w:t>
      </w:r>
    </w:p>
    <w:p>
      <w:pPr>
        <w:pStyle w:val="ListBullet"/>
      </w:pPr>
      <w:r>
        <w:t>Number of trials: 50 per outer fold per model</w:t>
      </w:r>
    </w:p>
    <w:p>
      <w:pPr>
        <w:pStyle w:val="ListBullet"/>
      </w:pPr>
      <w:r>
        <w:t>Seed: fold_index (k = 0..4) — fold-specific determinism</w:t>
      </w:r>
    </w:p>
    <w:p>
      <w:pPr>
        <w:pStyle w:val="ListBullet"/>
      </w:pPr>
      <w:r>
        <w:t>Verbosity: suppressed (optuna.logging.WARNING) to reduce console output</w:t>
      </w:r>
    </w:p>
    <w:p>
      <w:pPr>
        <w:pStyle w:val="Heading1"/>
        <w:jc w:val="left"/>
      </w:pPr>
      <w:r>
        <w:t>7. Threshold Optimization and Probability Calibration</w:t>
      </w:r>
    </w:p>
    <w:p>
      <w:pPr>
        <w:pStyle w:val="Heading2"/>
        <w:jc w:val="left"/>
      </w:pPr>
      <w:r>
        <w:t>7.1 Youden's J Threshold Optimization</w:t>
      </w:r>
    </w:p>
    <w:p>
      <w:r>
        <w:t>The default classification threshold of 0.5 is suboptimal under class imbalance, as it implicitly assumes equal class priors and equal misclassification costs. The pipeline instead selects a per-fold, per-model decision threshold using Youden's J statistic (Youden, 1950), which maximizes the sum of sensitivity and specificity:</w:t>
      </w:r>
    </w:p>
    <w:p>
      <w:pPr>
        <w:spacing w:before="60" w:after="60"/>
        <w:ind w:left="720"/>
        <w:shd w:val="clear" w:color="auto" w:fill="F5F5F5"/>
      </w:pPr>
      <w:r>
        <w:rPr>
          <w:rFonts w:ascii="Courier New" w:hAnsi="Courier New"/>
          <w:sz w:val="18"/>
        </w:rPr>
        <w:t xml:space="preserve">  J(tau) = Sensitivity(tau) + Specificity(tau) - 1</w:t>
      </w:r>
    </w:p>
    <w:p>
      <w:pPr>
        <w:spacing w:before="60" w:after="60"/>
        <w:ind w:left="720"/>
        <w:shd w:val="clear" w:color="auto" w:fill="F5F5F5"/>
      </w:pPr>
      <w:r>
        <w:rPr>
          <w:rFonts w:ascii="Courier New" w:hAnsi="Courier New"/>
          <w:sz w:val="18"/>
        </w:rPr>
        <w:t xml:space="preserve">  tau* = argmax_tau J(tau)</w:t>
      </w:r>
    </w:p>
    <w:p>
      <w:r>
        <w:t>The complete per-fold procedure is:</w:t>
      </w:r>
    </w:p>
    <w:p>
      <w:pPr>
        <w:pStyle w:val="ListBullet"/>
      </w:pPr>
      <w:r>
        <w:t>1. Fit model on the outer training set (Train_k).</w:t>
      </w:r>
    </w:p>
    <w:p>
      <w:pPr>
        <w:pStyle w:val="ListBullet"/>
      </w:pPr>
      <w:r>
        <w:t>2. Obtain predicted class probabilities on Train_k (in-sample).</w:t>
      </w:r>
    </w:p>
    <w:p>
      <w:pPr>
        <w:pStyle w:val="ListBullet"/>
      </w:pPr>
      <w:r>
        <w:t>3. Apply AUC auto-correction to training probabilities (see Section 5.3).</w:t>
      </w:r>
    </w:p>
    <w:p>
      <w:pPr>
        <w:pStyle w:val="ListBullet"/>
      </w:pPr>
      <w:r>
        <w:t>4. Compute the ROC curve over all threshold values.</w:t>
      </w:r>
    </w:p>
    <w:p>
      <w:pPr>
        <w:pStyle w:val="ListBullet"/>
      </w:pPr>
      <w:r>
        <w:t>5. Select tau* = argmax(Sensitivity + Specificity - 1).</w:t>
      </w:r>
    </w:p>
    <w:p>
      <w:pPr>
        <w:pStyle w:val="ListBullet"/>
      </w:pPr>
      <w:r>
        <w:t>6. Clamp: tau* = max(0.05, min(tau*, 0.95)) to avoid degenerate thresholds.</w:t>
      </w:r>
    </w:p>
    <w:p>
      <w:pPr>
        <w:pStyle w:val="ListBullet"/>
      </w:pPr>
      <w:r>
        <w:t>7. Apply tau* to test-set (Test_k) probability predictions to produce binary class labels.</w:t>
      </w:r>
    </w:p>
    <w:p>
      <w:r>
        <w:t>Using in-sample (training) probabilities for threshold selection avoids test-set leakage while still adapting the threshold to the class distribution of the current fold's training data.</w:t>
      </w:r>
    </w:p>
    <w:p>
      <w:pPr>
        <w:pStyle w:val="Heading2"/>
        <w:jc w:val="left"/>
      </w:pPr>
      <w:r>
        <w:t>7.2 Probability Calibration</w:t>
      </w:r>
    </w:p>
    <w:p>
      <w:r>
        <w:t>Calibrated probabilities are essential for reliable threshold optimization: if a model's outputs do not approximate true posterior probabilities, Youden's J and AUC computations are adversely affected. Two models receive post-hoc calibration:</w:t>
      </w:r>
    </w:p>
    <w:tbl>
      <w:tblPr>
        <w:tblStyle w:val="TableGrid"/>
        <w:tblW w:type="auto" w:w="0"/>
        <w:jc w:val="left"/>
        <w:tblLook w:firstColumn="1" w:firstRow="1" w:lastColumn="0" w:lastRow="0" w:noHBand="0" w:noVBand="1" w:val="04A0"/>
      </w:tblPr>
      <w:tblGrid>
        <w:gridCol w:w="2880"/>
        <w:gridCol w:w="2880"/>
        <w:gridCol w:w="2880"/>
      </w:tblGrid>
      <w:tr>
        <w:tc>
          <w:tcPr>
            <w:tcW w:type="dxa" w:w="1152"/>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Model</w:t>
            </w:r>
          </w:p>
        </w:tc>
        <w:tc>
          <w:tcPr>
            <w:tcW w:type="dxa" w:w="3168"/>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Calibration Method</w:t>
            </w:r>
          </w:p>
        </w:tc>
        <w:tc>
          <w:tcPr>
            <w:tcW w:type="dxa" w:w="576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Rationale</w:t>
            </w:r>
          </w:p>
        </w:tc>
      </w:tr>
      <w:tr>
        <w:tc>
          <w:tcPr>
            <w:tcW w:type="dxa" w:w="1152"/>
            <w:shd w:val="clear" w:color="auto" w:fill="EBF3FB"/>
            <w:tcBorders>
              <w:top w:val="single" w:sz="4" w:space="0" w:color="CCCCCC"/>
              <w:left w:val="single" w:sz="4" w:space="0" w:color="CCCCCC"/>
              <w:bottom w:val="single" w:sz="4" w:space="0" w:color="CCCCCC"/>
              <w:right w:val="single" w:sz="4" w:space="0" w:color="CCCCCC"/>
            </w:tcBorders>
          </w:tcPr>
          <w:p>
            <w:r/>
            <w:r>
              <w:rPr>
                <w:sz w:val="19"/>
              </w:rPr>
              <w:t>RF</w:t>
            </w:r>
          </w:p>
        </w:tc>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Isotonic regression (cv=3)</w:t>
            </w:r>
          </w:p>
        </w:tc>
        <w:tc>
          <w:tcPr>
            <w:tcW w:type="dxa" w:w="5760"/>
            <w:shd w:val="clear" w:color="auto" w:fill="EBF3FB"/>
            <w:tcBorders>
              <w:top w:val="single" w:sz="4" w:space="0" w:color="CCCCCC"/>
              <w:left w:val="single" w:sz="4" w:space="0" w:color="CCCCCC"/>
              <w:bottom w:val="single" w:sz="4" w:space="0" w:color="CCCCCC"/>
              <w:right w:val="single" w:sz="4" w:space="0" w:color="CCCCCC"/>
            </w:tcBorders>
          </w:tcPr>
          <w:p>
            <w:r/>
            <w:r>
              <w:rPr>
                <w:sz w:val="19"/>
              </w:rPr>
              <w:t>RF predicted probabilities cluster near 0 and 1 due to averaging of hard-voting trees; isotonic regression corrects this overconfidence.</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
              <w:rPr>
                <w:sz w:val="19"/>
              </w:rPr>
              <w:t>SVM</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
              <w:rPr>
                <w:sz w:val="19"/>
              </w:rPr>
              <w:t>Sigmoid / Platt scaling (cv=3)</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
              <w:rPr>
                <w:sz w:val="19"/>
              </w:rPr>
              <w:t>SVM decision scores are not probabilities; Platt scaling (a logistic function of the decision score) converts them.</w:t>
            </w:r>
          </w:p>
        </w:tc>
      </w:tr>
      <w:tr>
        <w:tc>
          <w:tcPr>
            <w:tcW w:type="dxa" w:w="1152"/>
            <w:shd w:val="clear" w:color="auto" w:fill="EBF3FB"/>
            <w:tcBorders>
              <w:top w:val="single" w:sz="4" w:space="0" w:color="CCCCCC"/>
              <w:left w:val="single" w:sz="4" w:space="0" w:color="CCCCCC"/>
              <w:bottom w:val="single" w:sz="4" w:space="0" w:color="CCCCCC"/>
              <w:right w:val="single" w:sz="4" w:space="0" w:color="CCCCCC"/>
            </w:tcBorders>
          </w:tcPr>
          <w:p>
            <w:r/>
            <w:r>
              <w:rPr>
                <w:sz w:val="19"/>
              </w:rPr>
              <w:t>LR</w:t>
            </w:r>
          </w:p>
        </w:tc>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None</w:t>
            </w:r>
          </w:p>
        </w:tc>
        <w:tc>
          <w:tcPr>
            <w:tcW w:type="dxa" w:w="5760"/>
            <w:shd w:val="clear" w:color="auto" w:fill="EBF3FB"/>
            <w:tcBorders>
              <w:top w:val="single" w:sz="4" w:space="0" w:color="CCCCCC"/>
              <w:left w:val="single" w:sz="4" w:space="0" w:color="CCCCCC"/>
              <w:bottom w:val="single" w:sz="4" w:space="0" w:color="CCCCCC"/>
              <w:right w:val="single" w:sz="4" w:space="0" w:color="CCCCCC"/>
            </w:tcBorders>
          </w:tcPr>
          <w:p>
            <w:r/>
            <w:r>
              <w:rPr>
                <w:sz w:val="19"/>
              </w:rPr>
              <w:t>Logistic regression minimizes log-loss, producing inherently well-calibrated probabilities.</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
              <w:rPr>
                <w:sz w:val="19"/>
              </w:rPr>
              <w:t>LDA</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
              <w:rPr>
                <w:sz w:val="19"/>
              </w:rPr>
              <w:t>None</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
              <w:rPr>
                <w:sz w:val="19"/>
              </w:rPr>
              <w:t>Gaussian LDA posterior probabilities are calibrated under the model's distributional assumptions.</w:t>
            </w:r>
          </w:p>
        </w:tc>
      </w:tr>
      <w:tr>
        <w:tc>
          <w:tcPr>
            <w:tcW w:type="dxa" w:w="1152"/>
            <w:shd w:val="clear" w:color="auto" w:fill="EBF3FB"/>
            <w:tcBorders>
              <w:top w:val="single" w:sz="4" w:space="0" w:color="CCCCCC"/>
              <w:left w:val="single" w:sz="4" w:space="0" w:color="CCCCCC"/>
              <w:bottom w:val="single" w:sz="4" w:space="0" w:color="CCCCCC"/>
              <w:right w:val="single" w:sz="4" w:space="0" w:color="CCCCCC"/>
            </w:tcBorders>
          </w:tcPr>
          <w:p>
            <w:r/>
            <w:r>
              <w:rPr>
                <w:sz w:val="19"/>
              </w:rPr>
              <w:t>XGB</w:t>
            </w:r>
          </w:p>
        </w:tc>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None</w:t>
            </w:r>
          </w:p>
        </w:tc>
        <w:tc>
          <w:tcPr>
            <w:tcW w:type="dxa" w:w="5760"/>
            <w:shd w:val="clear" w:color="auto" w:fill="EBF3FB"/>
            <w:tcBorders>
              <w:top w:val="single" w:sz="4" w:space="0" w:color="CCCCCC"/>
              <w:left w:val="single" w:sz="4" w:space="0" w:color="CCCCCC"/>
              <w:bottom w:val="single" w:sz="4" w:space="0" w:color="CCCCCC"/>
              <w:right w:val="single" w:sz="4" w:space="0" w:color="CCCCCC"/>
            </w:tcBorders>
          </w:tcPr>
          <w:p>
            <w:r/>
            <w:r>
              <w:rPr>
                <w:sz w:val="19"/>
              </w:rPr>
              <w:t>XGBoost trains with log-loss objective, which incentivizes probability calibration.</w:t>
            </w:r>
          </w:p>
        </w:tc>
      </w:tr>
    </w:tbl>
    <w:p/>
    <w:p>
      <w:r>
        <w:t>CalibratedClassifierCV(cv=3) uses 3-fold internal cross-fitting: the calibrator is trained on held-out predictions from the base model, not the same data used to train the base model. This prevents the calibrator from overfitting to the training distribution.</w:t>
      </w:r>
    </w:p>
    <w:p>
      <w:pPr>
        <w:pStyle w:val="Heading1"/>
        <w:jc w:val="left"/>
      </w:pPr>
      <w:r>
        <w:t>8. Class Imbalance Handling</w:t>
      </w:r>
    </w:p>
    <w:p>
      <w:pPr>
        <w:pStyle w:val="Heading2"/>
        <w:jc w:val="left"/>
      </w:pPr>
      <w:r>
        <w:t>8.1 Class Weighting (Default)</w:t>
      </w:r>
    </w:p>
    <w:p>
      <w:r>
        <w:t>By default, the pipeline corrects for class imbalance using class weights rather than data augmentation. This avoids the generation of synthetic samples and the associated risk of overfitting in small-N settings.</w:t>
      </w:r>
    </w:p>
    <w:p>
      <w:r>
        <w:t>For LR, RF, and SVM, scikit-learn's class_weight='balanced' computes:</w:t>
      </w:r>
    </w:p>
    <w:p>
      <w:pPr>
        <w:spacing w:before="60" w:after="60"/>
        <w:ind w:left="720"/>
        <w:shd w:val="clear" w:color="auto" w:fill="F5F5F5"/>
      </w:pPr>
      <w:r>
        <w:rPr>
          <w:rFonts w:ascii="Courier New" w:hAnsi="Courier New"/>
          <w:sz w:val="18"/>
        </w:rPr>
        <w:t xml:space="preserve">  w_j = N / (K * N_j)</w:t>
      </w:r>
    </w:p>
    <w:p>
      <w:r>
        <w:t>where N = total training subjects, K = number of classes (2), N_j = subjects in class j. These weights scale the per-sample contribution to the loss function, effectively overweighting the minority class.</w:t>
      </w:r>
    </w:p>
    <w:p>
      <w:r>
        <w:t>For XGBoost, scale_pos_weight = N_neg / N_pos is recomputed from the actual training-fold class counts for each outer fold, ensuring the correction reflects the stratified split rather than the global dataset composition.</w:t>
      </w:r>
    </w:p>
    <w:p>
      <w:pPr>
        <w:pStyle w:val="Heading2"/>
        <w:jc w:val="left"/>
      </w:pPr>
      <w:r>
        <w:t>8.2 SMOTE (Optional, --smote flag)</w:t>
      </w:r>
    </w:p>
    <w:p>
      <w:r>
        <w:t>When the --smote command-line flag is provided, Synthetic Minority Oversampling Technique (SMOTE; Chawla et al., 2002) is applied within each inner CV fold via imblearn's ImbPipeline. This placement ensures that synthetic samples are never seen by test folds, preventing the data leakage that occurred in the original thesis.R implementation (where SMOTE was applied globally before CV).</w:t>
      </w:r>
    </w:p>
    <w:p>
      <w:r>
        <w:t>When SMOTE is active, class_weight is set to None for LR/RF/SVM and scale_pos_weight = 1.0 for XGB, to avoid double-correcting for imbalance.</w:t>
      </w:r>
    </w:p>
    <w:p>
      <w:pPr>
        <w:pStyle w:val="Heading1"/>
        <w:jc w:val="left"/>
      </w:pPr>
      <w:r>
        <w:t>9. Ensemble Methods</w:t>
      </w:r>
    </w:p>
    <w:p>
      <w:pPr>
        <w:pStyle w:val="Heading2"/>
        <w:jc w:val="left"/>
      </w:pPr>
      <w:r>
        <w:t>9.1 Soft-Vote Ensemble</w:t>
      </w:r>
    </w:p>
    <w:p>
      <w:r>
        <w:t>The Soft-Vote Ensemble (SVE) averages the AUC-corrected class probability arrays from all five base models:</w:t>
      </w:r>
    </w:p>
    <w:p>
      <w:pPr>
        <w:spacing w:before="60" w:after="60"/>
        <w:ind w:left="720"/>
        <w:shd w:val="clear" w:color="auto" w:fill="F5F5F5"/>
      </w:pPr>
      <w:r>
        <w:rPr>
          <w:rFonts w:ascii="Courier New" w:hAnsi="Courier New"/>
          <w:sz w:val="18"/>
        </w:rPr>
        <w:t xml:space="preserve">  p_SVE(x) = (1/5) * sum_i p_i(x),  i in {LR, RF, SVM, LDA, XGB}</w:t>
      </w:r>
    </w:p>
    <w:p>
      <w:r>
        <w:t>Youden's J is applied to the averaged training-set probabilities to select the decision threshold. By averaging calibrated probability estimates, the ensemble benefits from model diversity and tends to be more robust to individual model miscalibration. Empirically, the SVE achieves higher sensitivity than any individual model, making it the preferred configuration for clinical screening applications where false negatives (missed ASD cases) are the primary concern.</w:t>
      </w:r>
    </w:p>
    <w:p>
      <w:pPr>
        <w:pStyle w:val="Heading2"/>
        <w:jc w:val="left"/>
      </w:pPr>
      <w:r>
        <w:t>9.2 Majority-Vote Ensemble</w:t>
      </w:r>
    </w:p>
    <w:p>
      <w:r>
        <w:t>The Majority-Vote Ensemble (MVE) treats each base model as a binary voter. Each model applies its own Youden-optimal threshold to produce a binary vote v_i in {0, 1}. The ensemble predicts ASD if strictly more than half the models vote ASD:</w:t>
      </w:r>
    </w:p>
    <w:p>
      <w:pPr>
        <w:spacing w:before="60" w:after="60"/>
        <w:ind w:left="720"/>
        <w:shd w:val="clear" w:color="auto" w:fill="F5F5F5"/>
      </w:pPr>
      <w:r>
        <w:rPr>
          <w:rFonts w:ascii="Courier New" w:hAnsi="Courier New"/>
          <w:sz w:val="18"/>
        </w:rPr>
        <w:t xml:space="preserve">  y_MVE = 1  if  sum_i v_i &gt; N_models / 2  (i.e., &gt;= 3 of 5 votes)</w:t>
      </w:r>
    </w:p>
    <w:p>
      <w:r>
        <w:t>For AUC computation, the integer vote count (0 through 5) is used as an ordinal ranking score, with AUC auto-correction applied. The MVE tends to be more conservative than SVE, yielding higher specificity and fewer false positives—suitable for confirmatory applications.</w:t>
      </w:r>
    </w:p>
    <w:p>
      <w:pPr>
        <w:pStyle w:val="Heading1"/>
        <w:jc w:val="left"/>
      </w:pPr>
      <w:r>
        <w:t>10. Results and Discussion</w:t>
      </w:r>
    </w:p>
    <w:p>
      <w:pPr>
        <w:pStyle w:val="Heading2"/>
        <w:jc w:val="left"/>
      </w:pPr>
      <w:r>
        <w:t>10.1 Performance Metrics</w:t>
      </w:r>
    </w:p>
    <w:p>
      <w:r>
        <w:t>The following metrics are computed per model per outer fold and summarized as mean +/- standard deviation across the 5 folds:</w:t>
      </w:r>
    </w:p>
    <w:p>
      <w:pPr>
        <w:pStyle w:val="ListBullet"/>
      </w:pPr>
      <w:r>
        <w:t>AUC — Area Under the ROC Curve (primary metric)</w:t>
      </w:r>
    </w:p>
    <w:p>
      <w:pPr>
        <w:pStyle w:val="ListBullet"/>
      </w:pPr>
      <w:r>
        <w:t>Accuracy — (TP + TN) / N</w:t>
      </w:r>
    </w:p>
    <w:p>
      <w:pPr>
        <w:pStyle w:val="ListBullet"/>
      </w:pPr>
      <w:r>
        <w:t>Sensitivity (Recall, TPR) — TP / (TP + FN)</w:t>
      </w:r>
    </w:p>
    <w:p>
      <w:pPr>
        <w:pStyle w:val="ListBullet"/>
      </w:pPr>
      <w:r>
        <w:t>Specificity (TNR) — TN / (TN + FP)</w:t>
      </w:r>
    </w:p>
    <w:p>
      <w:pPr>
        <w:pStyle w:val="ListBullet"/>
      </w:pPr>
      <w:r>
        <w:t>F1 Score — 2 * Precision * Sensitivity / (Precision + Sensitivity)</w:t>
      </w:r>
    </w:p>
    <w:p>
      <w:pPr>
        <w:pStyle w:val="ListBullet"/>
      </w:pPr>
      <w:r>
        <w:t>Precision — TP / (TP + FP)</w:t>
      </w:r>
    </w:p>
    <w:p>
      <w:pPr>
        <w:pStyle w:val="Heading2"/>
        <w:jc w:val="left"/>
      </w:pPr>
      <w:r>
        <w:t>10.2 Results (April 2026)</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2304"/>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Model</w:t>
            </w:r>
          </w:p>
        </w:tc>
        <w:tc>
          <w:tcPr>
            <w:tcW w:type="dxa" w:w="1872"/>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AUC</w:t>
            </w:r>
          </w:p>
        </w:tc>
        <w:tc>
          <w:tcPr>
            <w:tcW w:type="dxa" w:w="1872"/>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Accuracy</w:t>
            </w:r>
          </w:p>
        </w:tc>
        <w:tc>
          <w:tcPr>
            <w:tcW w:type="dxa" w:w="1872"/>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Sensitivity</w:t>
            </w:r>
          </w:p>
        </w:tc>
        <w:tc>
          <w:tcPr>
            <w:tcW w:type="dxa" w:w="1872"/>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Specificity</w:t>
            </w:r>
          </w:p>
        </w:tc>
        <w:tc>
          <w:tcPr>
            <w:tcW w:type="dxa" w:w="1728"/>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F1</w:t>
            </w:r>
          </w:p>
        </w:tc>
      </w:tr>
      <w:tr>
        <w:tc>
          <w:tcPr>
            <w:tcW w:type="dxa" w:w="2304"/>
            <w:shd w:val="clear" w:color="auto" w:fill="EBF3FB"/>
            <w:tcBorders>
              <w:top w:val="single" w:sz="4" w:space="0" w:color="CCCCCC"/>
              <w:left w:val="single" w:sz="4" w:space="0" w:color="CCCCCC"/>
              <w:bottom w:val="single" w:sz="4" w:space="0" w:color="CCCCCC"/>
              <w:right w:val="single" w:sz="4" w:space="0" w:color="CCCCCC"/>
            </w:tcBorders>
          </w:tcPr>
          <w:p>
            <w:r/>
            <w:r>
              <w:rPr>
                <w:sz w:val="19"/>
              </w:rPr>
              <w:t>LR</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0.785 +/- 0.065</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0.764 +/- 0.056</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0.567 +/- 0.200</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0.903 +/- 0.093</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0.646 +/- 0.130</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sz w:val="19"/>
              </w:rPr>
              <w:t>RF</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0.846 +/- 0.074</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0.752 +/- 0.075</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0.667 +/- 0.236</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0.817 +/- 0.208</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0.677 +/- 0.125</w:t>
            </w:r>
          </w:p>
        </w:tc>
      </w:tr>
      <w:tr>
        <w:tc>
          <w:tcPr>
            <w:tcW w:type="dxa" w:w="2304"/>
            <w:shd w:val="clear" w:color="auto" w:fill="EBF3FB"/>
            <w:tcBorders>
              <w:top w:val="single" w:sz="4" w:space="0" w:color="CCCCCC"/>
              <w:left w:val="single" w:sz="4" w:space="0" w:color="CCCCCC"/>
              <w:bottom w:val="single" w:sz="4" w:space="0" w:color="CCCCCC"/>
              <w:right w:val="single" w:sz="4" w:space="0" w:color="CCCCCC"/>
            </w:tcBorders>
          </w:tcPr>
          <w:p>
            <w:r/>
            <w:r>
              <w:rPr>
                <w:sz w:val="19"/>
              </w:rPr>
              <w:t>SVM</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0.853 +/- 0.116</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0.781 +/- 0.134</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0.667 +/- 0.279</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0.858 +/- 0.133</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0.695 +/- 0.195</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sz w:val="19"/>
              </w:rPr>
              <w:t>LDA</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0.793 +/- 0.097</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0.737 +/- 0.075</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0.533 +/- 0.125</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0.881 +/- 0.071</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0.624 +/- 0.122</w:t>
            </w:r>
          </w:p>
        </w:tc>
      </w:tr>
      <w:tr>
        <w:tc>
          <w:tcPr>
            <w:tcW w:type="dxa" w:w="2304"/>
            <w:shd w:val="clear" w:color="auto" w:fill="EBF3FB"/>
            <w:tcBorders>
              <w:top w:val="single" w:sz="4" w:space="0" w:color="CCCCCC"/>
              <w:left w:val="single" w:sz="4" w:space="0" w:color="CCCCCC"/>
              <w:bottom w:val="single" w:sz="4" w:space="0" w:color="CCCCCC"/>
              <w:right w:val="single" w:sz="4" w:space="0" w:color="CCCCCC"/>
            </w:tcBorders>
          </w:tcPr>
          <w:p>
            <w:r/>
            <w:r>
              <w:rPr>
                <w:sz w:val="19"/>
              </w:rPr>
              <w:t>XGB</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0.771 +/- 0.146</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0.709 +/- 0.050</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0.533 +/- 0.194</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0.833 +/- 0.160</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0.588 +/- 0.101</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sz w:val="19"/>
              </w:rPr>
              <w:t>Soft-Vote Ens.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0.842 +/- 0.102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0.751 +/- 0.091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0.733 +/- 0.271</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sz w:val="19"/>
              </w:rPr>
              <w:t>0.761 +/- 0.155</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sz w:val="19"/>
              </w:rPr>
              <w:t>0.686 +/- 0.159</w:t>
            </w:r>
          </w:p>
        </w:tc>
      </w:tr>
      <w:tr>
        <w:tc>
          <w:tcPr>
            <w:tcW w:type="dxa" w:w="2304"/>
            <w:shd w:val="clear" w:color="auto" w:fill="EBF3FB"/>
            <w:tcBorders>
              <w:top w:val="single" w:sz="4" w:space="0" w:color="CCCCCC"/>
              <w:left w:val="single" w:sz="4" w:space="0" w:color="CCCCCC"/>
              <w:bottom w:val="single" w:sz="4" w:space="0" w:color="CCCCCC"/>
              <w:right w:val="single" w:sz="4" w:space="0" w:color="CCCCCC"/>
            </w:tcBorders>
          </w:tcPr>
          <w:p>
            <w:r/>
            <w:r>
              <w:rPr>
                <w:sz w:val="19"/>
              </w:rPr>
              <w:t>Majority-Vote Ens.</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0.789 +/- 0.147</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0.765 +/- 0.049</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0.600 +/- 0.170</w:t>
            </w:r>
          </w:p>
        </w:tc>
        <w:tc>
          <w:tcPr>
            <w:tcW w:type="dxa" w:w="1872"/>
            <w:shd w:val="clear" w:color="auto" w:fill="EBF3FB"/>
            <w:tcBorders>
              <w:top w:val="single" w:sz="4" w:space="0" w:color="CCCCCC"/>
              <w:left w:val="single" w:sz="4" w:space="0" w:color="CCCCCC"/>
              <w:bottom w:val="single" w:sz="4" w:space="0" w:color="CCCCCC"/>
              <w:right w:val="single" w:sz="4" w:space="0" w:color="CCCCCC"/>
            </w:tcBorders>
          </w:tcPr>
          <w:p>
            <w:r/>
            <w:r>
              <w:rPr>
                <w:sz w:val="19"/>
              </w:rPr>
              <w:t>0.881 +/- 0.079</w:t>
            </w:r>
          </w:p>
        </w:tc>
        <w:tc>
          <w:tcPr>
            <w:tcW w:type="dxa" w:w="1728"/>
            <w:shd w:val="clear" w:color="auto" w:fill="EBF3FB"/>
            <w:tcBorders>
              <w:top w:val="single" w:sz="4" w:space="0" w:color="CCCCCC"/>
              <w:left w:val="single" w:sz="4" w:space="0" w:color="CCCCCC"/>
              <w:bottom w:val="single" w:sz="4" w:space="0" w:color="CCCCCC"/>
              <w:right w:val="single" w:sz="4" w:space="0" w:color="CCCCCC"/>
            </w:tcBorders>
          </w:tcPr>
          <w:p>
            <w:r/>
            <w:r>
              <w:rPr>
                <w:sz w:val="19"/>
              </w:rPr>
              <w:t>0.667 +/- 0.116</w:t>
            </w:r>
          </w:p>
        </w:tc>
      </w:tr>
    </w:tbl>
    <w:p/>
    <w:p>
      <w:pPr>
        <w:pStyle w:val="Heading2"/>
        <w:jc w:val="left"/>
      </w:pPr>
      <w:r>
        <w:t>10.3 Discussion</w:t>
      </w:r>
    </w:p>
    <w:p>
      <w:r>
        <w:t>SVM achieves the highest individual-model AUC (0.853 +/- 0.116), closely followed by RF (0.846 +/- 0.074). The RF estimate exhibits lower variance, suggesting more consistent performance across folds. The Soft-Vote Ensemble records the highest sensitivity (0.733 +/- 0.271)—the most clinically relevant metric for a screening application, where missing an ASD case (false negative) carries a higher cost than a false alarm. LR and the Majority-Vote Ensemble exhibit the highest specificity (~0.90), favoring confirmation roles.</w:t>
      </w:r>
    </w:p>
    <w:p>
      <w:r>
        <w:t>The substantial fold-to-fold standard deviations (0.07-0.15 AUC units) reflect the fundamental statistical limitation of the dataset: with only ~14 subjects per test fold, each fold's performance estimate is subject to high sampling variance. This variability is a property of the data size, not a flaw in the pipeline design.</w:t>
      </w:r>
    </w:p>
    <w:p>
      <w:r>
        <w:t>XGBoost underperforms relative to expectation (AUC = 0.771). With N_train ~ 58 subjects and a 7-dimensional hyperparameter space, the 50-trial Optuna search may have insufficient signal. The 163-feature input space—large relative to N—may also encourage overfitting of the boosted trees.</w:t>
      </w:r>
    </w:p>
    <w:p>
      <w:r>
        <w:t>Thesis benchmark: the original R implementation reported SVM AUC = 0.935 using a single stratified 70/30 split. Direct numerical comparison is not meaningful. A single split is a high-variance point estimate; nested CV provides an unbiased mean over all possible test partitions. The difference in reported AUC reflects evaluation methodology, not a regression in model quality.</w:t>
      </w:r>
    </w:p>
    <w:p>
      <w:pPr>
        <w:pStyle w:val="Heading2"/>
        <w:jc w:val="left"/>
      </w:pPr>
      <w:r>
        <w:t>10.4 Comparison with Original Thesis</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Dimension</w:t>
            </w:r>
          </w:p>
        </w:tc>
        <w:tc>
          <w:tcPr>
            <w:tcW w:type="dxa" w:w="360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Original Thesis (R)</w:t>
            </w:r>
          </w:p>
        </w:tc>
        <w:tc>
          <w:tcPr>
            <w:tcW w:type="dxa" w:w="4752"/>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This Pipeline (Python)</w:t>
            </w:r>
          </w:p>
        </w:tc>
      </w:tr>
      <w:tr>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Evaluation protocol</w:t>
            </w:r>
          </w:p>
        </w:tc>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Single stratified 70/30 split</w:t>
            </w:r>
          </w:p>
        </w:tc>
        <w:tc>
          <w:tcPr>
            <w:tcW w:type="dxa" w:w="4752"/>
            <w:shd w:val="clear" w:color="auto" w:fill="EBF3FB"/>
            <w:tcBorders>
              <w:top w:val="single" w:sz="4" w:space="0" w:color="CCCCCC"/>
              <w:left w:val="single" w:sz="4" w:space="0" w:color="CCCCCC"/>
              <w:bottom w:val="single" w:sz="4" w:space="0" w:color="CCCCCC"/>
              <w:right w:val="single" w:sz="4" w:space="0" w:color="CCCCCC"/>
            </w:tcBorders>
          </w:tcPr>
          <w:p>
            <w:r/>
            <w:r>
              <w:rPr>
                <w:sz w:val="19"/>
              </w:rPr>
              <w:t>Nested 5x5 stratified CV</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
              <w:rPr>
                <w:sz w:val="19"/>
              </w:rPr>
              <w:t>Model set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sz w:val="19"/>
              </w:rPr>
              <w:t>LR, RF, SVM (3 models)</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r/>
            <w:r>
              <w:rPr>
                <w:sz w:val="19"/>
              </w:rPr>
              <w:t>LR, RF, SVM, LDA, XGB + 2 ensembles (7)</w:t>
            </w:r>
          </w:p>
        </w:tc>
      </w:tr>
      <w:tr>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LR regularization</w:t>
            </w:r>
          </w:p>
        </w:tc>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C-only GridSearch</w:t>
            </w:r>
          </w:p>
        </w:tc>
        <w:tc>
          <w:tcPr>
            <w:tcW w:type="dxa" w:w="4752"/>
            <w:shd w:val="clear" w:color="auto" w:fill="EBF3FB"/>
            <w:tcBorders>
              <w:top w:val="single" w:sz="4" w:space="0" w:color="CCCCCC"/>
              <w:left w:val="single" w:sz="4" w:space="0" w:color="CCCCCC"/>
              <w:bottom w:val="single" w:sz="4" w:space="0" w:color="CCCCCC"/>
              <w:right w:val="single" w:sz="4" w:space="0" w:color="CCCCCC"/>
            </w:tcBorders>
          </w:tcPr>
          <w:p>
            <w:r/>
            <w:r>
              <w:rPr>
                <w:sz w:val="19"/>
              </w:rPr>
              <w:t>C x l1_ratio Elastic Net (25 grid points)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
              <w:rPr>
                <w:sz w:val="19"/>
              </w:rPr>
              <w:t>SVM C range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sz w:val="19"/>
              </w:rPr>
              <w:t>Narrow: {0.001...10} (bug)</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r/>
            <w:r>
              <w:rPr>
                <w:sz w:val="19"/>
              </w:rPr>
              <w:t>Corrected: {0.1...1000}</w:t>
            </w:r>
          </w:p>
        </w:tc>
      </w:tr>
      <w:tr>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RF HPO</w:t>
            </w:r>
          </w:p>
        </w:tc>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GridSearchCV (coarse)</w:t>
            </w:r>
          </w:p>
        </w:tc>
        <w:tc>
          <w:tcPr>
            <w:tcW w:type="dxa" w:w="4752"/>
            <w:shd w:val="clear" w:color="auto" w:fill="EBF3FB"/>
            <w:tcBorders>
              <w:top w:val="single" w:sz="4" w:space="0" w:color="CCCCCC"/>
              <w:left w:val="single" w:sz="4" w:space="0" w:color="CCCCCC"/>
              <w:bottom w:val="single" w:sz="4" w:space="0" w:color="CCCCCC"/>
              <w:right w:val="single" w:sz="4" w:space="0" w:color="CCCCCC"/>
            </w:tcBorders>
          </w:tcPr>
          <w:p>
            <w:r/>
            <w:r>
              <w:rPr>
                <w:sz w:val="19"/>
              </w:rPr>
              <w:t>Optuna TPE (50 trials, continuous)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
              <w:rPr>
                <w:sz w:val="19"/>
              </w:rPr>
              <w:t>XGBoost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sz w:val="19"/>
              </w:rPr>
              <w:t>Not included</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r/>
            <w:r>
              <w:rPr>
                <w:sz w:val="19"/>
              </w:rPr>
              <w:t>Added with Optuna 7-param search</w:t>
            </w:r>
          </w:p>
        </w:tc>
      </w:tr>
      <w:tr>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Class imbalance</w:t>
            </w:r>
          </w:p>
        </w:tc>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SMOTE before CV (leakage)</w:t>
            </w:r>
          </w:p>
        </w:tc>
        <w:tc>
          <w:tcPr>
            <w:tcW w:type="dxa" w:w="4752"/>
            <w:shd w:val="clear" w:color="auto" w:fill="EBF3FB"/>
            <w:tcBorders>
              <w:top w:val="single" w:sz="4" w:space="0" w:color="CCCCCC"/>
              <w:left w:val="single" w:sz="4" w:space="0" w:color="CCCCCC"/>
              <w:bottom w:val="single" w:sz="4" w:space="0" w:color="CCCCCC"/>
              <w:right w:val="single" w:sz="4" w:space="0" w:color="CCCCCC"/>
            </w:tcBorders>
          </w:tcPr>
          <w:p>
            <w:r/>
            <w:r>
              <w:rPr>
                <w:sz w:val="19"/>
              </w:rPr>
              <w:t>class_weight='balanced' (default); SMOTE optional in inner CV</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
              <w:rPr>
                <w:sz w:val="19"/>
              </w:rPr>
              <w:t>Decision threshold</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sz w:val="19"/>
              </w:rPr>
              <w:t>Fixed 0.5</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r/>
            <w:r>
              <w:rPr>
                <w:sz w:val="19"/>
              </w:rPr>
              <w:t>Youden's J per fold</w:t>
            </w:r>
          </w:p>
        </w:tc>
      </w:tr>
      <w:tr>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Probability calibration</w:t>
            </w:r>
          </w:p>
        </w:tc>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SVC(probability=True)</w:t>
            </w:r>
          </w:p>
        </w:tc>
        <w:tc>
          <w:tcPr>
            <w:tcW w:type="dxa" w:w="4752"/>
            <w:shd w:val="clear" w:color="auto" w:fill="EBF3FB"/>
            <w:tcBorders>
              <w:top w:val="single" w:sz="4" w:space="0" w:color="CCCCCC"/>
              <w:left w:val="single" w:sz="4" w:space="0" w:color="CCCCCC"/>
              <w:bottom w:val="single" w:sz="4" w:space="0" w:color="CCCCCC"/>
              <w:right w:val="single" w:sz="4" w:space="0" w:color="CCCCCC"/>
            </w:tcBorders>
          </w:tcPr>
          <w:p>
            <w:r/>
            <w:r>
              <w:rPr>
                <w:sz w:val="19"/>
              </w:rPr>
              <w:t>CalibratedClassifierCV(cv=3)</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
              <w:rPr>
                <w:sz w:val="19"/>
              </w:rPr>
              <w:t>Ensemble methods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sz w:val="19"/>
              </w:rPr>
              <w:t>None</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r/>
            <w:r>
              <w:rPr>
                <w:sz w:val="19"/>
              </w:rPr>
              <w:t>Soft-vote + Majority-vote</w:t>
            </w:r>
          </w:p>
        </w:tc>
      </w:tr>
      <w:tr>
        <w:tc>
          <w:tcPr>
            <w:tcW w:type="dxa" w:w="3168"/>
            <w:shd w:val="clear" w:color="auto" w:fill="EBF3FB"/>
            <w:tcBorders>
              <w:top w:val="single" w:sz="4" w:space="0" w:color="CCCCCC"/>
              <w:left w:val="single" w:sz="4" w:space="0" w:color="CCCCCC"/>
              <w:bottom w:val="single" w:sz="4" w:space="0" w:color="CCCCCC"/>
              <w:right w:val="single" w:sz="4" w:space="0" w:color="CCCCCC"/>
            </w:tcBorders>
          </w:tcPr>
          <w:p>
            <w:r/>
            <w:r>
              <w:rPr>
                <w:sz w:val="19"/>
              </w:rPr>
              <w:t>Reproducibility</w:t>
            </w:r>
          </w:p>
        </w:tc>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Single set.seed()</w:t>
            </w:r>
          </w:p>
        </w:tc>
        <w:tc>
          <w:tcPr>
            <w:tcW w:type="dxa" w:w="4752"/>
            <w:shd w:val="clear" w:color="auto" w:fill="EBF3FB"/>
            <w:tcBorders>
              <w:top w:val="single" w:sz="4" w:space="0" w:color="CCCCCC"/>
              <w:left w:val="single" w:sz="4" w:space="0" w:color="CCCCCC"/>
              <w:bottom w:val="single" w:sz="4" w:space="0" w:color="CCCCCC"/>
              <w:right w:val="single" w:sz="4" w:space="0" w:color="CCCCCC"/>
            </w:tcBorders>
          </w:tcPr>
          <w:p>
            <w:r/>
            <w:r>
              <w:rPr>
                <w:sz w:val="19"/>
              </w:rPr>
              <w:t>fold-specific random_state=fold_idx</w:t>
            </w:r>
          </w:p>
        </w:tc>
      </w:tr>
    </w:tbl>
    <w:p/>
    <w:p>
      <w:pPr>
        <w:pStyle w:val="Heading1"/>
        <w:jc w:val="left"/>
      </w:pPr>
      <w:r>
        <w:t>11. Limitations and Future Directions</w:t>
      </w:r>
    </w:p>
    <w:p>
      <w:pPr>
        <w:pStyle w:val="Heading2"/>
        <w:jc w:val="left"/>
      </w:pPr>
      <w:r>
        <w:t>11.1 Known Limitations</w:t>
      </w:r>
    </w:p>
    <w:p>
      <w:pPr>
        <w:pStyle w:val="ListBullet"/>
      </w:pPr>
      <w:r>
        <w:rPr>
          <w:b/>
        </w:rPr>
        <w:t xml:space="preserve">Feature selection leakage: </w:t>
      </w:r>
      <w:r>
        <w:t>Boruta and the statistical group-difference tests (Section 4.3-4.4) are applied to all 72 subjects before CV splitting. Test-set labels therefore influence which features are retained. This introduces mild optimistic bias in reported metrics, particularly for features near the significance boundary.</w:t>
      </w:r>
    </w:p>
    <w:p>
      <w:pPr>
        <w:pStyle w:val="ListBullet"/>
      </w:pPr>
      <w:r>
        <w:rPr>
          <w:b/>
        </w:rPr>
        <w:t xml:space="preserve">Small sample size (N = 72): </w:t>
      </w:r>
      <w:r>
        <w:t>With only ~14 subjects per test fold, each fold's AUC estimate has high variance (CI width ~0.2 AUC units at 95%). This is an inherent property of the dataset size, limiting statistical power for model comparison.</w:t>
      </w:r>
    </w:p>
    <w:p>
      <w:pPr>
        <w:pStyle w:val="ListBullet"/>
      </w:pPr>
      <w:r>
        <w:rPr>
          <w:b/>
        </w:rPr>
        <w:t xml:space="preserve">HPO signal-to-noise ratio: </w:t>
      </w:r>
      <w:r>
        <w:t>With ~46 subjects per inner fold and 50 Optuna trials, the inner-CV AUC signal may be too noisy to reliably identify optimal hyperparameters, especially for 7-parameter XGB.</w:t>
      </w:r>
    </w:p>
    <w:p>
      <w:pPr>
        <w:pStyle w:val="ListBullet"/>
      </w:pPr>
      <w:r>
        <w:rPr>
          <w:b/>
        </w:rPr>
        <w:t xml:space="preserve">Angle convention mismatch: </w:t>
      </w:r>
      <w:r>
        <w:t>The code computes hip angle as Shoulder-Hip-Knee (trunk-to-thigh), whereas the thesis documentation describes a different convention. This affects interpretability of hip-angle features, though classification performance is unaffected (the model learns from whatever features are consistent).</w:t>
      </w:r>
    </w:p>
    <w:p>
      <w:pPr>
        <w:pStyle w:val="ListBullet"/>
      </w:pPr>
      <w:r>
        <w:rPr>
          <w:b/>
        </w:rPr>
        <w:t xml:space="preserve">Dataset discrepancy: </w:t>
      </w:r>
      <w:r>
        <w:t>The thesis reports N = 74; the processed CSV contains N = 72. The two missing subjects are unaccounted for, which may affect exact reproducibility with the thesis results.</w:t>
      </w:r>
    </w:p>
    <w:p>
      <w:pPr>
        <w:pStyle w:val="Heading2"/>
        <w:jc w:val="left"/>
      </w:pPr>
      <w:r>
        <w:t>11.2 Future Directions</w:t>
      </w:r>
    </w:p>
    <w:p>
      <w:pPr>
        <w:pStyle w:val="ListBullet"/>
      </w:pPr>
      <w:r>
        <w:rPr>
          <w:b/>
        </w:rPr>
        <w:t xml:space="preserve">Resolve feature selection leakage: </w:t>
      </w:r>
      <w:r>
        <w:t>Relocate Boruta and statistical screening inside the outer CV loop. Each fold's feature selection should use only that fold's training data.</w:t>
      </w:r>
    </w:p>
    <w:p>
      <w:pPr>
        <w:pStyle w:val="ListBullet"/>
      </w:pPr>
      <w:r>
        <w:rPr>
          <w:b/>
        </w:rPr>
        <w:t xml:space="preserve">Dataset expansion: </w:t>
      </w:r>
      <w:r>
        <w:t>Multi-site collaboration to increase N toward 200+ subjects, reducing fold variance and enabling more powerful model comparison.</w:t>
      </w:r>
    </w:p>
    <w:p>
      <w:pPr>
        <w:pStyle w:val="ListBullet"/>
      </w:pPr>
      <w:r>
        <w:rPr>
          <w:b/>
        </w:rPr>
        <w:t xml:space="preserve">True one-class / anomaly detection: </w:t>
      </w:r>
      <w:r>
        <w:t>Reformulate the problem as anomaly detection, training exclusively on Non-ASD subjects and treating ASD gait as an anomaly. Candidate methods: One-Class SVM (nu-SVC), Isolation Forest, and Autoencoder reconstruction error. This formulation is clinically appealing when labeled ASD data is scarce.</w:t>
      </w:r>
    </w:p>
    <w:p>
      <w:pPr>
        <w:pStyle w:val="ListBullet"/>
      </w:pPr>
      <w:r>
        <w:rPr>
          <w:b/>
        </w:rPr>
        <w:t xml:space="preserve">Deep learning on raw time series: </w:t>
      </w:r>
      <w:r>
        <w:t>Replace statistical feature extraction with end-to-end learning from raw keypoint sequences using LSTM, Transformer, or 1-D CNN architectures. This removes hand-crafted features and may capture temporal gait patterns not captured by summary statistics.</w:t>
      </w:r>
    </w:p>
    <w:p>
      <w:pPr>
        <w:pStyle w:val="ListBullet"/>
      </w:pPr>
      <w:r>
        <w:rPr>
          <w:b/>
        </w:rPr>
        <w:t xml:space="preserve">ASD severity classification: </w:t>
      </w:r>
      <w:r>
        <w:t>Extend from binary (ASD vs. non-ASD) to multi-class (mild / moderate / severe ASD severity), enabling more nuanced clinical assessment.</w:t>
      </w:r>
    </w:p>
    <w:p>
      <w:pPr>
        <w:pStyle w:val="ListBullet"/>
      </w:pPr>
      <w:r>
        <w:rPr>
          <w:b/>
        </w:rPr>
        <w:t xml:space="preserve">External validation: </w:t>
      </w:r>
      <w:r>
        <w:t>Evaluate the trained models on a held-out dataset from a different clinical site to assess cross-site generalizability.</w:t>
      </w:r>
    </w:p>
    <w:p>
      <w:pPr>
        <w:pStyle w:val="ListBullet"/>
      </w:pPr>
      <w:r>
        <w:rPr>
          <w:b/>
        </w:rPr>
        <w:t xml:space="preserve">Pose estimation robustness: </w:t>
      </w:r>
      <w:r>
        <w:t>Evaluate the impact of different pose-estimation backends (e.g., OpenPose, AlphaPose) and assess sensitivity to occlusion, clothing, and camera angle variation.</w:t>
      </w:r>
    </w:p>
    <w:p>
      <w:pPr>
        <w:pStyle w:val="Heading1"/>
        <w:jc w:val="left"/>
      </w:pPr>
      <w:r>
        <w:t>12. Codebase Structure and Usage</w:t>
      </w:r>
    </w:p>
    <w:p>
      <w:pPr>
        <w:pStyle w:val="Heading2"/>
        <w:jc w:val="left"/>
      </w:pPr>
      <w:r>
        <w:t>12.1 File Structure</w:t>
      </w:r>
    </w:p>
    <w:p>
      <w:pPr>
        <w:spacing w:before="60" w:after="60"/>
        <w:ind w:left="720"/>
        <w:shd w:val="clear" w:color="auto" w:fill="F5F5F5"/>
      </w:pPr>
      <w:r>
        <w:rPr>
          <w:rFonts w:ascii="Courier New" w:hAnsi="Courier New"/>
          <w:sz w:val="18"/>
        </w:rPr>
        <w:t>Trdtnl-ML-gait/</w:t>
        <w:br/>
        <w:t xml:space="preserve">  pipeline/</w:t>
        <w:br/>
        <w:t xml:space="preserve">    feature_extraction.py    # 163-feature extraction from raw keypoints</w:t>
        <w:br/>
        <w:t xml:space="preserve">    ml_pipeline.py           # preprocessing + nested CV + 7 models + plotting</w:t>
        <w:br/>
        <w:t xml:space="preserve">  run_experiments.py         # batch experiment launcher (parallel execution)</w:t>
        <w:br/>
        <w:t xml:space="preserve">  gait_features_rich.csv     # pre-extracted feature matrix (72 x 165)</w:t>
        <w:br/>
        <w:t xml:space="preserve">  [SideView_*.csv]           # raw sagittal keypoint data per subject</w:t>
        <w:br/>
        <w:t xml:space="preserve">  [FrontView_*.csv]          # raw frontal keypoint data per subject</w:t>
        <w:br/>
        <w:t xml:space="preserve">  requirements.txt           # Python package dependencies</w:t>
        <w:br/>
        <w:t xml:space="preserve">  TECHNICAL_DOCUMENTATION.md</w:t>
        <w:br/>
        <w:t xml:space="preserve">  EXPERIMENT_GUIDE.md</w:t>
        <w:br/>
        <w:t xml:space="preserve">  FINDINGS.md</w:t>
      </w:r>
    </w:p>
    <w:p>
      <w:pPr>
        <w:pStyle w:val="Heading3"/>
        <w:jc w:val="left"/>
      </w:pPr>
      <w:r>
        <w:t>Key Source Files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File</w:t>
            </w:r>
          </w:p>
        </w:tc>
        <w:tc>
          <w:tcPr>
            <w:tcW w:type="dxa" w:w="360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Role</w:t>
            </w:r>
          </w:p>
        </w:tc>
        <w:tc>
          <w:tcPr>
            <w:tcW w:type="dxa" w:w="504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Key Functions</w:t>
            </w:r>
          </w:p>
        </w:tc>
      </w:tr>
      <w:tr>
        <w:tc>
          <w:tcPr>
            <w:tcW w:type="dxa" w:w="2880"/>
            <w:shd w:val="clear" w:color="auto" w:fill="EBF3FB"/>
            <w:tcBorders>
              <w:top w:val="single" w:sz="4" w:space="0" w:color="CCCCCC"/>
              <w:left w:val="single" w:sz="4" w:space="0" w:color="CCCCCC"/>
              <w:bottom w:val="single" w:sz="4" w:space="0" w:color="CCCCCC"/>
              <w:right w:val="single" w:sz="4" w:space="0" w:color="CCCCCC"/>
            </w:tcBorders>
          </w:tcPr>
          <w:p>
            <w:r/>
            <w:r>
              <w:rPr>
                <w:sz w:val="19"/>
              </w:rPr>
              <w:t>feature_extraction.py</w:t>
            </w:r>
          </w:p>
        </w:tc>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Raw keypoint CSV -&gt; 163-feature matrix</w:t>
            </w:r>
          </w:p>
        </w:tc>
        <w:tc>
          <w:tcPr>
            <w:tcW w:type="dxa" w:w="5040"/>
            <w:shd w:val="clear" w:color="auto" w:fill="EBF3FB"/>
            <w:tcBorders>
              <w:top w:val="single" w:sz="4" w:space="0" w:color="CCCCCC"/>
              <w:left w:val="single" w:sz="4" w:space="0" w:color="CCCCCC"/>
              <w:bottom w:val="single" w:sz="4" w:space="0" w:color="CCCCCC"/>
              <w:right w:val="single" w:sz="4" w:space="0" w:color="CCCCCC"/>
            </w:tcBorders>
          </w:tcPr>
          <w:p>
            <w:r/>
            <w:r>
              <w:rPr>
                <w:sz w:val="19"/>
              </w:rPr>
              <w:t>angle_3pts(), signed_angle_2d(), stat_features(), symmetry_index(), extract_subject(), extract_all()</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
              <w:rPr>
                <w:sz w:val="19"/>
              </w:rPr>
              <w:t>ml_pipeline.py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sz w:val="19"/>
              </w:rPr>
              <w:t>Preprocessing + nested CV + HPO + ensembles + plots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
              <w:rPr>
                <w:sz w:val="19"/>
              </w:rPr>
              <w:t>near_zero_var(), find_correlation(), group_diff_tests(), suggest_params(), build_pipe(), make_objective(), find_best_threshold(), eval_holdout(), plot_*()</w:t>
            </w:r>
          </w:p>
        </w:tc>
      </w:tr>
      <w:tr>
        <w:tc>
          <w:tcPr>
            <w:tcW w:type="dxa" w:w="2880"/>
            <w:shd w:val="clear" w:color="auto" w:fill="EBF3FB"/>
            <w:tcBorders>
              <w:top w:val="single" w:sz="4" w:space="0" w:color="CCCCCC"/>
              <w:left w:val="single" w:sz="4" w:space="0" w:color="CCCCCC"/>
              <w:bottom w:val="single" w:sz="4" w:space="0" w:color="CCCCCC"/>
              <w:right w:val="single" w:sz="4" w:space="0" w:color="CCCCCC"/>
            </w:tcBorders>
          </w:tcPr>
          <w:p>
            <w:r/>
            <w:r>
              <w:rPr>
                <w:sz w:val="19"/>
              </w:rPr>
              <w:t>run_experiments.py</w:t>
            </w:r>
          </w:p>
        </w:tc>
        <w:tc>
          <w:tcPr>
            <w:tcW w:type="dxa" w:w="3600"/>
            <w:shd w:val="clear" w:color="auto" w:fill="EBF3FB"/>
            <w:tcBorders>
              <w:top w:val="single" w:sz="4" w:space="0" w:color="CCCCCC"/>
              <w:left w:val="single" w:sz="4" w:space="0" w:color="CCCCCC"/>
              <w:bottom w:val="single" w:sz="4" w:space="0" w:color="CCCCCC"/>
              <w:right w:val="single" w:sz="4" w:space="0" w:color="CCCCCC"/>
            </w:tcBorders>
          </w:tcPr>
          <w:p>
            <w:r/>
            <w:r>
              <w:rPr>
                <w:sz w:val="19"/>
              </w:rPr>
              <w:t>Batch runner for multiple experiment configurations</w:t>
            </w:r>
          </w:p>
        </w:tc>
        <w:tc>
          <w:tcPr>
            <w:tcW w:type="dxa" w:w="5040"/>
            <w:shd w:val="clear" w:color="auto" w:fill="EBF3FB"/>
            <w:tcBorders>
              <w:top w:val="single" w:sz="4" w:space="0" w:color="CCCCCC"/>
              <w:left w:val="single" w:sz="4" w:space="0" w:color="CCCCCC"/>
              <w:bottom w:val="single" w:sz="4" w:space="0" w:color="CCCCCC"/>
              <w:right w:val="single" w:sz="4" w:space="0" w:color="CCCCCC"/>
            </w:tcBorders>
          </w:tcPr>
          <w:p>
            <w:r/>
            <w:r>
              <w:rPr>
                <w:sz w:val="19"/>
              </w:rPr>
              <w:t>Run, log, and summarize multiple pipeline configurations in parallel</w:t>
            </w:r>
          </w:p>
        </w:tc>
      </w:tr>
    </w:tbl>
    <w:p/>
    <w:p>
      <w:pPr>
        <w:pStyle w:val="Heading2"/>
        <w:jc w:val="left"/>
      </w:pPr>
      <w:r>
        <w:t>12.2 CLI Reference</w:t>
      </w:r>
    </w:p>
    <w:p>
      <w:pPr>
        <w:spacing w:before="60" w:after="60"/>
        <w:ind w:left="720"/>
        <w:shd w:val="clear" w:color="auto" w:fill="F5F5F5"/>
      </w:pPr>
      <w:r>
        <w:rPr>
          <w:rFonts w:ascii="Courier New" w:hAnsi="Courier New"/>
          <w:sz w:val="18"/>
        </w:rPr>
        <w:t># Feature extraction</w:t>
        <w:br/>
        <w:t>python pipeline/feature_extraction.py</w:t>
        <w:br/>
        <w:t>python pipeline/feature_extraction.py --verify   # compare to gait_features_rich.csv</w:t>
      </w:r>
    </w:p>
    <w:p/>
    <w:p>
      <w:pPr>
        <w:spacing w:before="60" w:after="60"/>
        <w:ind w:left="720"/>
        <w:shd w:val="clear" w:color="auto" w:fill="F5F5F5"/>
      </w:pPr>
      <w:r>
        <w:rPr>
          <w:rFonts w:ascii="Courier New" w:hAnsi="Courier New"/>
          <w:sz w:val="18"/>
        </w:rPr>
        <w:t># ML pipeline</w:t>
        <w:br/>
        <w:t>python pipeline/ml_pipeline.py                         # full run (~10-20 min)</w:t>
        <w:br/>
        <w:t>python pipeline/ml_pipeline.py --n-outer 3 --n-inner 3 # quick test (~1-2 min)</w:t>
        <w:br/>
        <w:t>python pipeline/ml_pipeline.py --smote                  # enable SMOTE</w:t>
        <w:br/>
        <w:t>python pipeline/ml_pipeline.py --hpo grid               # GridSearchCV for RF/XGB</w:t>
        <w:br/>
        <w:t>python pipeline/ml_pipeline.py --log                    # verbose logging</w:t>
        <w:br/>
        <w:t>python pipeline/ml_pipeline.py --out results/run01      # custom output directory</w:t>
        <w:br/>
        <w:t>python pipeline/ml_pipeline.py --selected-features LHip_min RKnee_skew ...</w:t>
      </w:r>
    </w:p>
    <w:p/>
    <w:p>
      <w:pPr>
        <w:spacing w:before="60" w:after="60"/>
        <w:ind w:left="720"/>
        <w:shd w:val="clear" w:color="auto" w:fill="F5F5F5"/>
      </w:pPr>
      <w:r>
        <w:rPr>
          <w:rFonts w:ascii="Courier New" w:hAnsi="Courier New"/>
          <w:sz w:val="18"/>
        </w:rPr>
        <w:t># Batch experiments</w:t>
        <w:br/>
        <w:t>python run_experiments.py                # run all configured experiments</w:t>
        <w:br/>
        <w:t>python run_experiments.py --filter smote # run only experiments matching "smote"</w:t>
        <w:br/>
        <w:t>python run_experiments.py --dry-run      # preview commands without executing</w:t>
        <w:br/>
        <w:t>python run_experiments.py --base-dir D:\results</w:t>
      </w:r>
    </w:p>
    <w:p>
      <w:pPr>
        <w:pStyle w:val="Heading2"/>
        <w:jc w:val="left"/>
      </w:pPr>
      <w:r>
        <w:t>12.3 Output Artifacts</w:t>
      </w:r>
    </w:p>
    <w:tbl>
      <w:tblPr>
        <w:tblStyle w:val="TableGrid"/>
        <w:tblW w:type="auto" w:w="0"/>
        <w:jc w:val="left"/>
        <w:tblLook w:firstColumn="1" w:firstRow="1" w:lastColumn="0" w:lastRow="0" w:noHBand="0" w:noVBand="1" w:val="04A0"/>
      </w:tblPr>
      <w:tblGrid>
        <w:gridCol w:w="2880"/>
        <w:gridCol w:w="2880"/>
        <w:gridCol w:w="2880"/>
      </w:tblGrid>
      <w:tr>
        <w:tc>
          <w:tcPr>
            <w:tcW w:type="dxa" w:w="4032"/>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Artifact</w:t>
            </w:r>
          </w:p>
        </w:tc>
        <w:tc>
          <w:tcPr>
            <w:tcW w:type="dxa" w:w="1008"/>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Type</w:t>
            </w:r>
          </w:p>
        </w:tc>
        <w:tc>
          <w:tcPr>
            <w:tcW w:type="dxa" w:w="648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Description</w:t>
            </w:r>
          </w:p>
        </w:tc>
      </w:tr>
      <w:tr>
        <w:tc>
          <w:tcPr>
            <w:tcW w:type="dxa" w:w="4032"/>
            <w:shd w:val="clear" w:color="auto" w:fill="EBF3FB"/>
            <w:tcBorders>
              <w:top w:val="single" w:sz="4" w:space="0" w:color="CCCCCC"/>
              <w:left w:val="single" w:sz="4" w:space="0" w:color="CCCCCC"/>
              <w:bottom w:val="single" w:sz="4" w:space="0" w:color="CCCCCC"/>
              <w:right w:val="single" w:sz="4" w:space="0" w:color="CCCCCC"/>
            </w:tcBorders>
          </w:tcPr>
          <w:p>
            <w:r/>
            <w:r>
              <w:rPr>
                <w:sz w:val="19"/>
              </w:rPr>
              <w:t>model_comparison_results.csv</w:t>
            </w:r>
          </w:p>
        </w:tc>
        <w:tc>
          <w:tcPr>
            <w:tcW w:type="dxa" w:w="1008"/>
            <w:shd w:val="clear" w:color="auto" w:fill="EBF3FB"/>
            <w:tcBorders>
              <w:top w:val="single" w:sz="4" w:space="0" w:color="CCCCCC"/>
              <w:left w:val="single" w:sz="4" w:space="0" w:color="CCCCCC"/>
              <w:bottom w:val="single" w:sz="4" w:space="0" w:color="CCCCCC"/>
              <w:right w:val="single" w:sz="4" w:space="0" w:color="CCCCCC"/>
            </w:tcBorders>
          </w:tcPr>
          <w:p>
            <w:r/>
            <w:r>
              <w:rPr>
                <w:sz w:val="19"/>
              </w:rPr>
              <w:t>CSV</w:t>
            </w:r>
          </w:p>
        </w:tc>
        <w:tc>
          <w:tcPr>
            <w:tcW w:type="dxa" w:w="6480"/>
            <w:shd w:val="clear" w:color="auto" w:fill="EBF3FB"/>
            <w:tcBorders>
              <w:top w:val="single" w:sz="4" w:space="0" w:color="CCCCCC"/>
              <w:left w:val="single" w:sz="4" w:space="0" w:color="CCCCCC"/>
              <w:bottom w:val="single" w:sz="4" w:space="0" w:color="CCCCCC"/>
              <w:right w:val="single" w:sz="4" w:space="0" w:color="CCCCCC"/>
            </w:tcBorders>
          </w:tcPr>
          <w:p>
            <w:r/>
            <w:r>
              <w:rPr>
                <w:sz w:val="19"/>
              </w:rPr>
              <w:t>Mean +/- std metrics per model across 5 outer folds</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
              <w:rPr>
                <w:sz w:val="19"/>
              </w:rPr>
              <w:t>per_fold_results.csv</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
              <w:rPr>
                <w:sz w:val="19"/>
              </w:rPr>
              <w:t>CSV</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r/>
            <w:r>
              <w:rPr>
                <w:sz w:val="19"/>
              </w:rPr>
              <w:t>Per-fold breakdown: 35 rows (7 models x 5 folds)</w:t>
            </w:r>
          </w:p>
        </w:tc>
      </w:tr>
      <w:tr>
        <w:tc>
          <w:tcPr>
            <w:tcW w:type="dxa" w:w="4032"/>
            <w:shd w:val="clear" w:color="auto" w:fill="EBF3FB"/>
            <w:tcBorders>
              <w:top w:val="single" w:sz="4" w:space="0" w:color="CCCCCC"/>
              <w:left w:val="single" w:sz="4" w:space="0" w:color="CCCCCC"/>
              <w:bottom w:val="single" w:sz="4" w:space="0" w:color="CCCCCC"/>
              <w:right w:val="single" w:sz="4" w:space="0" w:color="CCCCCC"/>
            </w:tcBorders>
          </w:tcPr>
          <w:p>
            <w:r/>
            <w:r>
              <w:rPr>
                <w:sz w:val="19"/>
              </w:rPr>
              <w:t>plot_roc_all_models.png</w:t>
            </w:r>
          </w:p>
        </w:tc>
        <w:tc>
          <w:tcPr>
            <w:tcW w:type="dxa" w:w="1008"/>
            <w:shd w:val="clear" w:color="auto" w:fill="EBF3FB"/>
            <w:tcBorders>
              <w:top w:val="single" w:sz="4" w:space="0" w:color="CCCCCC"/>
              <w:left w:val="single" w:sz="4" w:space="0" w:color="CCCCCC"/>
              <w:bottom w:val="single" w:sz="4" w:space="0" w:color="CCCCCC"/>
              <w:right w:val="single" w:sz="4" w:space="0" w:color="CCCCCC"/>
            </w:tcBorders>
          </w:tcPr>
          <w:p>
            <w:r/>
            <w:r>
              <w:rPr>
                <w:sz w:val="19"/>
              </w:rPr>
              <w:t>PNG</w:t>
            </w:r>
          </w:p>
        </w:tc>
        <w:tc>
          <w:tcPr>
            <w:tcW w:type="dxa" w:w="6480"/>
            <w:shd w:val="clear" w:color="auto" w:fill="EBF3FB"/>
            <w:tcBorders>
              <w:top w:val="single" w:sz="4" w:space="0" w:color="CCCCCC"/>
              <w:left w:val="single" w:sz="4" w:space="0" w:color="CCCCCC"/>
              <w:bottom w:val="single" w:sz="4" w:space="0" w:color="CCCCCC"/>
              <w:right w:val="single" w:sz="4" w:space="0" w:color="CCCCCC"/>
            </w:tcBorders>
          </w:tcPr>
          <w:p>
            <w:r/>
            <w:r>
              <w:rPr>
                <w:sz w:val="19"/>
              </w:rPr>
              <w:t>ROC curves with per-fold confidence bands for all 7 models</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
              <w:rPr>
                <w:sz w:val="19"/>
              </w:rPr>
              <w:t>plot_model_comparison_bar.png</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
              <w:rPr>
                <w:sz w:val="19"/>
              </w:rPr>
              <w:t>PNG</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r/>
            <w:r>
              <w:rPr>
                <w:sz w:val="19"/>
              </w:rPr>
              <w:t>AUC bar chart with error bars (mean +/- std)</w:t>
            </w:r>
          </w:p>
        </w:tc>
      </w:tr>
      <w:tr>
        <w:tc>
          <w:tcPr>
            <w:tcW w:type="dxa" w:w="4032"/>
            <w:shd w:val="clear" w:color="auto" w:fill="EBF3FB"/>
            <w:tcBorders>
              <w:top w:val="single" w:sz="4" w:space="0" w:color="CCCCCC"/>
              <w:left w:val="single" w:sz="4" w:space="0" w:color="CCCCCC"/>
              <w:bottom w:val="single" w:sz="4" w:space="0" w:color="CCCCCC"/>
              <w:right w:val="single" w:sz="4" w:space="0" w:color="CCCCCC"/>
            </w:tcBorders>
          </w:tcPr>
          <w:p>
            <w:r/>
            <w:r>
              <w:rPr>
                <w:sz w:val="19"/>
              </w:rPr>
              <w:t>plot_auc_distributions.png</w:t>
            </w:r>
          </w:p>
        </w:tc>
        <w:tc>
          <w:tcPr>
            <w:tcW w:type="dxa" w:w="1008"/>
            <w:shd w:val="clear" w:color="auto" w:fill="EBF3FB"/>
            <w:tcBorders>
              <w:top w:val="single" w:sz="4" w:space="0" w:color="CCCCCC"/>
              <w:left w:val="single" w:sz="4" w:space="0" w:color="CCCCCC"/>
              <w:bottom w:val="single" w:sz="4" w:space="0" w:color="CCCCCC"/>
              <w:right w:val="single" w:sz="4" w:space="0" w:color="CCCCCC"/>
            </w:tcBorders>
          </w:tcPr>
          <w:p>
            <w:r/>
            <w:r>
              <w:rPr>
                <w:sz w:val="19"/>
              </w:rPr>
              <w:t>PNG</w:t>
            </w:r>
          </w:p>
        </w:tc>
        <w:tc>
          <w:tcPr>
            <w:tcW w:type="dxa" w:w="6480"/>
            <w:shd w:val="clear" w:color="auto" w:fill="EBF3FB"/>
            <w:tcBorders>
              <w:top w:val="single" w:sz="4" w:space="0" w:color="CCCCCC"/>
              <w:left w:val="single" w:sz="4" w:space="0" w:color="CCCCCC"/>
              <w:bottom w:val="single" w:sz="4" w:space="0" w:color="CCCCCC"/>
              <w:right w:val="single" w:sz="4" w:space="0" w:color="CCCCCC"/>
            </w:tcBorders>
          </w:tcPr>
          <w:p>
            <w:r/>
            <w:r>
              <w:rPr>
                <w:sz w:val="19"/>
              </w:rPr>
              <w:t>AUC box plots per model across 5 folds</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
              <w:rPr>
                <w:sz w:val="19"/>
              </w:rPr>
              <w:t>plot_rf_importance.png</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
              <w:rPr>
                <w:sz w:val="19"/>
              </w:rPr>
              <w:t>PNG</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r/>
            <w:r>
              <w:rPr>
                <w:sz w:val="19"/>
              </w:rPr>
              <w:t>Random Forest feature importances (best-AUC fold)</w:t>
            </w:r>
          </w:p>
        </w:tc>
      </w:tr>
      <w:tr>
        <w:tc>
          <w:tcPr>
            <w:tcW w:type="dxa" w:w="4032"/>
            <w:shd w:val="clear" w:color="auto" w:fill="EBF3FB"/>
            <w:tcBorders>
              <w:top w:val="single" w:sz="4" w:space="0" w:color="CCCCCC"/>
              <w:left w:val="single" w:sz="4" w:space="0" w:color="CCCCCC"/>
              <w:bottom w:val="single" w:sz="4" w:space="0" w:color="CCCCCC"/>
              <w:right w:val="single" w:sz="4" w:space="0" w:color="CCCCCC"/>
            </w:tcBorders>
          </w:tcPr>
          <w:p>
            <w:r/>
            <w:r>
              <w:rPr>
                <w:sz w:val="19"/>
              </w:rPr>
              <w:t>plot_sig_boxplots.png</w:t>
            </w:r>
          </w:p>
        </w:tc>
        <w:tc>
          <w:tcPr>
            <w:tcW w:type="dxa" w:w="1008"/>
            <w:shd w:val="clear" w:color="auto" w:fill="EBF3FB"/>
            <w:tcBorders>
              <w:top w:val="single" w:sz="4" w:space="0" w:color="CCCCCC"/>
              <w:left w:val="single" w:sz="4" w:space="0" w:color="CCCCCC"/>
              <w:bottom w:val="single" w:sz="4" w:space="0" w:color="CCCCCC"/>
              <w:right w:val="single" w:sz="4" w:space="0" w:color="CCCCCC"/>
            </w:tcBorders>
          </w:tcPr>
          <w:p>
            <w:r/>
            <w:r>
              <w:rPr>
                <w:sz w:val="19"/>
              </w:rPr>
              <w:t>PNG</w:t>
            </w:r>
          </w:p>
        </w:tc>
        <w:tc>
          <w:tcPr>
            <w:tcW w:type="dxa" w:w="6480"/>
            <w:shd w:val="clear" w:color="auto" w:fill="EBF3FB"/>
            <w:tcBorders>
              <w:top w:val="single" w:sz="4" w:space="0" w:color="CCCCCC"/>
              <w:left w:val="single" w:sz="4" w:space="0" w:color="CCCCCC"/>
              <w:bottom w:val="single" w:sz="4" w:space="0" w:color="CCCCCC"/>
              <w:right w:val="single" w:sz="4" w:space="0" w:color="CCCCCC"/>
            </w:tcBorders>
          </w:tcPr>
          <w:p>
            <w:r/>
            <w:r>
              <w:rPr>
                <w:sz w:val="19"/>
              </w:rPr>
              <w:t>Boxplots of statistically significant features (up to 9)</w:t>
            </w:r>
          </w:p>
        </w:tc>
      </w:tr>
    </w:tbl>
    <w:p/>
    <w:p>
      <w:pPr>
        <w:pStyle w:val="Heading1"/>
        <w:jc w:val="left"/>
      </w:pPr>
      <w:r>
        <w:t>13. Dependencies</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Package</w:t>
            </w:r>
          </w:p>
        </w:tc>
        <w:tc>
          <w:tcPr>
            <w:tcW w:type="dxa" w:w="1440"/>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Version</w:t>
            </w:r>
          </w:p>
        </w:tc>
        <w:tc>
          <w:tcPr>
            <w:tcW w:type="dxa" w:w="7488"/>
            <w:shd w:val="clear" w:color="auto" w:fill="2E75B6"/>
            <w:tcBorders>
              <w:top w:val="single" w:sz="4" w:space="0" w:color="2E75B6"/>
              <w:left w:val="single" w:sz="4" w:space="0" w:color="2E75B6"/>
              <w:bottom w:val="single" w:sz="4" w:space="0" w:color="2E75B6"/>
              <w:right w:val="single" w:sz="4" w:space="0" w:color="2E75B6"/>
            </w:tcBorders>
          </w:tcPr>
          <w:p>
            <w:pPr>
              <w:jc w:val="center"/>
            </w:pPr>
            <w:r/>
            <w:r>
              <w:rPr>
                <w:b/>
                <w:color w:val="FFFFFF"/>
                <w:sz w:val="20"/>
              </w:rPr>
              <w:t>Purpose</w:t>
            </w:r>
          </w:p>
        </w:tc>
      </w:tr>
      <w:tr>
        <w:tc>
          <w:tcPr>
            <w:tcW w:type="dxa" w:w="2592"/>
            <w:shd w:val="clear" w:color="auto" w:fill="EBF3FB"/>
            <w:tcBorders>
              <w:top w:val="single" w:sz="4" w:space="0" w:color="CCCCCC"/>
              <w:left w:val="single" w:sz="4" w:space="0" w:color="CCCCCC"/>
              <w:bottom w:val="single" w:sz="4" w:space="0" w:color="CCCCCC"/>
              <w:right w:val="single" w:sz="4" w:space="0" w:color="CCCCCC"/>
            </w:tcBorders>
          </w:tcPr>
          <w:p>
            <w:r/>
            <w:r>
              <w:rPr>
                <w:sz w:val="19"/>
              </w:rPr>
              <w:t>numpy</w:t>
            </w:r>
          </w:p>
        </w:tc>
        <w:tc>
          <w:tcPr>
            <w:tcW w:type="dxa" w:w="1440"/>
            <w:shd w:val="clear" w:color="auto" w:fill="EBF3FB"/>
            <w:tcBorders>
              <w:top w:val="single" w:sz="4" w:space="0" w:color="CCCCCC"/>
              <w:left w:val="single" w:sz="4" w:space="0" w:color="CCCCCC"/>
              <w:bottom w:val="single" w:sz="4" w:space="0" w:color="CCCCCC"/>
              <w:right w:val="single" w:sz="4" w:space="0" w:color="CCCCCC"/>
            </w:tcBorders>
          </w:tcPr>
          <w:p>
            <w:r/>
            <w:r>
              <w:rPr>
                <w:sz w:val="19"/>
              </w:rPr>
              <w:t>&gt;=1.24</w:t>
            </w:r>
          </w:p>
        </w:tc>
        <w:tc>
          <w:tcPr>
            <w:tcW w:type="dxa" w:w="7488"/>
            <w:shd w:val="clear" w:color="auto" w:fill="EBF3FB"/>
            <w:tcBorders>
              <w:top w:val="single" w:sz="4" w:space="0" w:color="CCCCCC"/>
              <w:left w:val="single" w:sz="4" w:space="0" w:color="CCCCCC"/>
              <w:bottom w:val="single" w:sz="4" w:space="0" w:color="CCCCCC"/>
              <w:right w:val="single" w:sz="4" w:space="0" w:color="CCCCCC"/>
            </w:tcBorders>
          </w:tcPr>
          <w:p>
            <w:r/>
            <w:r>
              <w:rPr>
                <w:sz w:val="19"/>
              </w:rPr>
              <w:t>Numerical arrays and vectorized computation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
              <w:rPr>
                <w:sz w:val="19"/>
              </w:rPr>
              <w:t>pandas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sz w:val="19"/>
              </w:rPr>
              <w:t>&gt;=2.0</w:t>
            </w:r>
          </w:p>
        </w:tc>
        <w:tc>
          <w:tcPr>
            <w:tcW w:type="dxa" w:w="7488"/>
            <w:shd w:val="clear" w:color="auto" w:fill="FFFFFF"/>
            <w:tcBorders>
              <w:top w:val="single" w:sz="4" w:space="0" w:color="CCCCCC"/>
              <w:left w:val="single" w:sz="4" w:space="0" w:color="CCCCCC"/>
              <w:bottom w:val="single" w:sz="4" w:space="0" w:color="CCCCCC"/>
              <w:right w:val="single" w:sz="4" w:space="0" w:color="CCCCCC"/>
            </w:tcBorders>
          </w:tcPr>
          <w:p>
            <w:r/>
            <w:r>
              <w:rPr>
                <w:sz w:val="19"/>
              </w:rPr>
              <w:t>Tabular data manipulation and CSV I/O</w:t>
            </w:r>
          </w:p>
        </w:tc>
      </w:tr>
      <w:tr>
        <w:tc>
          <w:tcPr>
            <w:tcW w:type="dxa" w:w="2592"/>
            <w:shd w:val="clear" w:color="auto" w:fill="EBF3FB"/>
            <w:tcBorders>
              <w:top w:val="single" w:sz="4" w:space="0" w:color="CCCCCC"/>
              <w:left w:val="single" w:sz="4" w:space="0" w:color="CCCCCC"/>
              <w:bottom w:val="single" w:sz="4" w:space="0" w:color="CCCCCC"/>
              <w:right w:val="single" w:sz="4" w:space="0" w:color="CCCCCC"/>
            </w:tcBorders>
          </w:tcPr>
          <w:p>
            <w:r/>
            <w:r>
              <w:rPr>
                <w:sz w:val="19"/>
              </w:rPr>
              <w:t>scipy</w:t>
            </w:r>
          </w:p>
        </w:tc>
        <w:tc>
          <w:tcPr>
            <w:tcW w:type="dxa" w:w="1440"/>
            <w:shd w:val="clear" w:color="auto" w:fill="EBF3FB"/>
            <w:tcBorders>
              <w:top w:val="single" w:sz="4" w:space="0" w:color="CCCCCC"/>
              <w:left w:val="single" w:sz="4" w:space="0" w:color="CCCCCC"/>
              <w:bottom w:val="single" w:sz="4" w:space="0" w:color="CCCCCC"/>
              <w:right w:val="single" w:sz="4" w:space="0" w:color="CCCCCC"/>
            </w:tcBorders>
          </w:tcPr>
          <w:p>
            <w:r/>
            <w:r>
              <w:rPr>
                <w:sz w:val="19"/>
              </w:rPr>
              <w:t>&gt;=1.10</w:t>
            </w:r>
          </w:p>
        </w:tc>
        <w:tc>
          <w:tcPr>
            <w:tcW w:type="dxa" w:w="7488"/>
            <w:shd w:val="clear" w:color="auto" w:fill="EBF3FB"/>
            <w:tcBorders>
              <w:top w:val="single" w:sz="4" w:space="0" w:color="CCCCCC"/>
              <w:left w:val="single" w:sz="4" w:space="0" w:color="CCCCCC"/>
              <w:bottom w:val="single" w:sz="4" w:space="0" w:color="CCCCCC"/>
              <w:right w:val="single" w:sz="4" w:space="0" w:color="CCCCCC"/>
            </w:tcBorders>
          </w:tcPr>
          <w:p>
            <w:r/>
            <w:r>
              <w:rPr>
                <w:sz w:val="19"/>
              </w:rPr>
              <w:t>Statistical tests (Shapiro-Wilk, t-test, Mann-Whitney U), signal processing (Savitzky-Golay, peak finding)</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
              <w:rPr>
                <w:sz w:val="19"/>
              </w:rPr>
              <w:t>scikit-learn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sz w:val="19"/>
              </w:rPr>
              <w:t>&gt;=1.3</w:t>
            </w:r>
          </w:p>
        </w:tc>
        <w:tc>
          <w:tcPr>
            <w:tcW w:type="dxa" w:w="7488"/>
            <w:shd w:val="clear" w:color="auto" w:fill="FFFFFF"/>
            <w:tcBorders>
              <w:top w:val="single" w:sz="4" w:space="0" w:color="CCCCCC"/>
              <w:left w:val="single" w:sz="4" w:space="0" w:color="CCCCCC"/>
              <w:bottom w:val="single" w:sz="4" w:space="0" w:color="CCCCCC"/>
              <w:right w:val="single" w:sz="4" w:space="0" w:color="CCCCCC"/>
            </w:tcBorders>
          </w:tcPr>
          <w:p>
            <w:r/>
            <w:r>
              <w:rPr>
                <w:sz w:val="19"/>
              </w:rPr>
              <w:t>ML models, cross-validation, preprocessing, calibration, metrics</w:t>
            </w:r>
          </w:p>
        </w:tc>
      </w:tr>
      <w:tr>
        <w:tc>
          <w:tcPr>
            <w:tcW w:type="dxa" w:w="2592"/>
            <w:shd w:val="clear" w:color="auto" w:fill="EBF3FB"/>
            <w:tcBorders>
              <w:top w:val="single" w:sz="4" w:space="0" w:color="CCCCCC"/>
              <w:left w:val="single" w:sz="4" w:space="0" w:color="CCCCCC"/>
              <w:bottom w:val="single" w:sz="4" w:space="0" w:color="CCCCCC"/>
              <w:right w:val="single" w:sz="4" w:space="0" w:color="CCCCCC"/>
            </w:tcBorders>
          </w:tcPr>
          <w:p>
            <w:r/>
            <w:r>
              <w:rPr>
                <w:sz w:val="19"/>
              </w:rPr>
              <w:t>boruta</w:t>
            </w:r>
          </w:p>
        </w:tc>
        <w:tc>
          <w:tcPr>
            <w:tcW w:type="dxa" w:w="1440"/>
            <w:shd w:val="clear" w:color="auto" w:fill="EBF3FB"/>
            <w:tcBorders>
              <w:top w:val="single" w:sz="4" w:space="0" w:color="CCCCCC"/>
              <w:left w:val="single" w:sz="4" w:space="0" w:color="CCCCCC"/>
              <w:bottom w:val="single" w:sz="4" w:space="0" w:color="CCCCCC"/>
              <w:right w:val="single" w:sz="4" w:space="0" w:color="CCCCCC"/>
            </w:tcBorders>
          </w:tcPr>
          <w:p>
            <w:r/>
            <w:r>
              <w:rPr>
                <w:sz w:val="19"/>
              </w:rPr>
              <w:t>&gt;=0.3</w:t>
            </w:r>
          </w:p>
        </w:tc>
        <w:tc>
          <w:tcPr>
            <w:tcW w:type="dxa" w:w="7488"/>
            <w:shd w:val="clear" w:color="auto" w:fill="EBF3FB"/>
            <w:tcBorders>
              <w:top w:val="single" w:sz="4" w:space="0" w:color="CCCCCC"/>
              <w:left w:val="single" w:sz="4" w:space="0" w:color="CCCCCC"/>
              <w:bottom w:val="single" w:sz="4" w:space="0" w:color="CCCCCC"/>
              <w:right w:val="single" w:sz="4" w:space="0" w:color="CCCCCC"/>
            </w:tcBorders>
          </w:tcPr>
          <w:p>
            <w:r/>
            <w:r>
              <w:rPr>
                <w:sz w:val="19"/>
              </w:rPr>
              <w:t>Boruta feature selection (scikit-learn-contrib/boruta_py)</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
              <w:rPr>
                <w:sz w:val="19"/>
              </w:rPr>
              <w:t>imbalanced-learn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sz w:val="19"/>
              </w:rPr>
              <w:t>&gt;=0.11</w:t>
            </w:r>
          </w:p>
        </w:tc>
        <w:tc>
          <w:tcPr>
            <w:tcW w:type="dxa" w:w="7488"/>
            <w:shd w:val="clear" w:color="auto" w:fill="FFFFFF"/>
            <w:tcBorders>
              <w:top w:val="single" w:sz="4" w:space="0" w:color="CCCCCC"/>
              <w:left w:val="single" w:sz="4" w:space="0" w:color="CCCCCC"/>
              <w:bottom w:val="single" w:sz="4" w:space="0" w:color="CCCCCC"/>
              <w:right w:val="single" w:sz="4" w:space="0" w:color="CCCCCC"/>
            </w:tcBorders>
          </w:tcPr>
          <w:p>
            <w:r/>
            <w:r>
              <w:rPr>
                <w:sz w:val="19"/>
              </w:rPr>
              <w:t>SMOTE and ImbPipeline for optional oversampling</w:t>
            </w:r>
          </w:p>
        </w:tc>
      </w:tr>
      <w:tr>
        <w:tc>
          <w:tcPr>
            <w:tcW w:type="dxa" w:w="2592"/>
            <w:shd w:val="clear" w:color="auto" w:fill="EBF3FB"/>
            <w:tcBorders>
              <w:top w:val="single" w:sz="4" w:space="0" w:color="CCCCCC"/>
              <w:left w:val="single" w:sz="4" w:space="0" w:color="CCCCCC"/>
              <w:bottom w:val="single" w:sz="4" w:space="0" w:color="CCCCCC"/>
              <w:right w:val="single" w:sz="4" w:space="0" w:color="CCCCCC"/>
            </w:tcBorders>
          </w:tcPr>
          <w:p>
            <w:r/>
            <w:r>
              <w:rPr>
                <w:sz w:val="19"/>
              </w:rPr>
              <w:t>xgboost</w:t>
            </w:r>
          </w:p>
        </w:tc>
        <w:tc>
          <w:tcPr>
            <w:tcW w:type="dxa" w:w="1440"/>
            <w:shd w:val="clear" w:color="auto" w:fill="EBF3FB"/>
            <w:tcBorders>
              <w:top w:val="single" w:sz="4" w:space="0" w:color="CCCCCC"/>
              <w:left w:val="single" w:sz="4" w:space="0" w:color="CCCCCC"/>
              <w:bottom w:val="single" w:sz="4" w:space="0" w:color="CCCCCC"/>
              <w:right w:val="single" w:sz="4" w:space="0" w:color="CCCCCC"/>
            </w:tcBorders>
          </w:tcPr>
          <w:p>
            <w:r/>
            <w:r>
              <w:rPr>
                <w:sz w:val="19"/>
              </w:rPr>
              <w:t>&gt;=1.7</w:t>
            </w:r>
          </w:p>
        </w:tc>
        <w:tc>
          <w:tcPr>
            <w:tcW w:type="dxa" w:w="7488"/>
            <w:shd w:val="clear" w:color="auto" w:fill="EBF3FB"/>
            <w:tcBorders>
              <w:top w:val="single" w:sz="4" w:space="0" w:color="CCCCCC"/>
              <w:left w:val="single" w:sz="4" w:space="0" w:color="CCCCCC"/>
              <w:bottom w:val="single" w:sz="4" w:space="0" w:color="CCCCCC"/>
              <w:right w:val="single" w:sz="4" w:space="0" w:color="CCCCCC"/>
            </w:tcBorders>
          </w:tcPr>
          <w:p>
            <w:r/>
            <w:r>
              <w:rPr>
                <w:sz w:val="19"/>
              </w:rPr>
              <w:t>XGBoost gradient-boosted tree classifier</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
              <w:rPr>
                <w:sz w:val="19"/>
              </w:rPr>
              <w:t>optuna</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sz w:val="19"/>
              </w:rPr>
              <w:t>&gt;=3.0</w:t>
            </w:r>
          </w:p>
        </w:tc>
        <w:tc>
          <w:tcPr>
            <w:tcW w:type="dxa" w:w="7488"/>
            <w:shd w:val="clear" w:color="auto" w:fill="FFFFFF"/>
            <w:tcBorders>
              <w:top w:val="single" w:sz="4" w:space="0" w:color="CCCCCC"/>
              <w:left w:val="single" w:sz="4" w:space="0" w:color="CCCCCC"/>
              <w:bottom w:val="single" w:sz="4" w:space="0" w:color="CCCCCC"/>
              <w:right w:val="single" w:sz="4" w:space="0" w:color="CCCCCC"/>
            </w:tcBorders>
          </w:tcPr>
          <w:p>
            <w:r/>
            <w:r>
              <w:rPr>
                <w:sz w:val="19"/>
              </w:rPr>
              <w:t>Bayesian hyperparameter optimization (TPE sampler)</w:t>
            </w:r>
          </w:p>
        </w:tc>
      </w:tr>
      <w:tr>
        <w:tc>
          <w:tcPr>
            <w:tcW w:type="dxa" w:w="2592"/>
            <w:shd w:val="clear" w:color="auto" w:fill="EBF3FB"/>
            <w:tcBorders>
              <w:top w:val="single" w:sz="4" w:space="0" w:color="CCCCCC"/>
              <w:left w:val="single" w:sz="4" w:space="0" w:color="CCCCCC"/>
              <w:bottom w:val="single" w:sz="4" w:space="0" w:color="CCCCCC"/>
              <w:right w:val="single" w:sz="4" w:space="0" w:color="CCCCCC"/>
            </w:tcBorders>
          </w:tcPr>
          <w:p>
            <w:r/>
            <w:r>
              <w:rPr>
                <w:sz w:val="19"/>
              </w:rPr>
              <w:t>matplotlib</w:t>
            </w:r>
          </w:p>
        </w:tc>
        <w:tc>
          <w:tcPr>
            <w:tcW w:type="dxa" w:w="1440"/>
            <w:shd w:val="clear" w:color="auto" w:fill="EBF3FB"/>
            <w:tcBorders>
              <w:top w:val="single" w:sz="4" w:space="0" w:color="CCCCCC"/>
              <w:left w:val="single" w:sz="4" w:space="0" w:color="CCCCCC"/>
              <w:bottom w:val="single" w:sz="4" w:space="0" w:color="CCCCCC"/>
              <w:right w:val="single" w:sz="4" w:space="0" w:color="CCCCCC"/>
            </w:tcBorders>
          </w:tcPr>
          <w:p>
            <w:r/>
            <w:r>
              <w:rPr>
                <w:sz w:val="19"/>
              </w:rPr>
              <w:t>&gt;=3.7</w:t>
            </w:r>
          </w:p>
        </w:tc>
        <w:tc>
          <w:tcPr>
            <w:tcW w:type="dxa" w:w="7488"/>
            <w:shd w:val="clear" w:color="auto" w:fill="EBF3FB"/>
            <w:tcBorders>
              <w:top w:val="single" w:sz="4" w:space="0" w:color="CCCCCC"/>
              <w:left w:val="single" w:sz="4" w:space="0" w:color="CCCCCC"/>
              <w:bottom w:val="single" w:sz="4" w:space="0" w:color="CCCCCC"/>
              <w:right w:val="single" w:sz="4" w:space="0" w:color="CCCCCC"/>
            </w:tcBorders>
          </w:tcPr>
          <w:p>
            <w:r/>
            <w:r>
              <w:rPr>
                <w:sz w:val="19"/>
              </w:rPr>
              <w:t>Plot generation (ROC curves, bar charts, box plots)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
              <w:rPr>
                <w:sz w:val="19"/>
              </w:rPr>
              <w:t>seaborn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sz w:val="19"/>
              </w:rPr>
              <w:t>&gt;=0.12</w:t>
            </w:r>
          </w:p>
        </w:tc>
        <w:tc>
          <w:tcPr>
            <w:tcW w:type="dxa" w:w="7488"/>
            <w:shd w:val="clear" w:color="auto" w:fill="FFFFFF"/>
            <w:tcBorders>
              <w:top w:val="single" w:sz="4" w:space="0" w:color="CCCCCC"/>
              <w:left w:val="single" w:sz="4" w:space="0" w:color="CCCCCC"/>
              <w:bottom w:val="single" w:sz="4" w:space="0" w:color="CCCCCC"/>
              <w:right w:val="single" w:sz="4" w:space="0" w:color="CCCCCC"/>
            </w:tcBorders>
          </w:tcPr>
          <w:p>
            <w:r/>
            <w:r>
              <w:rPr>
                <w:sz w:val="19"/>
              </w:rPr>
              <w:t>Statistical visualization (feature boxplots)</w:t>
            </w:r>
          </w:p>
        </w:tc>
      </w:tr>
    </w:tbl>
    <w:p/>
    <w:p>
      <w:pPr>
        <w:spacing w:before="60" w:after="60"/>
        <w:ind w:left="720"/>
        <w:shd w:val="clear" w:color="auto" w:fill="F5F5F5"/>
      </w:pPr>
      <w:r>
        <w:rPr>
          <w:rFonts w:ascii="Courier New" w:hAnsi="Courier New"/>
          <w:sz w:val="18"/>
        </w:rPr>
        <w:t>pip install -r requirements.txt</w:t>
      </w:r>
    </w:p>
    <w:p>
      <w:pPr>
        <w:pStyle w:val="Heading1"/>
        <w:jc w:val="left"/>
      </w:pPr>
      <w:r>
        <w:t>14. References</w:t>
      </w:r>
    </w:p>
    <w:p>
      <w:pPr>
        <w:pStyle w:val="ListNumber"/>
        <w:spacing w:after="80"/>
        <w:ind w:left="432" w:hanging="432"/>
      </w:pPr>
      <w:r>
        <w:rPr>
          <w:sz w:val="20"/>
        </w:rPr>
        <w:t>Akiba, T., Sano, S., Yanase, T., Ohta, T., &amp; Koyama, M. (2019). Optuna: A next-generation hyperparameter optimization framework. Proceedings of the 25th ACM SIGKDD International Conference on Knowledge Discovery &amp; Data Mining, 2623-2631.</w:t>
      </w:r>
    </w:p>
    <w:p>
      <w:pPr>
        <w:pStyle w:val="ListNumber"/>
        <w:spacing w:after="80"/>
        <w:ind w:left="432" w:hanging="432"/>
      </w:pPr>
      <w:r>
        <w:rPr>
          <w:sz w:val="20"/>
        </w:rPr>
        <w:t>Bergstra, J., &amp; Bengio, Y. (2012). Random search for hyper-parameter optimization. Journal of Machine Learning Research, 13, 281-305.</w:t>
      </w:r>
    </w:p>
    <w:p>
      <w:pPr>
        <w:pStyle w:val="ListNumber"/>
        <w:spacing w:after="80"/>
        <w:ind w:left="432" w:hanging="432"/>
      </w:pPr>
      <w:r>
        <w:rPr>
          <w:sz w:val="20"/>
        </w:rPr>
        <w:t>Chawla, N. V., Bowyer, K. W., Hall, L. O., &amp; Kegelmeyer, W. P. (2002). SMOTE: Synthetic minority over-sampling technique. Journal of Artificial Intelligence Research, 16, 321-357.</w:t>
      </w:r>
    </w:p>
    <w:p>
      <w:pPr>
        <w:pStyle w:val="ListNumber"/>
        <w:spacing w:after="80"/>
        <w:ind w:left="432" w:hanging="432"/>
      </w:pPr>
      <w:r>
        <w:rPr>
          <w:sz w:val="20"/>
        </w:rPr>
        <w:t>Chen, T., &amp; Guestrin, C. (2016). XGBoost: A scalable tree boosting system. Proceedings of the 22nd ACM SIGKDD International Conference on Knowledge Discovery and Data Mining, 785-794.</w:t>
      </w:r>
    </w:p>
    <w:p>
      <w:pPr>
        <w:pStyle w:val="ListNumber"/>
        <w:spacing w:after="80"/>
        <w:ind w:left="432" w:hanging="432"/>
      </w:pPr>
      <w:r>
        <w:rPr>
          <w:sz w:val="20"/>
        </w:rPr>
        <w:t>Kursa, M. B., &amp; Rudnicki, W. R. (2010). Feature selection with the Boruta package. Journal of Statistical Software, 36(11), 1-13.</w:t>
      </w:r>
    </w:p>
    <w:p>
      <w:pPr>
        <w:pStyle w:val="ListNumber"/>
        <w:spacing w:after="80"/>
        <w:ind w:left="432" w:hanging="432"/>
      </w:pPr>
      <w:r>
        <w:rPr>
          <w:sz w:val="20"/>
        </w:rPr>
        <w:t>Ledoit, O., &amp; Wolf, M. (2004). A well-conditioned estimator for large-dimensional covariance matrices. Journal of Multivariate Analysis, 88(2), 365-411.</w:t>
      </w:r>
    </w:p>
    <w:p>
      <w:pPr>
        <w:pStyle w:val="ListNumber"/>
        <w:spacing w:after="80"/>
        <w:ind w:left="432" w:hanging="432"/>
      </w:pPr>
      <w:r>
        <w:rPr>
          <w:sz w:val="20"/>
        </w:rPr>
        <w:t>Niculescu-Mizil, A., &amp; Caruana, R. (2005). Predicting good probabilities with supervised learning. Proceedings of the 22nd International Conference on Machine Learning, 625-632.</w:t>
      </w:r>
    </w:p>
    <w:p>
      <w:pPr>
        <w:pStyle w:val="ListNumber"/>
        <w:spacing w:after="80"/>
        <w:ind w:left="432" w:hanging="432"/>
      </w:pPr>
      <w:r>
        <w:rPr>
          <w:sz w:val="20"/>
        </w:rPr>
        <w:t>Pedregosa, F., Varoquaux, G., Gramfort, A., Michel, V., Thirion, B., Grisel, O., ... &amp; Duchesnay, E. (2011). Scikit-learn: Machine learning in Python. Journal of Machine Learning Research, 12, 2825-2830.</w:t>
      </w:r>
    </w:p>
    <w:p>
      <w:pPr>
        <w:pStyle w:val="ListNumber"/>
        <w:spacing w:after="80"/>
        <w:ind w:left="432" w:hanging="432"/>
      </w:pPr>
      <w:r>
        <w:rPr>
          <w:sz w:val="20"/>
        </w:rPr>
        <w:t>Robin, X., Turck, N., Hainard, A., Tiberti, N., Lisacek, F., Sanchez, J.-C., &amp; Muller, M. (2011). pROC: An open-source package for R and S+ to analyze and compare ROC curves. BMC Bioinformatics, 12, 77.</w:t>
      </w:r>
    </w:p>
    <w:p>
      <w:pPr>
        <w:pStyle w:val="ListNumber"/>
        <w:spacing w:after="80"/>
        <w:ind w:left="432" w:hanging="432"/>
      </w:pPr>
      <w:r>
        <w:rPr>
          <w:sz w:val="20"/>
        </w:rPr>
        <w:t>Youden, W. J. (1950). Index for rating diagnostic tests. Cancer, 3(1), 32-35.</w:t>
      </w:r>
    </w:p>
    <w:p>
      <w:pPr>
        <w:pStyle w:val="ListNumber"/>
        <w:spacing w:after="80"/>
        <w:ind w:left="432" w:hanging="432"/>
      </w:pPr>
      <w:r>
        <w:rPr>
          <w:sz w:val="20"/>
        </w:rPr>
        <w:t>Zou, H., &amp; Hastie, T. (2005). Regularization and variable selection via the elastic net. Journal of the Royal Statistical Society: Series B, 67(2), 301-320.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r>
      <w:t xml:space="preserve"> | ASD Gait Classification Pipeline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