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34FB">
      <w:pPr>
        <w:jc w:val="both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spacing w:val="40"/>
          <w:sz w:val="36"/>
        </w:rPr>
        <w:t xml:space="preserve">   </w:t>
      </w:r>
    </w:p>
    <w:p w14:paraId="0C05C190">
      <w:pPr>
        <w:jc w:val="center"/>
        <w:rPr>
          <w:rFonts w:hint="default" w:eastAsiaTheme="minorEastAsia"/>
          <w:b/>
          <w:spacing w:val="40"/>
          <w:sz w:val="36"/>
          <w:lang w:val="en-US" w:eastAsia="zh-CN"/>
        </w:rPr>
      </w:pPr>
      <w:r>
        <w:rPr>
          <w:rFonts w:hint="eastAsia"/>
          <w:b/>
          <w:spacing w:val="40"/>
          <w:sz w:val="48"/>
        </w:rPr>
        <w:t>《</w:t>
      </w:r>
      <w:r>
        <w:rPr>
          <w:rFonts w:hint="eastAsia"/>
          <w:b/>
          <w:spacing w:val="40"/>
          <w:sz w:val="48"/>
          <w:lang w:val="en-US" w:eastAsia="zh-CN"/>
        </w:rPr>
        <w:t>人工智能导论</w:t>
      </w:r>
      <w:r>
        <w:rPr>
          <w:rFonts w:hint="eastAsia"/>
          <w:b/>
          <w:spacing w:val="40"/>
          <w:sz w:val="48"/>
        </w:rPr>
        <w:t>》</w:t>
      </w:r>
      <w:r>
        <w:rPr>
          <w:rFonts w:hint="eastAsia"/>
          <w:b/>
          <w:spacing w:val="40"/>
          <w:sz w:val="48"/>
          <w:lang w:val="en-US" w:eastAsia="zh-CN"/>
        </w:rPr>
        <w:t>实验报告</w:t>
      </w:r>
    </w:p>
    <w:p w14:paraId="6CEED851">
      <w:pPr>
        <w:rPr>
          <w:b/>
          <w:sz w:val="36"/>
        </w:rPr>
      </w:pPr>
    </w:p>
    <w:p w14:paraId="5E05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79A1F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02F12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</w:p>
    <w:p w14:paraId="4A76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lang w:val="en-US" w:eastAsia="zh-CN"/>
        </w:rPr>
        <w:t>班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级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 xml:space="preserve">            </w:t>
      </w:r>
      <w:r>
        <w:rPr>
          <w:b/>
          <w:sz w:val="30"/>
          <w:szCs w:val="30"/>
          <w:u w:val="single"/>
        </w:rPr>
        <w:tab/>
      </w:r>
    </w:p>
    <w:p w14:paraId="43DC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名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 xml:space="preserve">           </w:t>
      </w:r>
    </w:p>
    <w:p w14:paraId="2AC1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 xml:space="preserve">            </w:t>
      </w:r>
      <w:r>
        <w:rPr>
          <w:b/>
          <w:sz w:val="30"/>
          <w:szCs w:val="30"/>
          <w:u w:val="single"/>
        </w:rPr>
        <w:tab/>
      </w:r>
    </w:p>
    <w:p w14:paraId="4199FF11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74AF540C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2DD79077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0F16B4D9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36B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74" w:type="dxa"/>
            <w:vAlign w:val="center"/>
          </w:tcPr>
          <w:p w14:paraId="717E09F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2074" w:type="dxa"/>
            <w:vAlign w:val="center"/>
          </w:tcPr>
          <w:p w14:paraId="54ACAC45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074" w:type="dxa"/>
            <w:vAlign w:val="center"/>
          </w:tcPr>
          <w:p w14:paraId="2C42C893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评阅人</w:t>
            </w:r>
          </w:p>
        </w:tc>
        <w:tc>
          <w:tcPr>
            <w:tcW w:w="2074" w:type="dxa"/>
            <w:vAlign w:val="center"/>
          </w:tcPr>
          <w:p w14:paraId="7F3AD365">
            <w:pPr>
              <w:snapToGrid w:val="0"/>
              <w:spacing w:line="300" w:lineRule="auto"/>
              <w:jc w:val="center"/>
              <w:rPr>
                <w:rFonts w:hint="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夏勇</w:t>
            </w:r>
          </w:p>
        </w:tc>
      </w:tr>
      <w:tr w14:paraId="7A12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23AC27D3">
            <w:pPr>
              <w:snapToGrid w:val="0"/>
              <w:spacing w:line="300" w:lineRule="auto"/>
              <w:rPr>
                <w:b/>
                <w:sz w:val="11"/>
                <w:szCs w:val="11"/>
              </w:rPr>
            </w:pPr>
          </w:p>
          <w:tbl>
            <w:tblPr>
              <w:tblStyle w:val="5"/>
              <w:tblpPr w:leftFromText="180" w:rightFromText="180" w:vertAnchor="text" w:horzAnchor="page" w:tblpX="1051" w:tblpY="27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5"/>
              <w:gridCol w:w="1975"/>
            </w:tblGrid>
            <w:tr w14:paraId="6537C8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26" w:hRule="atLeast"/>
              </w:trPr>
              <w:tc>
                <w:tcPr>
                  <w:tcW w:w="1975" w:type="dxa"/>
                </w:tcPr>
                <w:p w14:paraId="5DC58B5D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实验1（50%）</w:t>
                  </w:r>
                </w:p>
              </w:tc>
              <w:tc>
                <w:tcPr>
                  <w:tcW w:w="1975" w:type="dxa"/>
                </w:tcPr>
                <w:p w14:paraId="334AF134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实验2（50%）</w:t>
                  </w:r>
                </w:p>
              </w:tc>
            </w:tr>
            <w:tr w14:paraId="08DFB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2" w:hRule="atLeast"/>
              </w:trPr>
              <w:tc>
                <w:tcPr>
                  <w:tcW w:w="1975" w:type="dxa"/>
                </w:tcPr>
                <w:p w14:paraId="5B4C3619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1975" w:type="dxa"/>
                </w:tcPr>
                <w:p w14:paraId="1A695020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</w:tr>
          </w:tbl>
          <w:p w14:paraId="3DA0BD2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440FC6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C897B2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C9243C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ADCB8D9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2F31747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C51370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CC4CE0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43BD778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E7CB28D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50048B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B79B6F3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3764B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1ECF3B1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0A9DA17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</w:tc>
      </w:tr>
    </w:tbl>
    <w:p w14:paraId="0CFC2DA8">
      <w:pPr>
        <w:snapToGrid w:val="0"/>
        <w:spacing w:line="300" w:lineRule="auto"/>
        <w:jc w:val="both"/>
        <w:rPr>
          <w:rFonts w:hint="eastAsia"/>
          <w:b/>
          <w:sz w:val="32"/>
        </w:rPr>
      </w:pPr>
    </w:p>
    <w:p w14:paraId="02AA7A03">
      <w:pPr>
        <w:snapToGrid w:val="0"/>
        <w:spacing w:line="300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哈尔滨工业大学</w:t>
      </w:r>
      <w:r>
        <w:rPr>
          <w:rFonts w:hint="eastAsia"/>
          <w:b/>
          <w:sz w:val="32"/>
          <w:lang w:eastAsia="zh-CN"/>
        </w:rPr>
        <w:t>（</w:t>
      </w:r>
      <w:r>
        <w:rPr>
          <w:rFonts w:hint="eastAsia"/>
          <w:b/>
          <w:sz w:val="32"/>
          <w:lang w:val="en-US" w:eastAsia="zh-CN"/>
        </w:rPr>
        <w:t>威海</w:t>
      </w:r>
      <w:r>
        <w:rPr>
          <w:rFonts w:hint="eastAsia"/>
          <w:b/>
          <w:sz w:val="32"/>
          <w:lang w:eastAsia="zh-CN"/>
        </w:rPr>
        <w:t>）</w:t>
      </w:r>
      <w:r>
        <w:rPr>
          <w:rFonts w:hint="eastAsia"/>
          <w:b/>
          <w:sz w:val="32"/>
          <w:lang w:val="en-US" w:eastAsia="zh-CN"/>
        </w:rPr>
        <w:t>软件</w:t>
      </w:r>
      <w:r>
        <w:rPr>
          <w:rFonts w:hint="eastAsia"/>
          <w:b/>
          <w:sz w:val="32"/>
        </w:rPr>
        <w:t>学院</w:t>
      </w:r>
    </w:p>
    <w:p w14:paraId="5279132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3DC9841F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实验1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A*算法设计与应用</w:t>
      </w:r>
    </w:p>
    <w:p w14:paraId="193CA1FD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3D310181">
      <w:pPr>
        <w:ind w:firstLine="420" w:firstLineChars="200"/>
        <w:rPr>
          <w:rFonts w:hint="eastAsia"/>
          <w:color w:val="000000"/>
        </w:rPr>
      </w:pPr>
      <w:r>
        <w:rPr>
          <w:color w:val="000000"/>
        </w:rPr>
        <w:t>在3*3的棋盘中有8个数码（数字块）和一个空格，只有与空格相邻的数码能移动到空格位置</w:t>
      </w:r>
      <w:r>
        <w:rPr>
          <w:rFonts w:hint="eastAsia"/>
          <w:color w:val="000000"/>
          <w:lang w:eastAsia="zh-CN"/>
        </w:rPr>
        <w:t>，</w:t>
      </w:r>
      <w:r>
        <w:rPr>
          <w:rFonts w:hint="eastAsia"/>
          <w:color w:val="000000"/>
          <w:lang w:val="en-US" w:eastAsia="zh-CN"/>
        </w:rPr>
        <w:t>只能进行水平或垂直方向的移动操作</w:t>
      </w:r>
      <w:r>
        <w:rPr>
          <w:color w:val="000000"/>
        </w:rPr>
        <w:t>。</w:t>
      </w:r>
      <w:r>
        <w:rPr>
          <w:rFonts w:hint="eastAsia"/>
          <w:color w:val="000000"/>
        </w:rPr>
        <w:t>从初始状态以最小的步长移动到目标状态。</w:t>
      </w:r>
    </w:p>
    <w:p w14:paraId="0FDC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  <w:r>
        <w:rPr>
          <w:color w:val="000000"/>
        </w:rPr>
        <w:t>参考A*算法核心代码，</w:t>
      </w:r>
      <w:r>
        <w:rPr>
          <w:rFonts w:hint="eastAsia"/>
          <w:color w:val="000000"/>
          <w:lang w:val="en-US" w:eastAsia="zh-CN"/>
        </w:rPr>
        <w:t>修订程序，</w:t>
      </w:r>
      <w:r>
        <w:rPr>
          <w:color w:val="000000"/>
        </w:rPr>
        <w:t>以8数码</w:t>
      </w:r>
      <w:r>
        <w:rPr>
          <w:rFonts w:hint="eastAsia"/>
          <w:color w:val="000000"/>
        </w:rPr>
        <w:t>问题</w:t>
      </w:r>
      <w:r>
        <w:rPr>
          <w:color w:val="000000"/>
        </w:rPr>
        <w:t>为例实现A*算法的求解程序</w:t>
      </w:r>
      <w:r>
        <w:rPr>
          <w:rFonts w:hint="eastAsia"/>
          <w:color w:val="000000"/>
        </w:rPr>
        <w:t>。</w:t>
      </w:r>
    </w:p>
    <w:p w14:paraId="4D6D7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7AFAEDC">
      <w:pPr>
        <w:numPr>
          <w:ilvl w:val="0"/>
          <w:numId w:val="0"/>
        </w:num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</w:rPr>
        <w:t>要求</w:t>
      </w:r>
      <w:r>
        <w:rPr>
          <w:rFonts w:hint="eastAsia"/>
          <w:color w:val="000000"/>
          <w:lang w:val="en-US" w:eastAsia="zh-CN"/>
        </w:rPr>
        <w:t>从以下两种</w:t>
      </w:r>
      <w:r>
        <w:rPr>
          <w:rFonts w:hint="eastAsia"/>
          <w:color w:val="000000"/>
        </w:rPr>
        <w:t>初始状态</w:t>
      </w:r>
      <w:r>
        <w:rPr>
          <w:rFonts w:hint="eastAsia"/>
          <w:color w:val="000000"/>
          <w:lang w:val="en-US" w:eastAsia="zh-CN"/>
        </w:rPr>
        <w:t>出发，寻找到达</w:t>
      </w:r>
      <w:r>
        <w:rPr>
          <w:rFonts w:hint="eastAsia"/>
          <w:color w:val="000000"/>
        </w:rPr>
        <w:t>目标状态</w:t>
      </w:r>
      <w:r>
        <w:rPr>
          <w:rFonts w:hint="eastAsia"/>
          <w:color w:val="000000"/>
          <w:lang w:eastAsia="zh-CN"/>
        </w:rPr>
        <w:t>的</w:t>
      </w:r>
      <w:r>
        <w:rPr>
          <w:rFonts w:hint="eastAsia"/>
          <w:color w:val="000000"/>
          <w:lang w:val="en-US" w:eastAsia="zh-CN"/>
        </w:rPr>
        <w:t>最优路径。编程实现算法，记录实验数据，并撰写下面的内容。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B4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18CF4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3C18D62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0F4CBB1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317E8C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B6D6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F65D90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F5371B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4F63F08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17C959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FDDFCF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24997AE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EDF87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3FF9108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目标状态</w:t>
            </w:r>
          </w:p>
        </w:tc>
        <w:tc>
          <w:tcPr>
            <w:tcW w:w="2841" w:type="dxa"/>
            <w:tcBorders>
              <w:left w:val="nil"/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24B9B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3A70BD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1A5960F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3EB892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45CF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56A4A1A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D1BF3EE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137308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677870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666B584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C5BCE6D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1C10D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1CE55F2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初始状态1</w:t>
            </w:r>
          </w:p>
        </w:tc>
        <w:tc>
          <w:tcPr>
            <w:tcW w:w="2841" w:type="dxa"/>
            <w:tcBorders>
              <w:lef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81506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03201D5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5830B4A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  <w:bookmarkStart w:id="0" w:name="_GoBack"/>
                  <w:bookmarkEnd w:id="0"/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44C4AA7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415468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6E14BF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4FA594C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FFD33ED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</w:tr>
            <w:tr w14:paraId="218D2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6B986C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5C1FEFB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23B68B8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</w:tr>
          </w:tbl>
          <w:p w14:paraId="123725CD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初始状态2</w:t>
            </w:r>
          </w:p>
        </w:tc>
      </w:tr>
    </w:tbl>
    <w:p w14:paraId="6F8E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2874BF22">
      <w:pPr>
        <w:ind w:firstLine="420" w:firstLineChars="2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0BB8A722">
      <w:pPr>
        <w:numPr>
          <w:ilvl w:val="0"/>
          <w:numId w:val="0"/>
        </w:numPr>
        <w:rPr>
          <w:rFonts w:hint="eastAsia"/>
          <w:b/>
          <w:bCs/>
          <w:color w:val="0070C0"/>
          <w:lang w:val="en-US" w:eastAsia="zh-CN"/>
        </w:rPr>
      </w:pPr>
    </w:p>
    <w:p w14:paraId="2BA7D18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1总体流程图（20分）</w:t>
      </w:r>
    </w:p>
    <w:p w14:paraId="1BAFAF1D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4EDEC5F6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3E4A3256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2最优路径展示（40分）</w:t>
      </w:r>
    </w:p>
    <w:p w14:paraId="61909A77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2.1运行程序，在屏幕终端显示最优路径及迭代过程中的open表和closed表的状态变化过程。</w:t>
      </w:r>
      <w:r>
        <w:rPr>
          <w:rFonts w:hint="eastAsia"/>
          <w:b w:val="0"/>
          <w:bCs w:val="0"/>
          <w:color w:val="C00000"/>
          <w:lang w:val="en-US" w:eastAsia="zh-CN"/>
        </w:rPr>
        <w:t>（无需撰写内容，仅仅现场展示即可）</w:t>
      </w:r>
    </w:p>
    <w:p w14:paraId="5D2804B4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491F452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2.2记录初始状态1出发的最优路径步数及状态的变化序列。</w:t>
      </w:r>
    </w:p>
    <w:p w14:paraId="0A554407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497AAAF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2.3记录初始状态2出发的最优路径步数及状态的变化序列。</w:t>
      </w:r>
    </w:p>
    <w:p w14:paraId="5F896A92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681A21CD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40444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3设计至少一种新的启发式函数，并运行程序。对包含示例在内的多种启发式函数的特点与结果进行对比分析。（20分）</w:t>
      </w:r>
    </w:p>
    <w:p w14:paraId="5535A5EE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EAA105C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34DA3D1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4逐个条目说明程序中不合理之处，并给出修改的方式。（20分）</w:t>
      </w:r>
    </w:p>
    <w:p w14:paraId="494B977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（写法示例：（a）展示源程序中的某几行代码；存在的问题；修改方式。（b）......。）</w:t>
      </w:r>
    </w:p>
    <w:p w14:paraId="767FDC3E">
      <w:pPr>
        <w:rPr>
          <w:rFonts w:hint="default"/>
          <w:b/>
          <w:bCs/>
          <w:color w:val="0070C0"/>
          <w:lang w:val="en-US" w:eastAsia="zh-CN"/>
        </w:rPr>
      </w:pPr>
    </w:p>
    <w:p w14:paraId="3A1345D4">
      <w:pPr>
        <w:rPr>
          <w:rFonts w:hint="default"/>
          <w:b/>
          <w:bCs/>
          <w:color w:val="0070C0"/>
          <w:lang w:val="en-US" w:eastAsia="zh-CN"/>
        </w:rPr>
      </w:pPr>
    </w:p>
    <w:p w14:paraId="69B64D61">
      <w:pPr>
        <w:numPr>
          <w:ilvl w:val="0"/>
          <w:numId w:val="0"/>
        </w:numPr>
        <w:rPr>
          <w:rFonts w:hint="eastAsia" w:eastAsiaTheme="minorEastAsia"/>
          <w:color w:val="000000"/>
          <w:lang w:val="en-US" w:eastAsia="zh-CN"/>
        </w:rPr>
      </w:pPr>
    </w:p>
    <w:p w14:paraId="639F32D8">
      <w:pPr>
        <w:rPr>
          <w:color w:val="000000"/>
        </w:rPr>
      </w:pPr>
    </w:p>
    <w:p w14:paraId="0A96C13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72857B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 xml:space="preserve"> 神经网络模型与应用</w:t>
      </w:r>
    </w:p>
    <w:p w14:paraId="276F8F92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0CBA3918">
      <w:pPr>
        <w:ind w:firstLine="420" w:firstLineChars="200"/>
        <w:rPr>
          <w:color w:val="000000"/>
        </w:rPr>
      </w:pPr>
      <w:r>
        <w:rPr>
          <w:rFonts w:hint="eastAsia"/>
          <w:color w:val="000000"/>
        </w:rPr>
        <w:t>基于特定图像数据集，研究</w:t>
      </w:r>
      <w:r>
        <w:rPr>
          <w:rFonts w:hint="eastAsia"/>
          <w:color w:val="000000"/>
          <w:lang w:val="en-US" w:eastAsia="zh-CN"/>
        </w:rPr>
        <w:t>神经网络模型</w:t>
      </w:r>
      <w:r>
        <w:rPr>
          <w:rFonts w:hint="eastAsia"/>
          <w:color w:val="000000"/>
        </w:rPr>
        <w:t>的设计与实现方法。</w:t>
      </w:r>
    </w:p>
    <w:p w14:paraId="52A3C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</w:p>
    <w:p w14:paraId="15595FEE">
      <w:pPr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基于M</w:t>
      </w:r>
      <w:r>
        <w:rPr>
          <w:color w:val="000000"/>
        </w:rPr>
        <w:t>NIST</w:t>
      </w:r>
      <w:r>
        <w:rPr>
          <w:rFonts w:hint="eastAsia"/>
          <w:color w:val="000000"/>
        </w:rPr>
        <w:t>手写数字图像数据集，完成神经网络模型的网络设计及参数选择，并在训练集上进行训练，在测试集上进行性能评估。</w:t>
      </w:r>
      <w:r>
        <w:rPr>
          <w:rFonts w:hint="eastAsia"/>
          <w:color w:val="000000"/>
          <w:lang w:val="en-US" w:eastAsia="zh-CN"/>
        </w:rPr>
        <w:t>基于一定的应用场景，构建合适的机器学习模型。</w:t>
      </w:r>
      <w:r>
        <w:rPr>
          <w:rFonts w:hint="eastAsia"/>
          <w:color w:val="000000"/>
        </w:rPr>
        <w:t>了解P</w:t>
      </w:r>
      <w:r>
        <w:rPr>
          <w:color w:val="000000"/>
        </w:rPr>
        <w:t>ytorch</w:t>
      </w:r>
      <w:r>
        <w:rPr>
          <w:rFonts w:hint="eastAsia"/>
          <w:color w:val="000000"/>
        </w:rPr>
        <w:t>或T</w:t>
      </w:r>
      <w:r>
        <w:rPr>
          <w:color w:val="000000"/>
        </w:rPr>
        <w:t>ensorFlow</w:t>
      </w:r>
      <w:r>
        <w:rPr>
          <w:rFonts w:hint="eastAsia"/>
          <w:color w:val="000000"/>
        </w:rPr>
        <w:t>等深度学习框架，基于上述算法库完成实验内容。</w:t>
      </w:r>
    </w:p>
    <w:p w14:paraId="5457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</w:rPr>
        <w:t>数据集</w:t>
      </w:r>
      <w:r>
        <w:rPr>
          <w:rFonts w:hint="eastAsia"/>
          <w:b/>
          <w:bCs/>
          <w:color w:val="000000"/>
          <w:lang w:val="en-US" w:eastAsia="zh-CN"/>
        </w:rPr>
        <w:t>与预处理方法参考：</w:t>
      </w:r>
    </w:p>
    <w:p w14:paraId="3F9A8F3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特征表示。一种简单的方式就是每个像素都是一个维度，共有28*28=784维，但运算复杂度较高；另一种方式是将原图像划分成均匀大小的网格，如7*7，4*4等，每个网格为一个维度。每个维度的值可以是该网格内所有黑点的数量，也可以是其它特性。</w:t>
      </w:r>
    </w:p>
    <w:p w14:paraId="746A4BC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原始图像样本为灰度图片，每个像素值的大小为0-255。可以将其简化成二值图片，即只有黑白两种灰度。设定一个阈值，小于该值设为0，否则为255。可以将图片显示出来从而验证其处理的正确性。</w:t>
      </w:r>
    </w:p>
    <w:p w14:paraId="07F6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35F4B054">
      <w:p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7B7EC997">
      <w:pPr>
        <w:rPr>
          <w:rFonts w:hint="eastAsia"/>
          <w:color w:val="000000"/>
        </w:rPr>
      </w:pPr>
    </w:p>
    <w:p w14:paraId="786BA1AE">
      <w:pPr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3EE9D24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1从原始训练集D0中分别抽取10</w:t>
      </w:r>
      <w:r>
        <w:rPr>
          <w:color w:val="000000"/>
        </w:rPr>
        <w:t>%</w:t>
      </w:r>
      <w:r>
        <w:rPr>
          <w:rFonts w:hint="eastAsia"/>
          <w:color w:val="000000"/>
          <w:lang w:eastAsia="zh-CN"/>
        </w:rPr>
        <w:t>、</w:t>
      </w:r>
      <w:r>
        <w:rPr>
          <w:rFonts w:hint="eastAsia"/>
          <w:color w:val="000000"/>
          <w:lang w:val="en-US" w:eastAsia="zh-CN"/>
        </w:rPr>
        <w:t>1%、0.1%的样本构成3个新的训练集D1、D2、D3，每个类别样本数量相同。</w:t>
      </w:r>
      <w:r>
        <w:rPr>
          <w:rFonts w:hint="eastAsia"/>
          <w:color w:val="C00000"/>
          <w:lang w:val="en-US" w:eastAsia="zh-CN"/>
        </w:rPr>
        <w:t>测试集采用原始的测试集。</w:t>
      </w:r>
      <w:r>
        <w:rPr>
          <w:rFonts w:hint="eastAsia"/>
          <w:color w:val="000000"/>
          <w:lang w:val="en-US" w:eastAsia="zh-CN"/>
        </w:rPr>
        <w:t>给出数据处理的关键代码及各类样本数量统计的结果截图。（10分）</w:t>
      </w:r>
    </w:p>
    <w:p w14:paraId="010E2FDD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437E9D27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1F4C24B3">
      <w:pPr>
        <w:pStyle w:val="10"/>
        <w:numPr>
          <w:ilvl w:val="0"/>
          <w:numId w:val="0"/>
        </w:numPr>
        <w:ind w:leftChars="0"/>
        <w:rPr>
          <w:rFonts w:hint="default"/>
          <w:color w:val="000000"/>
          <w:lang w:val="en-US"/>
        </w:rPr>
      </w:pPr>
      <w:r>
        <w:rPr>
          <w:rFonts w:hint="eastAsia"/>
          <w:color w:val="000000"/>
          <w:lang w:val="en-US" w:eastAsia="zh-CN"/>
        </w:rPr>
        <w:t>2基于数据集D0或D1，建立卷积与全连接混合神经网络模型，探索</w:t>
      </w:r>
      <w:r>
        <w:rPr>
          <w:rFonts w:hint="eastAsia"/>
          <w:color w:val="C00000"/>
          <w:lang w:val="en-US" w:eastAsia="zh-CN"/>
        </w:rPr>
        <w:t>不同超参数的设置</w:t>
      </w:r>
      <w:r>
        <w:rPr>
          <w:rFonts w:hint="eastAsia"/>
          <w:color w:val="000000"/>
          <w:lang w:val="en-US" w:eastAsia="zh-CN"/>
        </w:rPr>
        <w:t>对性能的影响。说明原始样本的预处理及特征表示方法。给出网络结构的所有超参数设置情况，包括网络层数、每层神经元数量、活化函数的选择、学习率的设定、损失函数的定义等。卷积层数量不超过5层，全连接层数量不超过2层。在测试集上评测分类性能，以表格和至少一种</w:t>
      </w:r>
      <w:r>
        <w:rPr>
          <w:rFonts w:hint="eastAsia"/>
          <w:color w:val="C00000"/>
          <w:lang w:val="en-US" w:eastAsia="zh-CN"/>
        </w:rPr>
        <w:t>图形化方式（折线图、柱状图等）</w:t>
      </w:r>
      <w:r>
        <w:rPr>
          <w:rFonts w:hint="eastAsia"/>
          <w:color w:val="000000"/>
          <w:lang w:val="en-US" w:eastAsia="zh-CN"/>
        </w:rPr>
        <w:t>展示实验结果，并</w:t>
      </w:r>
      <w:r>
        <w:rPr>
          <w:rFonts w:hint="eastAsia"/>
          <w:color w:val="C00000"/>
          <w:lang w:val="en-US" w:eastAsia="zh-CN"/>
        </w:rPr>
        <w:t>进行一定的说明</w:t>
      </w:r>
      <w:r>
        <w:rPr>
          <w:rFonts w:hint="eastAsia"/>
          <w:color w:val="000000"/>
          <w:lang w:val="en-US" w:eastAsia="zh-CN"/>
        </w:rPr>
        <w:t>。（40分）</w:t>
      </w:r>
    </w:p>
    <w:p w14:paraId="6343CEBE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21680687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482A539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3将D1、D2、D3分别设置为训练集，采用前面实验中使用的某一个模型，对测试集进行评测，给出对比的实验结果，并进行分析。重点说明小样本情况下的性能特点及可能存在的问题。（10分）</w:t>
      </w:r>
    </w:p>
    <w:p w14:paraId="69916773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</w:p>
    <w:p w14:paraId="3B16A58A">
      <w:pPr>
        <w:rPr>
          <w:rFonts w:hint="eastAsia"/>
          <w:b/>
          <w:bCs/>
          <w:color w:val="0070C0"/>
          <w:lang w:val="en-US" w:eastAsia="zh-CN"/>
        </w:rPr>
      </w:pPr>
    </w:p>
    <w:p w14:paraId="78064D3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4拓展实践（40分）</w:t>
      </w:r>
    </w:p>
    <w:p w14:paraId="645C52F3">
      <w:pPr>
        <w:pStyle w:val="10"/>
        <w:numPr>
          <w:ilvl w:val="0"/>
          <w:numId w:val="0"/>
        </w:numPr>
        <w:ind w:leftChars="0"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为了加强药品的有效管理，管理方可能需要基于视觉的方法来提取药盒的生产批次号、生产日期及到期日期等关键信息。如下图所示为2个实际场景样例。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058"/>
      </w:tblGrid>
      <w:tr w14:paraId="3A95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FE7A45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93670" cy="3220085"/>
                  <wp:effectExtent l="0" t="0" r="3810" b="317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4695A38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91285" cy="3305175"/>
                  <wp:effectExtent l="0" t="0" r="3175" b="190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9F0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</w:p>
    <w:p w14:paraId="2D0D37CF">
      <w:pPr>
        <w:pStyle w:val="10"/>
        <w:numPr>
          <w:ilvl w:val="0"/>
          <w:numId w:val="0"/>
        </w:numPr>
        <w:ind w:leftChars="0"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针对该特定应用场景，利用MNIST训练集训练模型，对实际场景中的数字字符图像进行识别。共14张图片，缩略图及实验要求如下。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2958"/>
      </w:tblGrid>
      <w:tr w14:paraId="2391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4" w:type="dxa"/>
          </w:tcPr>
          <w:p w14:paraId="57B7C84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实践内容：</w:t>
            </w:r>
          </w:p>
          <w:p w14:paraId="1C8CEF17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对给定的14张图片（含实际场景中抽取的9张图片和特别设计的5张图片）中的所有字符进行自动或手动的图像分割，得到单个数字的图像文件。</w:t>
            </w:r>
          </w:p>
          <w:p w14:paraId="1D1D8E94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利用前面的实验中得到的3个识别模型对这些字符图像进行识别，给出识别结果。按图片分别给出相应的识别结果，即每个图像输出一个字符串结果。统计单个字符串及总体平均识别率。</w:t>
            </w:r>
          </w:p>
          <w:p w14:paraId="068C1DF7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分析性能不佳的原因，并提出可行的提升方案。注意，可以扩大训练集规模、数据增强、引入外部无监督数据、预训练模型（非字符识别模型）等技术手段及使用各种先进的机器学习模型。要保证核心的训练数据集是MNIST数据集。</w:t>
            </w:r>
          </w:p>
          <w:p w14:paraId="5B1AEFCB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基于新的方案实现程序，给出新的实验结果，并分析性能得以提升的原因。如果未能有效提升，请分析可能的原因。</w:t>
            </w:r>
          </w:p>
          <w:p w14:paraId="11E8128E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可以提供其他开源或商用OCR软件的识别结果作为对比来体现提出方法的先进性和有效性。</w:t>
            </w:r>
          </w:p>
          <w:p w14:paraId="05E21331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中间过程涉及的各种样本图片文件要打包随同程序一起提交。</w:t>
            </w:r>
          </w:p>
          <w:p w14:paraId="3CA1EA51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随同程序提交一个简单的程序说明文档。</w:t>
            </w:r>
          </w:p>
          <w:p w14:paraId="64A1D192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C00000"/>
                <w:vertAlign w:val="baseline"/>
              </w:rPr>
            </w:pPr>
            <w:r>
              <w:rPr>
                <w:rFonts w:hint="eastAsia"/>
                <w:color w:val="C00000"/>
                <w:lang w:val="en-US" w:eastAsia="zh-CN"/>
              </w:rPr>
              <w:t>单个字符串图片的识别结果展示要求：原始字符串图片；分割后的原始单个字符图片及进一步处理后的图片（如果有进一步的过程的话）；识别结果文本；识别率（仅统计数字）。最后再统计所有字符串图像的总体平均识别率。建议采样表格的方式，每一行表示一个字符串的处理过程。</w:t>
            </w:r>
          </w:p>
          <w:p w14:paraId="3654ED2B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000000"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备注</w:t>
            </w: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：（1）</w:t>
            </w:r>
            <w:r>
              <w:rPr>
                <w:rFonts w:hint="eastAsia"/>
                <w:color w:val="000000"/>
                <w:lang w:val="en-US" w:eastAsia="zh-CN"/>
              </w:rPr>
              <w:t>如果处理过程中需要涉及图像灰度化、二值化等预处理过程，可以利用第三方工具或库，自动或手动完成，并要展示预处理后的图像。（2）图片中非数字字符无需识别。</w:t>
            </w:r>
          </w:p>
        </w:tc>
        <w:tc>
          <w:tcPr>
            <w:tcW w:w="2958" w:type="dxa"/>
          </w:tcPr>
          <w:p w14:paraId="7CCA5DD6">
            <w:pPr>
              <w:pStyle w:val="1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1475740" cy="2343785"/>
                  <wp:effectExtent l="0" t="0" r="254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234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B2FD5">
            <w:pPr>
              <w:pStyle w:val="1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1467485" cy="1302385"/>
                  <wp:effectExtent l="0" t="0" r="317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3AB7A">
      <w:pPr>
        <w:rPr>
          <w:rFonts w:hint="default"/>
          <w:b/>
          <w:bCs/>
          <w:color w:val="0070C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C5DD5"/>
    <w:multiLevelType w:val="singleLevel"/>
    <w:tmpl w:val="B88C5DD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D3408F0"/>
    <w:multiLevelType w:val="singleLevel"/>
    <w:tmpl w:val="BD3408F0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BE73F7E6"/>
    <w:multiLevelType w:val="singleLevel"/>
    <w:tmpl w:val="BE73F7E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YWZmNmEwOWY5MzIxOGNmNzUzN2M1MmQ3NDEyZWUifQ=="/>
  </w:docVars>
  <w:rsids>
    <w:rsidRoot w:val="4A675B64"/>
    <w:rsid w:val="00271495"/>
    <w:rsid w:val="008C5115"/>
    <w:rsid w:val="00AB6762"/>
    <w:rsid w:val="00BA2E23"/>
    <w:rsid w:val="00D053E4"/>
    <w:rsid w:val="00D44B22"/>
    <w:rsid w:val="00E555AE"/>
    <w:rsid w:val="00E77135"/>
    <w:rsid w:val="05535400"/>
    <w:rsid w:val="067831FF"/>
    <w:rsid w:val="0B0E3B99"/>
    <w:rsid w:val="0B52019A"/>
    <w:rsid w:val="0C014AC6"/>
    <w:rsid w:val="0C901DE5"/>
    <w:rsid w:val="0F7B0124"/>
    <w:rsid w:val="156264EB"/>
    <w:rsid w:val="17CF5AE8"/>
    <w:rsid w:val="18877BF9"/>
    <w:rsid w:val="18A62997"/>
    <w:rsid w:val="1D830529"/>
    <w:rsid w:val="1F47521A"/>
    <w:rsid w:val="1FE4655B"/>
    <w:rsid w:val="20572912"/>
    <w:rsid w:val="207E5FE4"/>
    <w:rsid w:val="25CD0B0A"/>
    <w:rsid w:val="25E6315E"/>
    <w:rsid w:val="28935E56"/>
    <w:rsid w:val="2D0975BA"/>
    <w:rsid w:val="2FEA4FB8"/>
    <w:rsid w:val="336F654B"/>
    <w:rsid w:val="34F12F90"/>
    <w:rsid w:val="39B33DF2"/>
    <w:rsid w:val="3D1B32A0"/>
    <w:rsid w:val="3F5605BF"/>
    <w:rsid w:val="44A8357F"/>
    <w:rsid w:val="47711528"/>
    <w:rsid w:val="485218EA"/>
    <w:rsid w:val="4A675B64"/>
    <w:rsid w:val="5C25339C"/>
    <w:rsid w:val="5C497C53"/>
    <w:rsid w:val="5D494E68"/>
    <w:rsid w:val="5E2F22B0"/>
    <w:rsid w:val="639F3A33"/>
    <w:rsid w:val="64311305"/>
    <w:rsid w:val="6ACD169F"/>
    <w:rsid w:val="703533BF"/>
    <w:rsid w:val="76A84CD5"/>
    <w:rsid w:val="78CF1780"/>
    <w:rsid w:val="78F14EDD"/>
    <w:rsid w:val="7AB23BF5"/>
    <w:rsid w:val="7DFA77F7"/>
    <w:rsid w:val="7FC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2074</Words>
  <Characters>2174</Characters>
  <Lines>5</Lines>
  <Paragraphs>1</Paragraphs>
  <TotalTime>192</TotalTime>
  <ScaleCrop>false</ScaleCrop>
  <LinksUpToDate>false</LinksUpToDate>
  <CharactersWithSpaces>2266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2023-03-05T09:30:00Z</dcterms:created>
  <dc:creator>夏勇</dc:creator>
  <cp:lastModifiedBy>夏勇</cp:lastModifiedBy>
  <dcterms:modified xsi:type="dcterms:W3CDTF">2025-09-23T09:40:02Z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A6EDF99689A8451F9368EC3D398B3EC6</vt:lpwstr>
  </property>
  <property fmtid="{D5CDD505-2E9C-101B-9397-08002B2CF9AE}" pid="4" name="KSOTemplateDocerSaveRecord">
    <vt:lpwstr>eyJoZGlkIjoiMTE5MWY2ZjIwMjQ0ZGYyN2QyNjk0MGQ4NmVmMmM1NDUiLCJ1c2VySWQiOiI0NTQ0MTQwNjAifQ==</vt:lpwstr>
  </property>
</Properties>
</file>