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9682E">
      <w:pPr>
        <w:jc w:val="center"/>
        <w:rPr>
          <w:rFonts w:ascii="Times New Roman" w:hAnsi="Times New Roman" w:eastAsia="宋体" w:cs="Times New Roman"/>
          <w:b/>
          <w:w w:val="90"/>
          <w:sz w:val="36"/>
          <w:szCs w:val="20"/>
        </w:rPr>
      </w:pPr>
      <w:r>
        <w:rPr>
          <w:rFonts w:hint="eastAsia" w:ascii="Times New Roman" w:hAnsi="Times New Roman" w:eastAsia="宋体" w:cs="Times New Roman"/>
          <w:b/>
          <w:w w:val="90"/>
          <w:sz w:val="36"/>
          <w:szCs w:val="20"/>
        </w:rPr>
        <w:t>哈尔滨工业大学（威海）深度学习课程任务书</w:t>
      </w:r>
    </w:p>
    <w:tbl>
      <w:tblPr>
        <w:tblStyle w:val="5"/>
        <w:tblW w:w="495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4"/>
      </w:tblGrid>
      <w:tr w14:paraId="4A187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8" w:hRule="atLeast"/>
          <w:jc w:val="center"/>
        </w:trPr>
        <w:tc>
          <w:tcPr>
            <w:tcW w:w="5000" w:type="pct"/>
          </w:tcPr>
          <w:p w14:paraId="6DEEB0E2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组长班号：</w:t>
            </w:r>
            <w:r>
              <w:rPr>
                <w:rFonts w:hint="eastAsia"/>
                <w:sz w:val="24"/>
                <w:lang w:val="en-US" w:eastAsia="zh-CN"/>
              </w:rPr>
              <w:t>2311107</w:t>
            </w:r>
            <w:r>
              <w:rPr>
                <w:rFonts w:hint="eastAsia"/>
                <w:sz w:val="24"/>
              </w:rPr>
              <w:t xml:space="preserve">                          </w:t>
            </w:r>
          </w:p>
          <w:p w14:paraId="7904B7D2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组长姓名：</w:t>
            </w:r>
            <w:r>
              <w:rPr>
                <w:rFonts w:hint="eastAsia"/>
                <w:sz w:val="24"/>
                <w:lang w:val="en-US" w:eastAsia="zh-CN"/>
              </w:rPr>
              <w:t>王中正</w:t>
            </w:r>
            <w:r>
              <w:rPr>
                <w:rFonts w:hint="eastAsia"/>
                <w:sz w:val="24"/>
              </w:rPr>
              <w:t xml:space="preserve">                       </w:t>
            </w:r>
          </w:p>
          <w:p w14:paraId="450CFEE1">
            <w:pPr>
              <w:spacing w:line="360" w:lineRule="auto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组长学号：</w:t>
            </w:r>
            <w:r>
              <w:rPr>
                <w:rFonts w:hint="eastAsia"/>
                <w:sz w:val="24"/>
                <w:lang w:val="en-US" w:eastAsia="zh-CN"/>
              </w:rPr>
              <w:t>2023211013</w:t>
            </w:r>
          </w:p>
          <w:p w14:paraId="09DF7F68">
            <w:pPr>
              <w:spacing w:line="360" w:lineRule="auto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个人班号：</w:t>
            </w:r>
            <w:r>
              <w:rPr>
                <w:rFonts w:hint="eastAsia"/>
                <w:sz w:val="24"/>
                <w:lang w:val="en-US" w:eastAsia="zh-CN"/>
              </w:rPr>
              <w:t>2311107</w:t>
            </w:r>
          </w:p>
          <w:p w14:paraId="7843414C">
            <w:pPr>
              <w:spacing w:line="36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个人姓名：</w:t>
            </w:r>
            <w:r>
              <w:rPr>
                <w:rFonts w:hint="eastAsia"/>
                <w:sz w:val="24"/>
                <w:lang w:val="en-US" w:eastAsia="zh-CN"/>
              </w:rPr>
              <w:t>张文硕</w:t>
            </w:r>
          </w:p>
          <w:p w14:paraId="5681BB54">
            <w:pPr>
              <w:spacing w:line="360" w:lineRule="auto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个人学号：</w:t>
            </w:r>
            <w:r>
              <w:rPr>
                <w:rFonts w:hint="eastAsia"/>
                <w:sz w:val="24"/>
                <w:lang w:val="en-US" w:eastAsia="zh-CN"/>
              </w:rPr>
              <w:t>2023211020</w:t>
            </w:r>
          </w:p>
          <w:p w14:paraId="3797800E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院（系）： 计算机科学与技术暨软件学院 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专   业：软件工程/服务科学</w:t>
            </w:r>
          </w:p>
        </w:tc>
      </w:tr>
      <w:tr w14:paraId="7C877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2" w:hRule="atLeast"/>
          <w:jc w:val="center"/>
        </w:trPr>
        <w:tc>
          <w:tcPr>
            <w:tcW w:w="5000" w:type="pct"/>
          </w:tcPr>
          <w:p w14:paraId="351B89EF">
            <w:pPr>
              <w:ind w:left="-108" w:firstLine="480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课程设计题目：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基于分层适度强化学习的坦克大战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ai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系统</w:t>
            </w:r>
          </w:p>
        </w:tc>
      </w:tr>
      <w:tr w14:paraId="68CF9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0" w:hRule="atLeast"/>
          <w:jc w:val="center"/>
        </w:trPr>
        <w:tc>
          <w:tcPr>
            <w:tcW w:w="5000" w:type="pct"/>
          </w:tcPr>
          <w:p w14:paraId="73A854DB">
            <w:pPr>
              <w:ind w:left="-108"/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 xml:space="preserve">  </w:t>
            </w:r>
          </w:p>
          <w:p w14:paraId="1BCC5743">
            <w:pPr>
              <w:ind w:left="-108"/>
              <w:rPr>
                <w:rFonts w:ascii="Times New Roman" w:hAnsi="Times New Roman" w:eastAsia="宋体" w:cs="Times New Roman"/>
                <w:color w:val="0000FF"/>
                <w:sz w:val="22"/>
                <w:szCs w:val="20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2"/>
                <w:szCs w:val="20"/>
              </w:rPr>
              <w:t>格式要求</w:t>
            </w:r>
            <w:r>
              <w:rPr>
                <w:rFonts w:hint="eastAsia" w:ascii="Times New Roman" w:hAnsi="Times New Roman" w:eastAsia="宋体" w:cs="Times New Roman"/>
                <w:color w:val="0000FF"/>
                <w:sz w:val="22"/>
                <w:szCs w:val="20"/>
              </w:rPr>
              <w:t>：中文标题采用黑体小四号，单倍行距，段前0</w:t>
            </w:r>
            <w:r>
              <w:rPr>
                <w:rFonts w:ascii="Times New Roman" w:hAnsi="Times New Roman" w:eastAsia="宋体" w:cs="Times New Roman"/>
                <w:color w:val="0000FF"/>
                <w:sz w:val="22"/>
                <w:szCs w:val="20"/>
              </w:rPr>
              <w:t>.5行</w:t>
            </w:r>
            <w:r>
              <w:rPr>
                <w:rFonts w:hint="eastAsia" w:ascii="Times New Roman" w:hAnsi="Times New Roman" w:eastAsia="宋体" w:cs="Times New Roman"/>
                <w:color w:val="0000FF"/>
                <w:sz w:val="22"/>
                <w:szCs w:val="20"/>
              </w:rPr>
              <w:t>，段后0</w:t>
            </w:r>
            <w:r>
              <w:rPr>
                <w:rFonts w:ascii="Times New Roman" w:hAnsi="Times New Roman" w:eastAsia="宋体" w:cs="Times New Roman"/>
                <w:color w:val="0000FF"/>
                <w:sz w:val="22"/>
                <w:szCs w:val="20"/>
              </w:rPr>
              <w:t>.5行</w:t>
            </w:r>
            <w:r>
              <w:rPr>
                <w:rFonts w:hint="eastAsia" w:ascii="Times New Roman" w:hAnsi="Times New Roman" w:eastAsia="宋体" w:cs="Times New Roman"/>
                <w:color w:val="0000FF"/>
                <w:sz w:val="22"/>
                <w:szCs w:val="20"/>
              </w:rPr>
              <w:t>；正文采用宋体5号，英文Times</w:t>
            </w:r>
            <w:r>
              <w:rPr>
                <w:rFonts w:ascii="Times New Roman" w:hAnsi="Times New Roman" w:eastAsia="宋体" w:cs="Times New Roman"/>
                <w:color w:val="0000FF"/>
                <w:sz w:val="22"/>
                <w:szCs w:val="20"/>
              </w:rPr>
              <w:t xml:space="preserve"> New Roman 5号字体</w:t>
            </w:r>
            <w:r>
              <w:rPr>
                <w:rFonts w:hint="eastAsia" w:ascii="Times New Roman" w:hAnsi="Times New Roman" w:eastAsia="宋体" w:cs="Times New Roman"/>
                <w:color w:val="0000FF"/>
                <w:sz w:val="22"/>
                <w:szCs w:val="20"/>
              </w:rPr>
              <w:t>；不得任意加空行；蓝色字体属于提示信息，正式文档中请删除。</w:t>
            </w:r>
          </w:p>
          <w:p w14:paraId="093C6901">
            <w:pPr>
              <w:ind w:left="-108"/>
              <w:rPr>
                <w:rFonts w:ascii="Calibri" w:hAnsi="Calibri" w:eastAsia="宋体" w:cs="Times New Roman"/>
                <w:color w:val="0000FF"/>
                <w:sz w:val="20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2"/>
                <w:szCs w:val="20"/>
              </w:rPr>
              <w:t>删除多余空行</w:t>
            </w:r>
          </w:p>
          <w:p w14:paraId="0409CE74">
            <w:pPr>
              <w:spacing w:before="156" w:beforeLines="50" w:after="156" w:afterLines="50"/>
              <w:rPr>
                <w:rFonts w:ascii="黑体" w:hAnsi="黑体" w:eastAsia="黑体" w:cs="Times New Roman"/>
              </w:rPr>
            </w:pPr>
          </w:p>
          <w:p w14:paraId="0820EE5C">
            <w:pPr>
              <w:spacing w:before="156" w:beforeLines="50" w:after="156" w:afterLines="50"/>
              <w:rPr>
                <w:rFonts w:ascii="黑体" w:hAnsi="黑体" w:eastAsia="黑体" w:cs="Times New Roman"/>
                <w:sz w:val="24"/>
              </w:rPr>
            </w:pPr>
            <w:r>
              <w:rPr>
                <w:rFonts w:hint="eastAsia" w:ascii="黑体" w:hAnsi="黑体" w:eastAsia="黑体" w:cs="Times New Roman"/>
                <w:sz w:val="24"/>
              </w:rPr>
              <w:t>1</w:t>
            </w:r>
            <w:r>
              <w:rPr>
                <w:rFonts w:ascii="黑体" w:hAnsi="黑体" w:eastAsia="黑体" w:cs="Times New Roman"/>
                <w:sz w:val="24"/>
              </w:rPr>
              <w:t xml:space="preserve">. </w:t>
            </w:r>
            <w:r>
              <w:rPr>
                <w:rFonts w:hint="eastAsia" w:ascii="黑体" w:hAnsi="黑体" w:eastAsia="黑体" w:cs="Times New Roman"/>
                <w:sz w:val="24"/>
              </w:rPr>
              <w:t>系统目的/解决的问题</w:t>
            </w:r>
          </w:p>
          <w:p w14:paraId="24AD7FE7">
            <w:pPr>
              <w:pStyle w:val="2"/>
              <w:keepNext w:val="0"/>
              <w:keepLines w:val="0"/>
              <w:widowControl/>
              <w:suppressLineNumbers w:val="0"/>
              <w:spacing w:before="270" w:beforeAutospacing="0" w:after="120" w:afterAutospacing="0" w:line="19" w:lineRule="atLeast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  <w:t xml:space="preserve">本项目是一个基于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Pygame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  <w:t xml:space="preserve"> 的坦克大战游戏，集成了深度强化学习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AI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  <w:t xml:space="preserve"> 系统。游戏包含关卡模式、无尽模式、单挑模式等多种玩法，支持双人对战。传统游戏 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AI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  <w:t xml:space="preserve"> 多依赖简单规则，难以应对复杂动态环境，因此引入深度强化学习以提升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AI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  <w:t xml:space="preserve"> 的智能水平。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解决的问题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有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 xml:space="preserve">传统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AI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 xml:space="preserve"> 的局限性：规则式 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AI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 xml:space="preserve"> 难以处理复杂策略，本系统使用 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DQN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 xml:space="preserve"> 学习最优策略，提升决策能力。实时决策：游戏需要快速响应，系统通过 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CNN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提取视觉特征并结合数值特征，实现高效决策。分层决策：采用高层选项模型（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advance/defend/flank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 xml:space="preserve">）与底层动作模型（9 个具体动作）的分层架构，兼顾战略与战术。安全性：通过多层安全检查机制，防止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AI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 xml:space="preserve">误伤基地或做出危险操作，确保游戏体验。训练效率：设计经验回放、目标网络等技术，提升训练稳定性和收敛速度。该系统将深度强化学习应用于实时游戏环境，实现了智能、安全、高效的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AI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 xml:space="preserve"> 控制方案。</w:t>
            </w:r>
          </w:p>
          <w:p w14:paraId="2F10882D">
            <w:pPr>
              <w:ind w:firstLine="420" w:firstLineChars="200"/>
              <w:rPr>
                <w:rFonts w:ascii="Calibri" w:hAnsi="Calibri" w:eastAsia="宋体" w:cs="Times New Roman"/>
                <w:color w:val="0000FF"/>
              </w:rPr>
            </w:pPr>
          </w:p>
          <w:p w14:paraId="5A5F13D0">
            <w:pPr>
              <w:ind w:firstLine="420" w:firstLineChars="200"/>
              <w:rPr>
                <w:rFonts w:ascii="Calibri" w:hAnsi="Calibri" w:eastAsia="宋体" w:cs="Times New Roman"/>
                <w:color w:val="0000FF"/>
              </w:rPr>
            </w:pPr>
          </w:p>
          <w:p w14:paraId="2B235706">
            <w:pPr>
              <w:ind w:firstLine="420" w:firstLineChars="200"/>
              <w:rPr>
                <w:rFonts w:ascii="Calibri" w:hAnsi="Calibri" w:eastAsia="宋体" w:cs="Times New Roman"/>
                <w:color w:val="0000FF"/>
              </w:rPr>
            </w:pPr>
          </w:p>
          <w:p w14:paraId="29C9737A">
            <w:pPr>
              <w:ind w:firstLine="420" w:firstLineChars="200"/>
              <w:rPr>
                <w:rFonts w:ascii="Calibri" w:hAnsi="Calibri" w:eastAsia="宋体" w:cs="Times New Roman"/>
                <w:color w:val="0000FF"/>
              </w:rPr>
            </w:pPr>
          </w:p>
          <w:p w14:paraId="693EAA0C">
            <w:pPr>
              <w:ind w:firstLine="420" w:firstLineChars="200"/>
              <w:rPr>
                <w:rFonts w:ascii="Calibri" w:hAnsi="Calibri" w:eastAsia="宋体" w:cs="Times New Roman"/>
                <w:color w:val="0000FF"/>
              </w:rPr>
            </w:pPr>
          </w:p>
          <w:p w14:paraId="5D9CBAB1">
            <w:pPr>
              <w:ind w:firstLine="420" w:firstLineChars="200"/>
              <w:rPr>
                <w:rFonts w:ascii="Calibri" w:hAnsi="Calibri" w:eastAsia="宋体" w:cs="Times New Roman"/>
                <w:color w:val="0000FF"/>
              </w:rPr>
            </w:pPr>
          </w:p>
          <w:p w14:paraId="7D940B1E">
            <w:pPr>
              <w:spacing w:before="156" w:beforeLines="50" w:after="156" w:afterLines="50"/>
              <w:rPr>
                <w:rFonts w:ascii="黑体" w:hAnsi="黑体" w:eastAsia="黑体" w:cs="Times New Roman"/>
                <w:sz w:val="24"/>
              </w:rPr>
            </w:pPr>
            <w:r>
              <w:rPr>
                <w:rFonts w:hint="eastAsia" w:ascii="黑体" w:hAnsi="黑体" w:eastAsia="黑体" w:cs="Times New Roman"/>
                <w:sz w:val="24"/>
              </w:rPr>
              <w:t>2</w:t>
            </w:r>
            <w:r>
              <w:rPr>
                <w:rFonts w:ascii="黑体" w:hAnsi="黑体" w:eastAsia="黑体" w:cs="Times New Roman"/>
                <w:sz w:val="24"/>
              </w:rPr>
              <w:t>.</w:t>
            </w:r>
            <w:r>
              <w:rPr>
                <w:rFonts w:hint="eastAsia" w:ascii="黑体" w:hAnsi="黑体" w:eastAsia="黑体" w:cs="Times New Roman"/>
                <w:sz w:val="24"/>
              </w:rPr>
              <w:t xml:space="preserve"> 系统的目标用户</w:t>
            </w:r>
          </w:p>
          <w:p w14:paraId="100BF4CF">
            <w:pPr>
              <w:spacing w:before="156" w:beforeLines="50" w:after="156" w:afterLines="50"/>
              <w:ind w:firstLine="480" w:firstLineChars="200"/>
              <w:rPr>
                <w:rFonts w:ascii="黑体" w:hAnsi="黑体" w:eastAsia="黑体" w:cs="Times New Roman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系统的目标用户主要包括四类群体。第一类是游戏玩家，包括休闲玩家、竞技玩家和单人玩家。他们通过关卡模式、无尽模式、单挑模式等获得娱乐体验，并通过双人对战和AI辅助模式提升游戏体验。第二类是学生和教育用户。作为Python期末大作业项目，系统适合计算机相关专业学生学习游戏开发、pygame框架和面向对象编程。同时，系统集成的深度强化学习AI模块也为学习DQN、分层强化学习等提供了实践平台。第三类是AI研究人员和开发者。系统提供完整的DQN训练框架，包括底层动作模型和高层选项模型的训练脚本，适合强化学习研究者进行算法研究和实验。AI算法开发者可以利用该系统训练和测试模型，改进算法性能。第四类是游戏开发者。系统展示了完整的游戏开发流程，包括游戏循环、状态管理、碰撞检测等核心机制，适合独立开发者学习参考。游戏设计师可以借鉴游戏机制和模式设计思路。</w:t>
            </w:r>
          </w:p>
          <w:p w14:paraId="62DAFE24">
            <w:pPr>
              <w:spacing w:before="156" w:beforeLines="50" w:after="156" w:afterLines="50"/>
              <w:ind w:firstLine="480" w:firstLineChars="200"/>
              <w:rPr>
                <w:rFonts w:ascii="黑体" w:hAnsi="黑体" w:eastAsia="黑体" w:cs="Times New Roman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总体而言，系统的主要用户是学生和教育用户，他们需要完成课程作业或项目实践，同时希望学习游戏开发和AI技术。系统既可作为学习项目，也是可玩的游戏，还提供完整的AI训练和测试环境，能够满足不同层次用户的需求。用户通常具备基础Python知识，对游戏开发或AI有一定兴趣，使用环境为Windows、Linux或Mac系统，需要Python 3.x运行环境。</w:t>
            </w:r>
          </w:p>
          <w:p w14:paraId="38961192">
            <w:pPr>
              <w:spacing w:before="156" w:beforeLines="50" w:after="156" w:afterLines="50"/>
              <w:rPr>
                <w:rFonts w:ascii="黑体" w:hAnsi="黑体" w:eastAsia="黑体" w:cs="Times New Roman"/>
                <w:sz w:val="24"/>
              </w:rPr>
            </w:pPr>
            <w:r>
              <w:rPr>
                <w:rFonts w:ascii="黑体" w:hAnsi="黑体" w:eastAsia="黑体" w:cs="Times New Roman"/>
                <w:sz w:val="24"/>
              </w:rPr>
              <w:t xml:space="preserve">3. </w:t>
            </w:r>
            <w:r>
              <w:rPr>
                <w:rFonts w:hint="eastAsia" w:ascii="黑体" w:hAnsi="黑体" w:eastAsia="黑体" w:cs="Times New Roman"/>
                <w:sz w:val="24"/>
              </w:rPr>
              <w:t>系统基本功能</w:t>
            </w:r>
          </w:p>
          <w:p w14:paraId="702CE1CE">
            <w:pPr>
              <w:ind w:firstLine="420" w:firstLineChars="200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请用介绍系统的功能，细化到具体的功能点。</w:t>
            </w:r>
          </w:p>
          <w:p w14:paraId="7E0326E2">
            <w:pPr>
              <w:ind w:firstLine="420" w:firstLineChars="200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建议采用列表的方式进行详细介绍</w:t>
            </w:r>
          </w:p>
          <w:p w14:paraId="607FD531">
            <w:pPr>
              <w:ind w:firstLine="240" w:firstLineChars="100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一、AI模型架构</w:t>
            </w:r>
          </w:p>
          <w:p w14:paraId="0FF5469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20" w:firstLineChars="200"/>
            </w:pPr>
            <w:r>
              <w:t>神经网络模型定义</w:t>
            </w:r>
          </w:p>
          <w:p w14:paraId="71E5222C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NN视觉特征提取器：处理游戏画面，输入尺寸84×84×1，输出256维视觉特征，包含3层卷积和自适应池化层。特征向量处理器：处理数值特征，输入85维特征向量，输出256维特征，包含2层全连接网络。DQN网络：融合视觉特征和数值特征，输出Q值用于动作价值评估。DQN智能体：包含主网络和目标网络（Double DQN），实现动作选择、训练更新、模型保存和加载。</w:t>
            </w:r>
          </w:p>
          <w:p w14:paraId="019EB4F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20" w:firstLineChars="200"/>
            </w:pPr>
            <w:r>
              <w:t>状态特征提取</w:t>
            </w:r>
          </w:p>
          <w:p w14:paraId="4449456F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视觉状态提取：将pygame Surface转换为numpy数组，调整尺寸到84×84，归一化到0-1范围。数值特征提取：提取85维特征向量，包括玩家坦克信息（位置、生命值、方向、等级、子弹状态）、敌人信息（位置、类型、数量、子弹状态）、子弹信息（位置、方向）、道具信息（位置、类型）、游戏状态（剩余敌人数量、当前敌人数量、敌人移动状态、无敌时间）、基地信息（位置、存活状态）。完整状态提取：返回视觉状态和特征向量的元组。</w:t>
            </w:r>
          </w:p>
          <w:p w14:paraId="0452E879">
            <w:pPr>
              <w:keepNext w:val="0"/>
              <w:keepLines w:val="0"/>
              <w:widowControl/>
              <w:suppressLineNumbers w:val="0"/>
              <w:ind w:firstLine="240" w:firstLineChars="100"/>
              <w:jc w:val="both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二、AI训练系统</w:t>
            </w:r>
          </w:p>
          <w:p w14:paraId="530CC5E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20" w:firstLineChars="200"/>
            </w:pPr>
            <w:r>
              <w:t>底层动作模型训练</w:t>
            </w:r>
          </w:p>
          <w:p w14:paraId="24C6D6BA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脚本：ai_train.py提供完整的DQN训练流程。训练环境：使用TrainingEnvironment包装游戏环境，提供Gym标准接口。经验回放：ReplayBuffer存储训练经验，支持随机采样批次数据。训练参数：可配置训练轮数、批次大小、学习率、epsilon衰减等参数。模型保存：定期保存检查点模型、最佳模型、最终模型。训练统计：记录训练过程中的奖励、损失等统计信息。</w:t>
            </w:r>
          </w:p>
          <w:p w14:paraId="78F1C1B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20" w:firstLineChars="200"/>
            </w:pPr>
            <w:r>
              <w:t>高层选项模型训练</w:t>
            </w:r>
          </w:p>
          <w:p w14:paraId="7C341F29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脚本：ai_train_option.py专门训练高层选项模型。选项定义：3个高层选项（advance推进、defend防守、flank绕后）。启发式执行：使用启发式规则执行底层动作，作为高层选项的技能。奖励设计：基于高层策略效果设计奖励函数。模型输出：训练出能够选择战略选项的模型。</w:t>
            </w:r>
          </w:p>
          <w:p w14:paraId="6CB1CA6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20" w:firstLineChars="200"/>
            </w:pPr>
            <w:r>
              <w:t>训练环境包装</w:t>
            </w:r>
          </w:p>
          <w:p w14:paraId="407D1B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接口：提供reset和step方法，符合Gym标准。状态提取：自动提取视觉状态和特征向量。动作执行：将动作索引转换为游戏操作并执行。奖励计算：设计多维度奖励函数，包括击杀敌人奖励、被击杀惩罚、基地保护奖励、存活奖励等。状态跟踪：跟踪游戏状态变化，包括敌人数量、生命值、关卡进度等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           </w:t>
            </w:r>
          </w:p>
          <w:p w14:paraId="43B3EC93">
            <w:pPr>
              <w:keepNext w:val="0"/>
              <w:keepLines w:val="0"/>
              <w:widowControl/>
              <w:suppressLineNumbers w:val="0"/>
              <w:ind w:firstLine="240" w:firstLineChars="10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推理系统</w:t>
            </w:r>
          </w:p>
          <w:p w14:paraId="0253697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20" w:firstLineChars="200"/>
            </w:pPr>
            <w:r>
              <w:t>AI代理功能</w:t>
            </w:r>
          </w:p>
          <w:p w14:paraId="0DA4A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加载：支持加载底层动作模型和高层选项模型。动作获取：从游戏状态中提取特征，调用模型选择动作。动作执行：将模型选择的动作转换为游戏操作。防卡死机制：连续30次wait后强制选择移动动作。错误处理：完善的异常处理和错误恢复机制。</w:t>
            </w:r>
          </w:p>
          <w:p w14:paraId="7BBDA30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20" w:firstLineChars="200"/>
            </w:pPr>
            <w:r>
              <w:t>分层决策系统</w:t>
            </w:r>
          </w:p>
          <w:p w14:paraId="704689C4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层选项选择：使用选项模型或启发式规则选择战略选项（advance/defend/flank）。底层动作选择：使用动作模型选择具体动作（9个动作：4个移动、4个射击、1个等待）。策略微调：根据高层选项对底层动作进行微调。决策优先级：定义清晰的决策优先级顺序。</w:t>
            </w:r>
          </w:p>
          <w:p w14:paraId="1D72FA4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20" w:firstLineChars="200"/>
            </w:pPr>
            <w:r>
              <w:t>安全机制</w:t>
            </w:r>
          </w:p>
          <w:p w14:paraId="32B15256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地保护：多层检查防止误伤基地。射击安全检查：检查射击方向是否安全，包括路径阻挡检测、基地方向检测。近距离敌人处理：对非常近的敌人使用特殊的安全检查逻辑。启发式补充：使用启发式规则补充模型决策，确保安全性。</w:t>
            </w:r>
          </w:p>
          <w:p w14:paraId="36B6CA51">
            <w:pPr>
              <w:keepNext w:val="0"/>
              <w:keepLines w:val="0"/>
              <w:widowControl/>
              <w:suppressLineNumbers w:val="0"/>
              <w:ind w:firstLine="240" w:firstLineChars="1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四、AI策略功能</w:t>
            </w:r>
          </w:p>
          <w:p w14:paraId="4E2B263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20" w:firstLineChars="200"/>
            </w:pPr>
            <w:r>
              <w:t>敌人检测和追踪</w:t>
            </w:r>
          </w:p>
          <w:p w14:paraId="307DE21A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最近敌人检测：使用曼哈顿距离找到最近的敌人。敌人方向判断：判断敌人相对于坦克的位置和方向。敌人距离计算：计算敌人与坦克的距离。敌人状态检测：检测敌人是否在射击方向上。</w:t>
            </w:r>
          </w:p>
          <w:p w14:paraId="3A0C062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20" w:firstLineChars="200"/>
            </w:pPr>
            <w:r>
              <w:t>移动策略</w:t>
            </w:r>
          </w:p>
          <w:p w14:paraId="07BD2145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子弹躲避：检测直冲过来的子弹，优先侧向规避。敌人对齐：尝试与最近敌人对齐行/列，便于射击。基地回防：防守策略下朝基地移动。绕后策略：侧向接近敌人，寻找攻击角度。掩体利用：检测附近是否有掩体，优先移动到安全位置。</w:t>
            </w:r>
          </w:p>
          <w:p w14:paraId="2CD847C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20" w:firstLineChars="200"/>
            </w:pPr>
            <w:r>
              <w:t>射击策略</w:t>
            </w:r>
          </w:p>
          <w:p w14:paraId="7F5CB550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优先射击：近距离敌人优先射击而不是移动。射击方向选择：选择最佳的射击方向（同列或同行）。射击时机判断：判断是否应该射击。射击安全检测：确保射击不会误伤基地或造成危险。</w:t>
            </w:r>
          </w:p>
          <w:p w14:paraId="013F821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20" w:firstLineChars="200"/>
            </w:pPr>
            <w:r>
              <w:t>选项策略应用</w:t>
            </w:r>
          </w:p>
          <w:p w14:paraId="48DF105D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推进策略（advance）：默认策略，不额外干预底层动作。防守策略（defend）：强制朝基地移动，降低射击意愿，只有敌人在基地方向且很近时才射击。绕后策略（flank）：侧向接近敌人，寻找更好的攻击角度。</w:t>
            </w:r>
          </w:p>
          <w:p w14:paraId="18D0395F">
            <w:pPr>
              <w:keepNext w:val="0"/>
              <w:keepLines w:val="0"/>
              <w:widowControl/>
              <w:suppressLineNumbers w:val="0"/>
              <w:ind w:firstLine="240" w:firstLineChars="1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五、AI辅助功能</w:t>
            </w:r>
          </w:p>
          <w:p w14:paraId="50351E2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20" w:firstLineChars="200"/>
            </w:pPr>
            <w:r>
              <w:t>AI辅助模式</w:t>
            </w:r>
          </w:p>
          <w:p w14:paraId="6299B659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卡模式AI辅助：玩家1手动控制，玩家2由AI控制，支持35个关卡。无尽模式AI辅助：玩家1手动控制，玩家2由AI控制，支持35个关卡。自动模型加载：自动加载最佳训练模型。AI状态显示：在AI控制的坦克上方显示AI标识。双人协作：AI作为队友协助玩家完成关卡。</w:t>
            </w:r>
          </w:p>
          <w:p w14:paraId="13B9D55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20" w:firstLineChars="200"/>
            </w:pPr>
            <w:r>
              <w:t>测试和调试功能</w:t>
            </w:r>
          </w:p>
          <w:p w14:paraId="7BF2468E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测试：test_ai.py提供完整的AI功能测试。模块导入测试：测试所有AI模块是否可以正常导入。模型创建测试：测试模型是否可以正常创建和前向传播。状态提取测试：测试状态提取功能是否正常。AI代理测试：测试AI代理的动作选择和执行功能。调试日志：详细的调试信息输出，包括动作选择、安全检查、策略应用等。六、AI技术特点</w:t>
            </w:r>
          </w:p>
          <w:p w14:paraId="7EB1F96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20" w:firstLineChars="200"/>
            </w:pPr>
            <w:r>
              <w:t>深度学习技术</w:t>
            </w:r>
          </w:p>
          <w:p w14:paraId="2DC9FA5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DQN算法：使用深度Q网络进行强化学习。经验回放：使用经验回放缓冲区提高训练稳定性。目标网络：使用目标网络稳定训练过程。双网络架构：主网络和目标网络分离更新。</w:t>
            </w:r>
          </w:p>
          <w:p w14:paraId="35AC26C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20" w:firstLineChars="200"/>
            </w:pPr>
            <w:r>
              <w:t>特征工程</w:t>
            </w:r>
          </w:p>
          <w:p w14:paraId="7F711C19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视觉特征：使用CNN提取游戏画面的视觉特征。数值特征：提取游戏状态的数值特征。特征融合：将视觉特征和数值特征融合。特征归一化：对特征进行归一化处理。</w:t>
            </w:r>
          </w:p>
          <w:p w14:paraId="34FBFAA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20" w:firstLineChars="200"/>
            </w:pPr>
            <w:r>
              <w:t>奖励设计</w:t>
            </w:r>
          </w:p>
          <w:p w14:paraId="2ECB52F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击杀奖励：击杀敌人获得正奖励。生存奖励：存活获得持续奖励。惩罚机制：被击杀、基地被毁获得负奖励。行为奖励：移动、射击等行为获得小奖励。</w:t>
            </w:r>
          </w:p>
          <w:p w14:paraId="2FAF1169">
            <w:pPr>
              <w:keepNext w:val="0"/>
              <w:keepLines w:val="0"/>
              <w:widowControl/>
              <w:suppressLineNumbers w:val="0"/>
              <w:ind w:firstLine="240" w:firstLineChars="1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七、AI文件结构</w:t>
            </w:r>
          </w:p>
          <w:p w14:paraId="4955B50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20" w:firstLineChars="200"/>
            </w:pPr>
            <w:r>
              <w:t>核心文件</w:t>
            </w:r>
          </w:p>
          <w:p w14:paraId="74DC0995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_model.py：定义DQN网络结构和智能体类。ai_state_extractor.py：状态特征提取器。ai_agent.py：AI代理，负责推理和执行。ai_training_env.py：训练环境包装器。ai_train.py：底层动作模型训练脚本。ai_train_option.py：高层选项模型训练脚本。test_ai.py：AI功能测试脚本。</w:t>
            </w:r>
          </w:p>
          <w:p w14:paraId="72A86A3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20" w:firstLineChars="200"/>
            </w:pPr>
            <w:r>
              <w:t>模型文件</w:t>
            </w:r>
          </w:p>
          <w:p w14:paraId="2F60C6D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dqn_model_best.pth：最佳底层动作模型。dqn_model_final.pth：最终底层动作模型。dqn_model_episode_</w:t>
            </w:r>
            <w:r>
              <w:rPr>
                <w:rFonts w:ascii="宋体" w:hAnsi="宋体" w:eastAsia="宋体" w:cs="宋体"/>
                <w:i/>
                <w:iCs/>
                <w:kern w:val="0"/>
                <w:sz w:val="24"/>
                <w:szCs w:val="24"/>
                <w:lang w:val="en-US" w:eastAsia="zh-CN" w:bidi="ar"/>
              </w:rPr>
              <w:t>.pth：训练过程中的检查点模型。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option_model_best.pth：最佳高层选项模型。option_model_episode_</w:t>
            </w:r>
            <w:r>
              <w:rPr>
                <w:rFonts w:ascii="宋体" w:hAnsi="宋体" w:eastAsia="宋体" w:cs="宋体"/>
                <w:i/>
                <w:iCs/>
                <w:kern w:val="0"/>
                <w:sz w:val="24"/>
                <w:szCs w:val="24"/>
                <w:lang w:val="en-US" w:eastAsia="zh-CN" w:bidi="ar"/>
              </w:rPr>
              <w:t>.pth：训练过程中的检查点模型。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training_stats.json：训练统计信息。</w:t>
            </w:r>
          </w:p>
          <w:p w14:paraId="11DF3878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</w:p>
          <w:p w14:paraId="75918813">
            <w:pPr>
              <w:rPr>
                <w:rFonts w:ascii="Calibri" w:hAnsi="Calibri" w:eastAsia="宋体" w:cs="Times New Roman"/>
              </w:rPr>
            </w:pPr>
          </w:p>
          <w:p w14:paraId="6B1E2DFF">
            <w:pPr>
              <w:rPr>
                <w:rFonts w:ascii="Calibri" w:hAnsi="Calibri" w:eastAsia="宋体" w:cs="Times New Roman"/>
              </w:rPr>
            </w:pPr>
          </w:p>
          <w:p w14:paraId="7FD77B74">
            <w:pPr>
              <w:rPr>
                <w:rFonts w:ascii="Calibri" w:hAnsi="Calibri" w:eastAsia="宋体" w:cs="Times New Roman"/>
              </w:rPr>
            </w:pPr>
          </w:p>
          <w:p w14:paraId="6D854C4C">
            <w:pPr>
              <w:rPr>
                <w:rFonts w:ascii="Calibri" w:hAnsi="Calibri" w:eastAsia="宋体" w:cs="Times New Roman"/>
              </w:rPr>
            </w:pPr>
          </w:p>
          <w:p w14:paraId="27B057AA">
            <w:pPr>
              <w:rPr>
                <w:rFonts w:ascii="Calibri" w:hAnsi="Calibri" w:eastAsia="宋体" w:cs="Times New Roman"/>
              </w:rPr>
            </w:pPr>
          </w:p>
          <w:p w14:paraId="66290DC4">
            <w:pPr>
              <w:rPr>
                <w:rFonts w:ascii="黑体" w:hAnsi="黑体" w:eastAsia="黑体" w:cs="Times New Roman"/>
                <w:sz w:val="24"/>
              </w:rPr>
            </w:pPr>
          </w:p>
          <w:p w14:paraId="08A82008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黑体" w:hAnsi="黑体" w:eastAsia="黑体" w:cs="Times New Roman"/>
                <w:sz w:val="24"/>
              </w:rPr>
              <w:t>4</w:t>
            </w:r>
            <w:r>
              <w:rPr>
                <w:rFonts w:ascii="黑体" w:hAnsi="黑体" w:eastAsia="黑体" w:cs="Times New Roman"/>
                <w:sz w:val="24"/>
              </w:rPr>
              <w:t>.</w:t>
            </w:r>
            <w:r>
              <w:rPr>
                <w:rFonts w:hint="eastAsia" w:ascii="黑体" w:hAnsi="黑体" w:eastAsia="黑体" w:cs="Times New Roman"/>
                <w:sz w:val="24"/>
              </w:rPr>
              <w:t xml:space="preserve"> 系统基本功能是如何达成系统的目标</w:t>
            </w:r>
          </w:p>
          <w:p w14:paraId="4FCE127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状态特征提取 → 实现实时感知，支持智能决策</w:t>
            </w:r>
          </w:p>
          <w:p w14:paraId="0A7D98D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深度学习模型训练 → 学习最优策略，提供智能AI</w:t>
            </w:r>
          </w:p>
          <w:p w14:paraId="58256DC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分层决策系统 → 兼顾战略与战术，提供分层决策能力</w:t>
            </w:r>
          </w:p>
          <w:p w14:paraId="666B303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动作执行与安全检查 → 保证安全性，实现安全智能决策</w:t>
            </w:r>
          </w:p>
          <w:p w14:paraId="4E5AB38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30" w:beforeAutospacing="0" w:after="30" w:afterAutospacing="0"/>
              <w:ind w:left="-120" w:leftChars="0"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智能策略应用 → 提升AI表现，实现智能游戏AI</w:t>
            </w:r>
          </w:p>
          <w:p w14:paraId="57F276AC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这些功能协同工作，形成完整的AI系统，达成提供智能游戏AI、实现实时智能决策、提供分层决策能力、确保安全性、提供可训练AI系统等目标。</w:t>
            </w:r>
          </w:p>
          <w:p w14:paraId="5307A736">
            <w:pPr>
              <w:rPr>
                <w:rFonts w:ascii="Calibri" w:hAnsi="Calibri" w:eastAsia="宋体" w:cs="Times New Roman"/>
              </w:rPr>
            </w:pPr>
          </w:p>
          <w:p w14:paraId="7D0F4EB5">
            <w:pPr>
              <w:rPr>
                <w:rFonts w:ascii="Calibri" w:hAnsi="Calibri" w:eastAsia="宋体" w:cs="Times New Roman"/>
              </w:rPr>
            </w:pPr>
          </w:p>
          <w:p w14:paraId="1D6C0494">
            <w:pPr>
              <w:rPr>
                <w:rFonts w:ascii="Calibri" w:hAnsi="Calibri" w:eastAsia="宋体" w:cs="Times New Roman"/>
              </w:rPr>
            </w:pPr>
          </w:p>
          <w:p w14:paraId="7DEFE362">
            <w:pPr>
              <w:rPr>
                <w:rFonts w:ascii="Calibri" w:hAnsi="Calibri" w:eastAsia="宋体" w:cs="Times New Roman"/>
              </w:rPr>
            </w:pPr>
          </w:p>
          <w:p w14:paraId="68F96072">
            <w:pPr>
              <w:rPr>
                <w:rFonts w:ascii="Calibri" w:hAnsi="Calibri" w:eastAsia="宋体" w:cs="Times New Roman"/>
              </w:rPr>
            </w:pPr>
          </w:p>
          <w:p w14:paraId="11921A75">
            <w:pPr>
              <w:rPr>
                <w:rFonts w:ascii="Calibri" w:hAnsi="Calibri" w:eastAsia="宋体" w:cs="Times New Roman"/>
              </w:rPr>
            </w:pPr>
          </w:p>
          <w:p w14:paraId="00488E53">
            <w:pPr>
              <w:rPr>
                <w:rFonts w:ascii="Calibri" w:hAnsi="Calibri" w:eastAsia="宋体" w:cs="Times New Roman"/>
              </w:rPr>
            </w:pPr>
          </w:p>
          <w:p w14:paraId="6C570F5D">
            <w:pPr>
              <w:rPr>
                <w:rFonts w:ascii="Calibri" w:hAnsi="Calibri" w:eastAsia="宋体" w:cs="Times New Roman"/>
              </w:rPr>
            </w:pPr>
          </w:p>
          <w:p w14:paraId="7893304C">
            <w:pPr>
              <w:rPr>
                <w:rFonts w:ascii="Calibri" w:hAnsi="Calibri" w:eastAsia="宋体" w:cs="Times New Roman"/>
              </w:rPr>
            </w:pPr>
          </w:p>
          <w:p w14:paraId="33B2B2AA">
            <w:pPr>
              <w:rPr>
                <w:rFonts w:ascii="Calibri" w:hAnsi="Calibri" w:eastAsia="宋体" w:cs="Times New Roman"/>
              </w:rPr>
            </w:pPr>
          </w:p>
          <w:p w14:paraId="788765DE">
            <w:pPr>
              <w:rPr>
                <w:rFonts w:ascii="Calibri" w:hAnsi="Calibri" w:eastAsia="宋体" w:cs="Times New Roman"/>
              </w:rPr>
            </w:pPr>
          </w:p>
          <w:p w14:paraId="4994F928">
            <w:pPr>
              <w:rPr>
                <w:rFonts w:ascii="Calibri" w:hAnsi="Calibri" w:eastAsia="宋体" w:cs="Times New Roman"/>
              </w:rPr>
            </w:pPr>
          </w:p>
          <w:p w14:paraId="43D61DF2">
            <w:pPr>
              <w:rPr>
                <w:rFonts w:ascii="Calibri" w:hAnsi="Calibri" w:eastAsia="宋体" w:cs="Times New Roman"/>
              </w:rPr>
            </w:pPr>
          </w:p>
          <w:p w14:paraId="3F3F9283">
            <w:pPr>
              <w:rPr>
                <w:rFonts w:ascii="Calibri" w:hAnsi="Calibri" w:eastAsia="宋体" w:cs="Times New Roman"/>
              </w:rPr>
            </w:pPr>
          </w:p>
          <w:p w14:paraId="4B6CFAD3">
            <w:pPr>
              <w:rPr>
                <w:rFonts w:ascii="Calibri" w:hAnsi="Calibri" w:eastAsia="宋体" w:cs="Times New Roman"/>
              </w:rPr>
            </w:pPr>
          </w:p>
          <w:p w14:paraId="498F7A8C">
            <w:pPr>
              <w:rPr>
                <w:rFonts w:ascii="Calibri" w:hAnsi="Calibri" w:eastAsia="宋体" w:cs="Times New Roman"/>
              </w:rPr>
            </w:pPr>
          </w:p>
          <w:p w14:paraId="092964DB">
            <w:pPr>
              <w:spacing w:before="156" w:beforeLines="50" w:after="156" w:afterLines="50"/>
              <w:rPr>
                <w:rFonts w:ascii="黑体" w:hAnsi="黑体" w:eastAsia="黑体" w:cs="Times New Roman"/>
                <w:sz w:val="24"/>
              </w:rPr>
            </w:pPr>
          </w:p>
          <w:p w14:paraId="4D2C1568">
            <w:pPr>
              <w:spacing w:before="156" w:beforeLines="50" w:after="156" w:afterLines="50"/>
              <w:rPr>
                <w:rFonts w:ascii="黑体" w:hAnsi="黑体" w:eastAsia="黑体" w:cs="Times New Roman"/>
                <w:sz w:val="24"/>
              </w:rPr>
            </w:pPr>
            <w:r>
              <w:rPr>
                <w:rFonts w:ascii="黑体" w:hAnsi="黑体" w:eastAsia="黑体" w:cs="Times New Roman"/>
                <w:sz w:val="24"/>
              </w:rPr>
              <w:t>5.</w:t>
            </w:r>
            <w:r>
              <w:rPr>
                <w:rFonts w:hint="eastAsia" w:ascii="黑体" w:hAnsi="黑体" w:eastAsia="黑体" w:cs="Times New Roman"/>
                <w:sz w:val="24"/>
              </w:rPr>
              <w:t>团队</w:t>
            </w:r>
            <w:r>
              <w:rPr>
                <w:rFonts w:ascii="黑体" w:hAnsi="黑体" w:eastAsia="黑体" w:cs="Times New Roman"/>
                <w:sz w:val="24"/>
              </w:rPr>
              <w:t>成员分工</w:t>
            </w:r>
          </w:p>
          <w:p w14:paraId="2D7BC619">
            <w:pPr>
              <w:ind w:firstLine="480" w:firstLineChars="200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1. 张文硕：双模态特征提取开发（图像预处理+85维数值特征提取）</w:t>
            </w:r>
          </w:p>
          <w:p w14:paraId="09F9C559">
            <w:pPr>
              <w:ind w:firstLine="480" w:firstLineChars="200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2. 王中正：DQN网络搭建与底层动作训练（双模态融合网络+底层9动作训练框架）</w:t>
            </w:r>
          </w:p>
          <w:p w14:paraId="1CA887AF">
            <w:pPr>
              <w:ind w:firstLine="480" w:firstLineChars="200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3. 布文博：分层决策逻辑实现（高层3战略选项+战略-战术联动逻辑）</w:t>
            </w:r>
          </w:p>
          <w:p w14:paraId="07A03716">
            <w:pPr>
              <w:ind w:firstLine="480" w:firstLineChars="200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4. 罗雪峰：智能体决策与安全机制开发（全流程决策整合+安全检测+防卡死）</w:t>
            </w:r>
          </w:p>
          <w:p w14:paraId="7DF61410">
            <w:pPr>
              <w:ind w:firstLine="480" w:firstLineChars="200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5. 王迪： 模型测试与结果分析（多指标测试+分层/单层DQN对比实验+数据可视化）</w:t>
            </w:r>
          </w:p>
          <w:p w14:paraId="646CB481">
            <w:pPr>
              <w:ind w:firstLine="420" w:firstLineChars="200"/>
              <w:rPr>
                <w:rFonts w:ascii="Calibri" w:hAnsi="Calibri" w:eastAsia="宋体" w:cs="Times New Roman"/>
                <w:color w:val="0000FF"/>
              </w:rPr>
            </w:pPr>
          </w:p>
          <w:p w14:paraId="39559B18">
            <w:pPr>
              <w:ind w:firstLine="420" w:firstLineChars="200"/>
              <w:rPr>
                <w:rFonts w:ascii="Calibri" w:hAnsi="Calibri" w:eastAsia="宋体" w:cs="Times New Roman"/>
                <w:color w:val="0000FF"/>
              </w:rPr>
            </w:pPr>
          </w:p>
          <w:p w14:paraId="242BC694">
            <w:pPr>
              <w:ind w:firstLine="420" w:firstLineChars="200"/>
              <w:rPr>
                <w:rFonts w:ascii="Calibri" w:hAnsi="Calibri" w:eastAsia="宋体" w:cs="Times New Roman"/>
                <w:color w:val="0000FF"/>
              </w:rPr>
            </w:pPr>
          </w:p>
          <w:p w14:paraId="3E6DF3F5">
            <w:pPr>
              <w:ind w:firstLine="420" w:firstLineChars="200"/>
              <w:rPr>
                <w:rFonts w:ascii="Calibri" w:hAnsi="Calibri" w:eastAsia="宋体" w:cs="Times New Roman"/>
                <w:color w:val="0000FF"/>
              </w:rPr>
            </w:pPr>
          </w:p>
          <w:p w14:paraId="1B34CFD4">
            <w:pPr>
              <w:ind w:firstLine="420" w:firstLineChars="200"/>
              <w:rPr>
                <w:rFonts w:ascii="Calibri" w:hAnsi="Calibri" w:eastAsia="宋体" w:cs="Times New Roman"/>
                <w:color w:val="0000FF"/>
              </w:rPr>
            </w:pPr>
          </w:p>
          <w:p w14:paraId="5415B8FA">
            <w:pPr>
              <w:ind w:firstLine="420" w:firstLineChars="200"/>
              <w:rPr>
                <w:rFonts w:ascii="Calibri" w:hAnsi="Calibri" w:eastAsia="宋体" w:cs="Times New Roman"/>
                <w:color w:val="0000FF"/>
              </w:rPr>
            </w:pPr>
          </w:p>
          <w:p w14:paraId="60663B2A">
            <w:pPr>
              <w:ind w:left="-357" w:leftChars="-170" w:firstLine="420" w:firstLineChars="200"/>
              <w:rPr>
                <w:rFonts w:ascii="黑体" w:hAnsi="黑体" w:eastAsia="黑体" w:cs="Times New Roman"/>
              </w:rPr>
            </w:pPr>
          </w:p>
          <w:p w14:paraId="14E74BE4">
            <w:pPr>
              <w:rPr>
                <w:rFonts w:ascii="Calibri" w:hAnsi="Calibri" w:eastAsia="宋体" w:cs="Times New Roman"/>
                <w:color w:val="999999"/>
              </w:rPr>
            </w:pPr>
          </w:p>
          <w:p w14:paraId="0857233A">
            <w:pPr>
              <w:rPr>
                <w:rFonts w:ascii="Calibri" w:hAnsi="Calibri" w:eastAsia="宋体" w:cs="Times New Roman"/>
                <w:color w:val="999999"/>
              </w:rPr>
            </w:pPr>
          </w:p>
          <w:p w14:paraId="11EF20CB">
            <w:pPr>
              <w:rPr>
                <w:rFonts w:ascii="Calibri" w:hAnsi="Calibri" w:eastAsia="宋体" w:cs="Times New Roman"/>
                <w:color w:val="999999"/>
              </w:rPr>
            </w:pPr>
          </w:p>
          <w:p w14:paraId="201A03D4">
            <w:pPr>
              <w:rPr>
                <w:rFonts w:ascii="Calibri" w:hAnsi="Calibri" w:eastAsia="宋体" w:cs="Times New Roman"/>
                <w:color w:val="999999"/>
              </w:rPr>
            </w:pPr>
          </w:p>
          <w:p w14:paraId="21119111">
            <w:pPr>
              <w:rPr>
                <w:rFonts w:ascii="Calibri" w:hAnsi="Calibri" w:eastAsia="宋体" w:cs="Times New Roman"/>
                <w:color w:val="999999"/>
              </w:rPr>
            </w:pPr>
          </w:p>
          <w:p w14:paraId="39F703BB">
            <w:pPr>
              <w:rPr>
                <w:rFonts w:ascii="Calibri" w:hAnsi="Calibri" w:eastAsia="宋体" w:cs="Times New Roman"/>
                <w:color w:val="999999"/>
              </w:rPr>
            </w:pPr>
          </w:p>
          <w:p w14:paraId="5456EC82">
            <w:pPr>
              <w:spacing w:before="156" w:beforeLines="50" w:after="156" w:afterLines="50"/>
              <w:rPr>
                <w:rFonts w:ascii="Calibri" w:hAnsi="Calibri" w:eastAsia="宋体" w:cs="Times New Roman"/>
                <w:color w:val="999999"/>
              </w:rPr>
            </w:pPr>
            <w:r>
              <w:rPr>
                <w:rFonts w:ascii="黑体" w:hAnsi="黑体" w:eastAsia="黑体" w:cs="Times New Roman"/>
                <w:sz w:val="24"/>
              </w:rPr>
              <w:t>7.</w:t>
            </w:r>
            <w:r>
              <w:rPr>
                <w:rFonts w:hint="eastAsia" w:ascii="黑体" w:hAnsi="黑体" w:eastAsia="黑体" w:cs="Times New Roman"/>
                <w:sz w:val="24"/>
              </w:rPr>
              <w:t>个人贡献</w:t>
            </w:r>
          </w:p>
          <w:p w14:paraId="7C0D7E21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双模态特征提取开发（图像预处理+85维数值特征提取）</w:t>
            </w:r>
          </w:p>
          <w:p w14:paraId="03899134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</w:p>
          <w:p w14:paraId="57FFDC92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◦ 编写代码实现图像预处理流程：将800×600 RGB游戏画面转为84×84×1灰度图（完成灰度化、下采样、归一化操作）；</w:t>
            </w:r>
          </w:p>
          <w:p w14:paraId="016111D5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</w:p>
          <w:p w14:paraId="7A06CEE3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◦ 按6大类（玩家坦克状态、敌人信息、子弹信息、道具信息、游戏状态、基地信息）编写函数，从游戏状态中提取并整理85维数值特征向量；</w:t>
            </w:r>
          </w:p>
          <w:p w14:paraId="65A0EA0E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</w:p>
          <w:p w14:paraId="3A57D151">
            <w:pPr>
              <w:rPr>
                <w:rFonts w:ascii="Calibri" w:hAnsi="Calibri" w:eastAsia="宋体" w:cs="Times New Roman"/>
                <w:color w:val="999999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◦ 验证特征数据有效性，确保视觉特征和数值特征符合后续模型输入标准。</w:t>
            </w:r>
            <w:bookmarkStart w:id="0" w:name="_GoBack"/>
            <w:bookmarkEnd w:id="0"/>
          </w:p>
          <w:p w14:paraId="5605D1B0">
            <w:pPr>
              <w:rPr>
                <w:rFonts w:ascii="Calibri" w:hAnsi="Calibri" w:eastAsia="宋体" w:cs="Times New Roman"/>
                <w:color w:val="999999"/>
              </w:rPr>
            </w:pPr>
          </w:p>
          <w:p w14:paraId="384A2ECB">
            <w:pPr>
              <w:rPr>
                <w:rFonts w:ascii="Calibri" w:hAnsi="Calibri" w:eastAsia="宋体" w:cs="Times New Roman"/>
                <w:color w:val="999999"/>
              </w:rPr>
            </w:pPr>
          </w:p>
          <w:p w14:paraId="10F20421">
            <w:pPr>
              <w:rPr>
                <w:rFonts w:ascii="Calibri" w:hAnsi="Calibri" w:eastAsia="宋体" w:cs="Times New Roman"/>
                <w:color w:val="999999"/>
              </w:rPr>
            </w:pPr>
          </w:p>
          <w:p w14:paraId="53E935A4">
            <w:pPr>
              <w:rPr>
                <w:rFonts w:ascii="Calibri" w:hAnsi="Calibri" w:eastAsia="宋体" w:cs="Times New Roman"/>
                <w:color w:val="999999"/>
              </w:rPr>
            </w:pPr>
          </w:p>
          <w:p w14:paraId="1FEB275D">
            <w:pPr>
              <w:rPr>
                <w:rFonts w:ascii="Calibri" w:hAnsi="Calibri" w:eastAsia="宋体" w:cs="Times New Roman"/>
                <w:color w:val="999999"/>
              </w:rPr>
            </w:pPr>
          </w:p>
          <w:p w14:paraId="6DEEDEE9">
            <w:pPr>
              <w:rPr>
                <w:rFonts w:ascii="Calibri" w:hAnsi="Calibri" w:eastAsia="宋体" w:cs="Times New Roman"/>
                <w:color w:val="999999"/>
              </w:rPr>
            </w:pPr>
          </w:p>
          <w:p w14:paraId="654220E3">
            <w:pPr>
              <w:rPr>
                <w:rFonts w:ascii="Calibri" w:hAnsi="Calibri" w:eastAsia="宋体" w:cs="Times New Roman"/>
                <w:color w:val="999999"/>
              </w:rPr>
            </w:pPr>
          </w:p>
          <w:p w14:paraId="252DAA86">
            <w:pPr>
              <w:rPr>
                <w:rFonts w:ascii="Calibri" w:hAnsi="Calibri" w:eastAsia="宋体" w:cs="Times New Roman"/>
                <w:color w:val="999999"/>
              </w:rPr>
            </w:pPr>
          </w:p>
          <w:p w14:paraId="2F952C6C">
            <w:pPr>
              <w:rPr>
                <w:rFonts w:ascii="Calibri" w:hAnsi="Calibri" w:eastAsia="宋体" w:cs="Times New Roman"/>
                <w:color w:val="999999"/>
              </w:rPr>
            </w:pPr>
          </w:p>
          <w:p w14:paraId="08D5FB30">
            <w:pPr>
              <w:rPr>
                <w:rFonts w:ascii="Calibri" w:hAnsi="Calibri" w:eastAsia="宋体" w:cs="Times New Roman"/>
                <w:color w:val="999999"/>
              </w:rPr>
            </w:pPr>
          </w:p>
          <w:p w14:paraId="42BE57A1">
            <w:pPr>
              <w:rPr>
                <w:rFonts w:ascii="Calibri" w:hAnsi="Calibri" w:eastAsia="宋体" w:cs="Times New Roman"/>
                <w:color w:val="999999"/>
              </w:rPr>
            </w:pPr>
          </w:p>
          <w:p w14:paraId="4BC763E2">
            <w:pPr>
              <w:rPr>
                <w:rFonts w:ascii="Calibri" w:hAnsi="Calibri" w:eastAsia="宋体" w:cs="Times New Roman"/>
                <w:color w:val="999999"/>
              </w:rPr>
            </w:pPr>
          </w:p>
          <w:p w14:paraId="7E529E8D">
            <w:pPr>
              <w:rPr>
                <w:rFonts w:ascii="Calibri" w:hAnsi="Calibri" w:eastAsia="宋体" w:cs="Times New Roman"/>
                <w:color w:val="999999"/>
              </w:rPr>
            </w:pPr>
          </w:p>
          <w:p w14:paraId="162C9AF0">
            <w:pPr>
              <w:rPr>
                <w:rFonts w:hint="eastAsia" w:ascii="Calibri" w:hAnsi="Calibri" w:eastAsia="宋体" w:cs="Times New Roman"/>
                <w:color w:val="999999"/>
              </w:rPr>
            </w:pPr>
          </w:p>
          <w:p w14:paraId="14120CA6">
            <w:pPr>
              <w:rPr>
                <w:rFonts w:ascii="Calibri" w:hAnsi="Calibri" w:eastAsia="宋体" w:cs="Times New Roman"/>
                <w:color w:val="999999"/>
              </w:rPr>
            </w:pPr>
          </w:p>
          <w:p w14:paraId="137BF63A">
            <w:pPr>
              <w:rPr>
                <w:rFonts w:ascii="Calibri" w:hAnsi="Calibri" w:eastAsia="宋体" w:cs="Times New Roman"/>
                <w:color w:val="999999"/>
              </w:rPr>
            </w:pPr>
          </w:p>
          <w:p w14:paraId="7E85A9CA">
            <w:pPr>
              <w:spacing w:before="156" w:beforeLines="50" w:after="156" w:afterLines="50"/>
              <w:rPr>
                <w:rFonts w:ascii="Calibri" w:hAnsi="Calibri" w:eastAsia="宋体" w:cs="Times New Roman"/>
                <w:color w:val="999999"/>
              </w:rPr>
            </w:pPr>
          </w:p>
        </w:tc>
      </w:tr>
    </w:tbl>
    <w:p w14:paraId="162F6D5C"/>
    <w:sectPr>
      <w:footerReference r:id="rId4" w:type="first"/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50776625"/>
      <w:docPartObj>
        <w:docPartGallery w:val="autotext"/>
      </w:docPartObj>
    </w:sdtPr>
    <w:sdtContent>
      <w:p w14:paraId="08E5914C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A03C309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94935714"/>
      <w:docPartObj>
        <w:docPartGallery w:val="autotext"/>
      </w:docPartObj>
    </w:sdtPr>
    <w:sdtContent>
      <w:p w14:paraId="0D1DF5AE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5166DD31">
    <w:pPr>
      <w:pStyle w:val="7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7BE"/>
    <w:rsid w:val="000A7C3D"/>
    <w:rsid w:val="000B37B8"/>
    <w:rsid w:val="000D0994"/>
    <w:rsid w:val="00112A78"/>
    <w:rsid w:val="001A3273"/>
    <w:rsid w:val="00263E76"/>
    <w:rsid w:val="00462F82"/>
    <w:rsid w:val="004C659C"/>
    <w:rsid w:val="005B6D2A"/>
    <w:rsid w:val="005B7313"/>
    <w:rsid w:val="005D63E6"/>
    <w:rsid w:val="00686755"/>
    <w:rsid w:val="00761BB0"/>
    <w:rsid w:val="007D0307"/>
    <w:rsid w:val="008C1C27"/>
    <w:rsid w:val="009105E6"/>
    <w:rsid w:val="009B3516"/>
    <w:rsid w:val="009F0536"/>
    <w:rsid w:val="00AB6859"/>
    <w:rsid w:val="00AE31BF"/>
    <w:rsid w:val="00B03134"/>
    <w:rsid w:val="00C34A51"/>
    <w:rsid w:val="00D30C6F"/>
    <w:rsid w:val="00D447BE"/>
    <w:rsid w:val="00EB6B54"/>
    <w:rsid w:val="00EC5AB5"/>
    <w:rsid w:val="1AAB45C2"/>
    <w:rsid w:val="1D487FFC"/>
    <w:rsid w:val="5CDD14EE"/>
    <w:rsid w:val="72E6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页脚1"/>
    <w:basedOn w:val="1"/>
    <w:next w:val="3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8">
    <w:name w:val="页脚 Char"/>
    <w:basedOn w:val="6"/>
    <w:link w:val="7"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页眉 字符"/>
    <w:basedOn w:val="6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3813</Words>
  <Characters>4394</Characters>
  <Lines>3</Lines>
  <Paragraphs>1</Paragraphs>
  <TotalTime>95</TotalTime>
  <ScaleCrop>false</ScaleCrop>
  <LinksUpToDate>false</LinksUpToDate>
  <CharactersWithSpaces>4514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2025-12-05T01:27:00Z</dcterms:created>
  <dc:creator>gdxin@hit.edu.cn</dc:creator>
  <cp:lastModifiedBy>张文硕</cp:lastModifiedBy>
  <dcterms:modified xsi:type="dcterms:W3CDTF">2025-12-22T06:29:00Z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eyJoZGlkIjoiZDk4Y2RiMGMzYzg1Y2RkNGFhMGZhMzM0OTIxZjIzOWIiLCJ1c2VySWQiOiIxNzc5MzIyMzQzIn0=</vt:lpwstr>
  </property>
  <property fmtid="{D5CDD505-2E9C-101B-9397-08002B2CF9AE}" pid="3" name="KSOProductBuildVer">
    <vt:lpwstr>2052-12.1.0.24034</vt:lpwstr>
  </property>
  <property fmtid="{D5CDD505-2E9C-101B-9397-08002B2CF9AE}" pid="4" name="ICV">
    <vt:lpwstr>3DC07E572DAC491E95179134B9540DBC_13</vt:lpwstr>
  </property>
</Properties>
</file>