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C45D7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>在管理问题中，最优化理论通过数学建模和算法，帮助管理者在复杂约束下找到成本最小化、利润最大化或效率最优的决策方案。其应用覆盖市场营销、生产管理、财务会计、人力资源及投资回报等多个领域，具体场景如下：</w:t>
      </w:r>
    </w:p>
    <w:p w14:paraId="09E07931">
      <w:pPr>
        <w:rPr>
          <w:rFonts w:hint="eastAsia"/>
          <w:vertAlign w:val="baseline"/>
        </w:rPr>
      </w:pPr>
    </w:p>
    <w:p w14:paraId="733D61B3">
      <w:pPr>
        <w:rPr>
          <w:rFonts w:hint="eastAsia" w:eastAsiaTheme="minorEastAsia"/>
          <w:vertAlign w:val="baseline"/>
          <w:lang w:eastAsia="zh-CN"/>
        </w:rPr>
      </w:pPr>
      <w:r>
        <w:rPr>
          <w:rFonts w:hint="eastAsia"/>
          <w:vertAlign w:val="baseline"/>
        </w:rPr>
        <w:t xml:space="preserve"> 一、市场营销：精准资源分配与效果最大化</w:t>
      </w:r>
    </w:p>
    <w:p w14:paraId="7B888FE2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>市场营销的核心是通过有限资源实现最大市场回报，最优化理论在此领域的应用主要体现在定价、渠道分配与客户管理中：</w:t>
      </w:r>
    </w:p>
    <w:p w14:paraId="72698A27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1. 动态定价优化  </w:t>
      </w:r>
    </w:p>
    <w:p w14:paraId="62D64752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需求与价格呈非线性关系（如奢侈品需求弹性低，日用品弹性高），企业需通过非线性规划建立价格-需求模型，结合成本函数，求解利润最大化的价格点。例如，航空公司通过动态调整机票价格，平衡满座率与收益。</w:t>
      </w:r>
    </w:p>
    <w:p w14:paraId="38FD1AE5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</w:t>
      </w:r>
    </w:p>
    <w:p w14:paraId="48981D48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2. 广告预算分配  </w:t>
      </w:r>
    </w:p>
    <w:p w14:paraId="2556C515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企业需在电视、网络、户外等渠道分配预算，使品牌曝光或转化率最高。通过拉格朗日乘数法或梯度下降，在预算约束下最大化边际效益（如每单位广告费用的新增客户数）。</w:t>
      </w:r>
    </w:p>
    <w:p w14:paraId="7B789FAE">
      <w:pPr>
        <w:rPr>
          <w:rFonts w:hint="eastAsia"/>
          <w:vertAlign w:val="baseline"/>
        </w:rPr>
      </w:pPr>
    </w:p>
    <w:p w14:paraId="6D59FA4B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3. 客户细分与资源倾斜  </w:t>
      </w:r>
    </w:p>
    <w:p w14:paraId="1E22363C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通过聚类分析（如K-means）将客户分为高价值、潜力、普通群体，再利用整数规划分配销售资源（如客服、促销活动），使高价值客户留存率或复购率最大化。</w:t>
      </w:r>
    </w:p>
    <w:p w14:paraId="643B8B56">
      <w:pPr>
        <w:rPr>
          <w:rFonts w:hint="eastAsia"/>
          <w:vertAlign w:val="baseline"/>
        </w:rPr>
      </w:pPr>
    </w:p>
    <w:p w14:paraId="13E95C95">
      <w:pPr>
        <w:rPr>
          <w:rFonts w:hint="eastAsia" w:eastAsiaTheme="minorEastAsia"/>
          <w:vertAlign w:val="baseline"/>
          <w:lang w:eastAsia="zh-CN"/>
        </w:rPr>
      </w:pPr>
      <w:r>
        <w:rPr>
          <w:rFonts w:hint="eastAsia"/>
          <w:vertAlign w:val="baseline"/>
        </w:rPr>
        <w:t xml:space="preserve"> 二、生产管理：成本与效率的平衡艺术</w:t>
      </w:r>
    </w:p>
    <w:p w14:paraId="4D9E373A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>生产管理需在设备、人力、原材料等约束下，优化生产流程与资源配置，最典型应用包括：</w:t>
      </w:r>
    </w:p>
    <w:p w14:paraId="5B39753E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1. 生产计划与排产  </w:t>
      </w:r>
    </w:p>
    <w:p w14:paraId="53B4B6BA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工厂需生产多种产品（如A、B），每种产品消耗不同资源（机器小时、原材料）。通过线性规划建立目标函数（利润最大化），约束条件（设备产能、原材料库存），求解最优生产组合。例如，某汽车厂需决定生产轿车与SUV的数量，使总利润最大。</w:t>
      </w:r>
    </w:p>
    <w:p w14:paraId="09DFFF49">
      <w:pPr>
        <w:rPr>
          <w:rFonts w:hint="eastAsia"/>
          <w:vertAlign w:val="baseline"/>
        </w:rPr>
      </w:pPr>
    </w:p>
    <w:p w14:paraId="10CA23AB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2. 库存管理（EOQ模型）  </w:t>
      </w:r>
    </w:p>
    <w:p w14:paraId="07DB5A64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经济订货批量（EOQ）模型通过平衡订货成本（如物流费）与持有成本（如仓储费、资金占用），用微积分求解最优订货量，使总成本最小。扩展模型可加入需求波动（如报童模型），用动态规划处理多阶段库存问题。</w:t>
      </w:r>
    </w:p>
    <w:p w14:paraId="48F13C5E">
      <w:pPr>
        <w:rPr>
          <w:rFonts w:hint="eastAsia"/>
          <w:vertAlign w:val="baseline"/>
        </w:rPr>
      </w:pPr>
    </w:p>
    <w:p w14:paraId="619D53AA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3. 供应链网络优化  </w:t>
      </w:r>
    </w:p>
    <w:p w14:paraId="2AB74C6C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选择供应商、仓库位置及运输路线时，通过混合整数规划（考虑设施是否开设的0-1变量）最小化总成本（采购+运输+仓储），同时满足交付时间约束。例如，零售商需决定在哪些城市建区域仓库，使全国配送成本最低。</w:t>
      </w:r>
    </w:p>
    <w:p w14:paraId="264485D2">
      <w:pPr>
        <w:rPr>
          <w:rFonts w:hint="eastAsia"/>
          <w:vertAlign w:val="baseline"/>
        </w:rPr>
      </w:pPr>
    </w:p>
    <w:p w14:paraId="4E3D1040">
      <w:pPr>
        <w:rPr>
          <w:rFonts w:hint="eastAsia" w:eastAsiaTheme="minorEastAsia"/>
          <w:vertAlign w:val="baseline"/>
          <w:lang w:eastAsia="zh-CN"/>
        </w:rPr>
      </w:pPr>
      <w:r>
        <w:rPr>
          <w:rFonts w:hint="eastAsia"/>
          <w:vertAlign w:val="baseline"/>
        </w:rPr>
        <w:t xml:space="preserve"> 三、财务会计：资金与成本的最优配置</w:t>
      </w:r>
    </w:p>
    <w:p w14:paraId="607A296B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>财务会计通过最优化实现资金高效利用与成本可控，核心场景包括：</w:t>
      </w:r>
    </w:p>
    <w:p w14:paraId="00F5C2DD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1. 资本预算与项目选择  </w:t>
      </w:r>
    </w:p>
    <w:p w14:paraId="4F02E105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企业有多个投资项目（如新建生产线、研发新药），需通过净现值（NPV）或内部收益率（IRR）排序，结合预算约束选择组合，使股东价值最大化。若项目间存在资源竞争（如共用设备），需用整数规划处理互斥性。</w:t>
      </w:r>
    </w:p>
    <w:p w14:paraId="659CCF20">
      <w:pPr>
        <w:rPr>
          <w:rFonts w:hint="eastAsia"/>
          <w:vertAlign w:val="baseline"/>
        </w:rPr>
      </w:pPr>
    </w:p>
    <w:p w14:paraId="5C457D20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2. 成本结构优化  </w:t>
      </w:r>
    </w:p>
    <w:p w14:paraId="7ACA3E88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分析固定成本（如厂房租金）与可变成本（如原材料），通过规模效应模型确定最优生产规模。例如，制造企业通过扩大产量降低单位固定成本，但需避免可变成本（如加班费）过度上升，用非线性规划求解平衡点。</w:t>
      </w:r>
    </w:p>
    <w:p w14:paraId="65A9F535">
      <w:pPr>
        <w:rPr>
          <w:rFonts w:hint="eastAsia"/>
          <w:vertAlign w:val="baseline"/>
        </w:rPr>
      </w:pPr>
    </w:p>
    <w:p w14:paraId="345DAEE9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3. 税务规划  </w:t>
      </w:r>
    </w:p>
    <w:p w14:paraId="4E692BD8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利用税收优惠政策（如研发加计扣除、区域税收减免），通过线性规划分配收入与支出（如将利润转移至低税率子公司），使总税负最小。例如，跨国企业通过调整关联交易价格，优化全球税负。</w:t>
      </w:r>
    </w:p>
    <w:p w14:paraId="2DDA83EE">
      <w:pPr>
        <w:rPr>
          <w:rFonts w:hint="eastAsia"/>
          <w:vertAlign w:val="baseline"/>
        </w:rPr>
      </w:pPr>
    </w:p>
    <w:p w14:paraId="45C081B7">
      <w:pPr>
        <w:rPr>
          <w:rFonts w:hint="eastAsia" w:eastAsiaTheme="minorEastAsia"/>
          <w:vertAlign w:val="baseline"/>
          <w:lang w:eastAsia="zh-CN"/>
        </w:rPr>
      </w:pPr>
      <w:r>
        <w:rPr>
          <w:rFonts w:hint="eastAsia"/>
          <w:vertAlign w:val="baseline"/>
        </w:rPr>
        <w:t xml:space="preserve"> 四、人力资源：人才效能的最大化释放</w:t>
      </w:r>
    </w:p>
    <w:p w14:paraId="6A12EA88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>人力资源管理的核心是“人岗匹配”与“激励相容”，最优化理论的应用体现在：</w:t>
      </w:r>
    </w:p>
    <w:p w14:paraId="3B644F12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1. 招聘与培训预算分配  </w:t>
      </w:r>
    </w:p>
    <w:p w14:paraId="709EF8E6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企业需在校园招聘、社会招聘、内部培训间分配预算，通过目标规划平衡“新员工能力”与“成本”。例如，用多目标模型同时最大化“新员工胜任率”和最小化“招聘成本”。</w:t>
      </w:r>
    </w:p>
    <w:p w14:paraId="3B95CE87">
      <w:pPr>
        <w:rPr>
          <w:rFonts w:hint="eastAsia"/>
          <w:vertAlign w:val="baseline"/>
        </w:rPr>
      </w:pPr>
    </w:p>
    <w:p w14:paraId="481CBC85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2. 薪酬设计与激励优化  </w:t>
      </w:r>
    </w:p>
    <w:p w14:paraId="4D8A3773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设计绩效工资时，需通过非线性规划平衡固定工资与浮动奖金的比例，使员工努力程度与成本投入的比值最优。例如，销售岗位的提成比例可设计为分段函数（如超过目标后提成比例上升），激励超额完成。</w:t>
      </w:r>
    </w:p>
    <w:p w14:paraId="0B81818E">
      <w:pPr>
        <w:rPr>
          <w:rFonts w:hint="eastAsia"/>
          <w:vertAlign w:val="baseline"/>
        </w:rPr>
      </w:pPr>
    </w:p>
    <w:p w14:paraId="4CCFC028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3. 排班优化（服务行业）  </w:t>
      </w:r>
    </w:p>
    <w:p w14:paraId="1E1C1DEF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酒店、医院需安排员工班次，满足客户需求（如24小时前台）同时减少闲置或加班。通过整数规划，以“员工偏好”“工作量均衡”为约束，最小化总人力成本。例如，用动态规划处理多天排班，避免员工连续疲劳。</w:t>
      </w:r>
    </w:p>
    <w:p w14:paraId="08C8FF39">
      <w:pPr>
        <w:rPr>
          <w:rFonts w:hint="eastAsia"/>
          <w:vertAlign w:val="baseline"/>
        </w:rPr>
      </w:pPr>
    </w:p>
    <w:p w14:paraId="5B3EEC2E">
      <w:pPr>
        <w:rPr>
          <w:rFonts w:hint="eastAsia" w:eastAsiaTheme="minorEastAsia"/>
          <w:vertAlign w:val="baseline"/>
          <w:lang w:eastAsia="zh-CN"/>
        </w:rPr>
      </w:pPr>
      <w:r>
        <w:rPr>
          <w:rFonts w:hint="eastAsia"/>
          <w:vertAlign w:val="baseline"/>
        </w:rPr>
        <w:t xml:space="preserve"> 五、投资回报：风险与收益的精准权衡</w:t>
      </w:r>
    </w:p>
    <w:p w14:paraId="35F56A99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>投资决策需在不确定性与收益间找到最优解，最优化理论的应用包括：</w:t>
      </w:r>
    </w:p>
    <w:p w14:paraId="72AB56DD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1. 投资组合优化（马科维茨模型）  </w:t>
      </w:r>
    </w:p>
    <w:p w14:paraId="44D2BD6C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投资者通过均值-方差模型，在股票、债券、房地产等资产间分配资金，使风险（方差）调整后的收益（夏普比率）最大。扩展模型可加入交易成本、流动性约束等现实因素。</w:t>
      </w:r>
    </w:p>
    <w:p w14:paraId="5B34C852">
      <w:pPr>
        <w:rPr>
          <w:rFonts w:hint="eastAsia"/>
          <w:vertAlign w:val="baseline"/>
        </w:rPr>
      </w:pPr>
    </w:p>
    <w:p w14:paraId="2EDC99F6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2. 并购与战略投资决策  </w:t>
      </w:r>
    </w:p>
    <w:p w14:paraId="62F65139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评估目标公司时，通过实物期权模型量化协同效应（如技术整合、渠道共享）的价值，结合并购成本，用非线性规划求解最优出价，使净收益（协同效应-成本）最大。</w:t>
      </w:r>
    </w:p>
    <w:p w14:paraId="2A44E603">
      <w:pPr>
        <w:rPr>
          <w:rFonts w:hint="eastAsia"/>
          <w:vertAlign w:val="baseline"/>
        </w:rPr>
      </w:pPr>
    </w:p>
    <w:p w14:paraId="7A5AF9F6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3. 研发项目选择  </w:t>
      </w:r>
    </w:p>
    <w:p w14:paraId="1555E50A">
      <w:pPr>
        <w:rPr>
          <w:rFonts w:hint="eastAsia"/>
          <w:vertAlign w:val="baseline"/>
        </w:rPr>
      </w:pPr>
      <w:r>
        <w:rPr>
          <w:rFonts w:hint="eastAsia"/>
          <w:vertAlign w:val="baseline"/>
        </w:rPr>
        <w:t xml:space="preserve">   科技企业需在多个研发项目（如5G芯片、AI算法）间分配资源，通过多目标优化平衡“成功率”“预期收益”“技术风险”。例如，用权重法将多目标转化为单目标（如0.6×收益+0.4×成功率），求解最优组合。</w:t>
      </w:r>
    </w:p>
    <w:p w14:paraId="2C63E307">
      <w:pPr>
        <w:rPr>
          <w:rFonts w:hint="eastAsia"/>
          <w:vertAlign w:val="baseline"/>
        </w:rPr>
      </w:pPr>
    </w:p>
    <w:p w14:paraId="61B38327">
      <w:pPr>
        <w:rPr>
          <w:rFonts w:hint="eastAsia"/>
          <w:vertAlign w:val="baseline"/>
        </w:rPr>
      </w:pPr>
    </w:p>
    <w:p w14:paraId="08754FE3">
      <w:pPr>
        <w:rPr>
          <w:rFonts w:hint="eastAsia"/>
          <w:vertAlign w:val="baseline"/>
        </w:rPr>
      </w:pPr>
    </w:p>
    <w:p w14:paraId="2F2D10D9">
      <w:pPr>
        <w:rPr>
          <w:rFonts w:hint="default" w:eastAsiaTheme="minorEastAsia"/>
          <w:vertAlign w:val="baseline"/>
          <w:lang w:val="en-US" w:eastAsia="zh-CN"/>
        </w:rPr>
      </w:pPr>
    </w:p>
    <w:p w14:paraId="148624DB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请你查阅收集相关文献等资料,撰写一份大作业报告.</w:t>
      </w:r>
    </w:p>
    <w:p w14:paraId="7765B637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要求:1报告内容包括,不限于:</w:t>
      </w:r>
    </w:p>
    <w:p w14:paraId="67AFB1A1"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1)管理问题介绍</w:t>
      </w:r>
    </w:p>
    <w:p w14:paraId="4F5FDA83">
      <w:pPr>
        <w:ind w:left="420"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2)建模思路</w:t>
      </w:r>
    </w:p>
    <w:p w14:paraId="4A066555">
      <w:p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3)求解模型方法</w:t>
      </w:r>
    </w:p>
    <w:p w14:paraId="090DCECD">
      <w:pPr>
        <w:ind w:left="420" w:leftChars="0" w:firstLine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4)整理总结模型 </w:t>
      </w:r>
    </w:p>
    <w:p w14:paraId="7854FAD8">
      <w:pPr>
        <w:ind w:firstLine="422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2建议软件使用Lingo,matlab,不限于两者.</w:t>
      </w:r>
      <w:bookmarkStart w:id="0" w:name="_GoBack"/>
      <w:bookmarkEnd w:id="0"/>
    </w:p>
    <w:p w14:paraId="2216BBFC">
      <w:pPr>
        <w:ind w:firstLine="422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3上交打印版和电子版,电子版交到云班课,打印版交到研究院南507.</w:t>
      </w:r>
    </w:p>
    <w:p w14:paraId="4EDBA88C">
      <w:pPr>
        <w:ind w:firstLine="422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4文字流畅,格式美观,不少于3000字.</w:t>
      </w:r>
    </w:p>
    <w:p w14:paraId="469F483E">
      <w:pPr>
        <w:ind w:firstLine="422" w:firstLineChars="20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5.封面统一.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87B8D"/>
    <w:rsid w:val="1D00050B"/>
    <w:rsid w:val="1D3F389A"/>
    <w:rsid w:val="26B30AA6"/>
    <w:rsid w:val="29383B34"/>
    <w:rsid w:val="309D08C8"/>
    <w:rsid w:val="3AE4166A"/>
    <w:rsid w:val="3FD31548"/>
    <w:rsid w:val="487F7B18"/>
    <w:rsid w:val="4D12247F"/>
    <w:rsid w:val="51A056CA"/>
    <w:rsid w:val="5CB60BD5"/>
    <w:rsid w:val="6D53736C"/>
    <w:rsid w:val="6DE42BBD"/>
    <w:rsid w:val="730340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b/>
      <w:bCs/>
      <w:kern w:val="2"/>
      <w:sz w:val="21"/>
      <w:szCs w:val="24"/>
      <w:vertAlign w:val="subscript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1949</Words>
  <Characters>2011</Characters>
  <Lines>0</Lines>
  <Paragraphs>0</Paragraphs>
  <TotalTime>1419</TotalTime>
  <ScaleCrop>false</ScaleCrop>
  <LinksUpToDate>false</LinksUpToDate>
  <CharactersWithSpaces>2110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AQ苹果刘永前</cp:lastModifiedBy>
  <dcterms:modified xsi:type="dcterms:W3CDTF">2025-12-08T02:32:24Z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E29DC43553974B80A57C9101114434A7</vt:lpwstr>
  </property>
  <property fmtid="{D5CDD505-2E9C-101B-9397-08002B2CF9AE}" pid="4" name="KSOTemplateDocerSaveRecord">
    <vt:lpwstr>eyJoZGlkIjoiZTViYjVkODY4ZDY3YzUxNTMwMGMyMmMyYjUyODJhNGIiLCJ1c2VySWQiOiIzMDE2MjAxMjIifQ==</vt:lpwstr>
  </property>
</Properties>
</file>