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评论系统分级设计方案总结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一、核心设计原则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</w:t>
      </w:r>
      <w:r>
        <w:rPr>
          <w:rFonts w:eastAsia="等线" w:ascii="Arial" w:cs="Arial" w:hAnsi="Arial"/>
          <w:b w:val="true"/>
          <w:sz w:val="22"/>
        </w:rPr>
        <w:t>用户量/评论量分级设计</w:t>
      </w:r>
      <w:r>
        <w:rPr>
          <w:rFonts w:eastAsia="等线" w:ascii="Arial" w:cs="Arial" w:hAnsi="Arial"/>
          <w:sz w:val="22"/>
        </w:rPr>
        <w:t>，遵循</w:t>
      </w:r>
      <w:r>
        <w:rPr>
          <w:rFonts w:eastAsia="等线" w:ascii="Arial" w:cs="Arial" w:hAnsi="Arial"/>
          <w:b w:val="true"/>
          <w:sz w:val="22"/>
        </w:rPr>
        <w:t>先核心功能，后扩容优化</w:t>
      </w:r>
      <w:r>
        <w:rPr>
          <w:rFonts w:eastAsia="等线" w:ascii="Arial" w:cs="Arial" w:hAnsi="Arial"/>
          <w:sz w:val="22"/>
        </w:rPr>
        <w:t>的思路，兼顾数据一致性、高可用、可拓展性；所有方案优先落地发布、查看、回复、删除、点赞五大核心功能，再按业务量级叠加进阶能力。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通用设计准则（全方案适用）：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删除策略：优先采用软删除（标记is_delete字段），避免数据丢失，便于后续恢复、统计与溯源；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嵌套限制：评论嵌套层级≤3级（根评论→子回复→孙回复），避免嵌套过深导致查询复杂、性能下降；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索引设计：按需建立联合索引，避免过多索引影响写操作性能；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一致性要求：评论系统非金融级核心业务，追求最终一致性即可，通过异步、补偿、重试解决数据不一致问题；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监控告警：全链路部署监控，核心指标（接口RT、并发量、错误率、缓存命中率）设置告警，提前发现并解决问题。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二、方案分级总览</w:t>
      </w:r>
      <w:bookmarkEnd w:id="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2.1 分级核心维度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各方案均围绕以下维度设计，适配不同业务规模：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适用规模：以日活（DAU）、日评论量为核心划分场景；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架构核心：层级拆分、组件选型，匹配业务并发与数据量需求；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技术选型：优先选用主流、易维护的技术栈，兼顾通用性与性能；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核心优化：聚焦本量级核心痛点（性能、可用性、功能）的优化措施；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升级节点：触发升级至下一量级的关键数据指标或业务需求。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2.2 四级方案详情</w:t>
      </w:r>
      <w:bookmarkEnd w:id="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方案1：轻量单机版（入门级）</w:t>
      </w:r>
      <w:bookmarkEnd w:id="4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适用规模</w:t>
      </w:r>
      <w:r>
        <w:rPr>
          <w:rFonts w:eastAsia="等线" w:ascii="Arial" w:cs="Arial" w:hAnsi="Arial"/>
          <w:sz w:val="22"/>
        </w:rPr>
        <w:t>：DAU≤1000，日评论量≤100；适配场景：个人博客、小众工具网站、小型垂直社区，无高并发需求。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架构核心</w:t>
      </w:r>
      <w:r>
        <w:rPr>
          <w:rFonts w:eastAsia="等线" w:ascii="Arial" w:cs="Arial" w:hAnsi="Arial"/>
          <w:sz w:val="22"/>
        </w:rPr>
        <w:t>：单应用+单数据库一体化部署，无中间件，所有业务逻辑由应用层直接处理，架构极简。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技术选型</w:t>
      </w:r>
      <w:r>
        <w:rPr>
          <w:rFonts w:eastAsia="等线" w:ascii="Arial" w:cs="Arial" w:hAnsi="Arial"/>
          <w:sz w:val="22"/>
        </w:rPr>
        <w:t>：</w:t>
        <w:br/>
        <w:t xml:space="preserve">        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后端：轻量框架（Go Gin、Java Spring Boot、Node.js Express、Python Flask均可）；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数据库：MySQL（InnoDB），简易场景可选用SQLite（无服务端，部署更便捷）；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前端：原生JS、Vue或React轻量评论组件，无需实时刷新功能。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核心设计与优化</w:t>
      </w:r>
      <w:r>
        <w:rPr>
          <w:rFonts w:eastAsia="等线" w:ascii="Arial" w:cs="Arial" w:hAnsi="Arial"/>
          <w:sz w:val="22"/>
        </w:rPr>
        <w:t>：</w:t>
        <w:br/>
        <w:t xml:space="preserve">        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数据存储：单表存储所有评论，通过parent_id实现平级回复（parent_id=0为根评论，parent_id&gt;0为子回复）；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核心字段：id、user_id、content、article_id、parent_id、create_time、like_num、is_delete（软删）；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性能优化：建立基础索引（article_id、parent_id、user_id），避免全表扫描；评论列表采用分页查询，降低数据查询压力。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升级节点</w:t>
      </w:r>
      <w:r>
        <w:rPr>
          <w:rFonts w:eastAsia="等线" w:ascii="Arial" w:cs="Arial" w:hAnsi="Arial"/>
          <w:sz w:val="22"/>
        </w:rPr>
        <w:t>：单表评论量≥10万条、DAU≥5000、单篇文章评论≥1000条，满足任一条件即可升级。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方案2：小规模集群版（中小规模）</w:t>
      </w:r>
      <w:bookmarkEnd w:id="5"/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适用规模</w:t>
      </w:r>
      <w:r>
        <w:rPr>
          <w:rFonts w:eastAsia="等线" w:ascii="Arial" w:cs="Arial" w:hAnsi="Arial"/>
          <w:sz w:val="22"/>
        </w:rPr>
        <w:t>：DAU 1万-10万，日评论量1000-1万；适配场景：中小社区、企业轻量产品社区，有基础并发需求。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架构核心</w:t>
      </w:r>
      <w:r>
        <w:rPr>
          <w:rFonts w:eastAsia="等线" w:ascii="Arial" w:cs="Arial" w:hAnsi="Arial"/>
          <w:sz w:val="22"/>
        </w:rPr>
        <w:t>：应用集群+独立数据库（单库分表）+轻量缓存，实现应用无状态化，支持横向扩容。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技术选型</w:t>
      </w:r>
      <w:r>
        <w:rPr>
          <w:rFonts w:eastAsia="等线" w:ascii="Arial" w:cs="Arial" w:hAnsi="Arial"/>
          <w:sz w:val="22"/>
        </w:rPr>
        <w:t>：</w:t>
        <w:br/>
        <w:t xml:space="preserve">        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接入层：Nginx（实现反向代理、负载均衡，分发请求至应用集群）；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后端：沿用轻量框架，改造为无状态架构（会话、配置存储至Redis）；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缓存：Redis（轻量使用，缓存热点数据）；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数据库：MySQL（InnoDB），单库水平分表；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前端：评论组件增加懒加载，点赞、回复实现局部刷新。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核心设计与优化</w:t>
      </w:r>
      <w:r>
        <w:rPr>
          <w:rFonts w:eastAsia="等线" w:ascii="Arial" w:cs="Arial" w:hAnsi="Arial"/>
          <w:sz w:val="22"/>
        </w:rPr>
        <w:t>：</w:t>
        <w:br/>
        <w:t xml:space="preserve">        </w:t>
      </w:r>
    </w:p>
    <w:p>
      <w:pPr>
        <w:numPr>
          <w:numId w:val="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分表设计：按article_id哈希分表（如拆分10-20张表：comment_00~comment_19），保证同一文章的评论存储在同一张表，避免跨表查询；</w:t>
      </w:r>
    </w:p>
    <w:p>
      <w:pPr>
        <w:numPr>
          <w:numId w:val="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缓存策略：Redis缓存热门评论列表、文章评论总数、评论点赞数，针对无评论文章缓存空值（过期时间5分钟），防止缓存穿透；</w:t>
      </w:r>
    </w:p>
    <w:p>
      <w:pPr>
        <w:numPr>
          <w:numId w:val="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功能升级：支持二级嵌套（通过parent_id+root_id关联，root_id为根评论ID），点赞操作先更新Redis，再异步同步至数据库，提升响应速度；</w:t>
      </w:r>
    </w:p>
    <w:p>
      <w:pPr>
        <w:numPr>
          <w:numId w:val="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应用扩容：多实例部署应用服务，Nginx通过轮询或IP哈希分发请求，新增实例即可提升并发能力。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升级节点</w:t>
      </w:r>
      <w:r>
        <w:rPr>
          <w:rFonts w:eastAsia="等线" w:ascii="Arial" w:cs="Arial" w:hAnsi="Arial"/>
          <w:sz w:val="22"/>
        </w:rPr>
        <w:t>：DAU≥50万、日评论量≥10万、单库数据量≥1000万条、需要新增反垃圾或内容审核功能，满足任一条件即可升级。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方案3：中大规模分布式版（中大型）</w:t>
      </w:r>
      <w:bookmarkEnd w:id="6"/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适用规模</w:t>
      </w:r>
      <w:r>
        <w:rPr>
          <w:rFonts w:eastAsia="等线" w:ascii="Arial" w:cs="Arial" w:hAnsi="Arial"/>
          <w:sz w:val="22"/>
        </w:rPr>
        <w:t>：DAU 50万-500万，日评论量10万-100万；适配场景：中大型社区、电商商品评论区、资讯平台评论区，需高并发、高可用支撑。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架构核心</w:t>
      </w:r>
      <w:r>
        <w:rPr>
          <w:rFonts w:eastAsia="等线" w:ascii="Arial" w:cs="Arial" w:hAnsi="Arial"/>
          <w:sz w:val="22"/>
        </w:rPr>
        <w:t>：微服务拆分+MySQL主从（读写分离）+分库分表+分布式缓存+消息队列，全链路异步化改造，新增完善的风控体系。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技术选型</w:t>
      </w:r>
      <w:r>
        <w:rPr>
          <w:rFonts w:eastAsia="等线" w:ascii="Arial" w:cs="Arial" w:hAnsi="Arial"/>
          <w:sz w:val="22"/>
        </w:rPr>
        <w:t>：</w:t>
        <w:br/>
        <w:t xml:space="preserve">        </w:t>
      </w:r>
    </w:p>
    <w:p>
      <w:pPr>
        <w:numPr>
          <w:numId w:val="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接入层：APISIX/Nginx Plus（支持动态路由、限流、熔断，应对突发流量）；</w:t>
      </w:r>
    </w:p>
    <w:p>
      <w:pPr>
        <w:numPr>
          <w:numId w:val="4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微服务框架：Go Kit、Java Spring Cloud Alibaba、Go Micro（实现服务注册发现、配置管理）；</w:t>
      </w:r>
    </w:p>
    <w:p>
      <w:pPr>
        <w:numPr>
          <w:numId w:val="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缓存：Redis Cluster（主从+哨兵，分布式缓存，支撑海量热点数据）；</w:t>
      </w:r>
    </w:p>
    <w:p>
      <w:pPr>
        <w:numPr>
          <w:numId w:val="4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消息队列：Kafka（高吞吐，适配评论发布、点赞、通知等异步场景）；</w:t>
      </w:r>
    </w:p>
    <w:p>
      <w:pPr>
        <w:numPr>
          <w:numId w:val="4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数据库：MySQL（主从复制+读写分离），分库分表采用Sharding-JDBC/MyCat；</w:t>
      </w:r>
    </w:p>
    <w:p>
      <w:pPr>
        <w:numPr>
          <w:numId w:val="4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配置与注册：Nacos/Consul（配置中心+服务注册发现）；</w:t>
      </w:r>
    </w:p>
    <w:p>
      <w:pPr>
        <w:numPr>
          <w:numId w:val="4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风控审核：本地规则引擎（如Easy Rule）+第三方内容安全接口（阿里云/腾讯云），检测垃圾评论、敏感词；</w:t>
      </w:r>
    </w:p>
    <w:p>
      <w:pPr>
        <w:numPr>
          <w:numId w:val="4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监控日志：Prometheus+Grafana（性能监控）、ELK（日志收集分析）。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核心设计与优化</w:t>
      </w:r>
      <w:r>
        <w:rPr>
          <w:rFonts w:eastAsia="等线" w:ascii="Arial" w:cs="Arial" w:hAnsi="Arial"/>
          <w:sz w:val="22"/>
        </w:rPr>
        <w:t>：</w:t>
        <w:br/>
        <w:t xml:space="preserve">        </w:t>
      </w:r>
    </w:p>
    <w:p>
      <w:pPr>
        <w:numPr>
          <w:numId w:val="4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微服务拆分：拆分独立评论相关微服务，降低耦合——评论核心服务（发布/查询/删除/回复）、点赞/踩服务、通知服务（站内信/推送）、风控服务；</w:t>
      </w:r>
    </w:p>
    <w:p>
      <w:pPr>
        <w:numPr>
          <w:numId w:val="4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异步化改造：核心操作全异步，通过Kafka缓冲——评论发布/点赞/回复后，先更新Redis实时展示，再发送Kafka消息，消费者异步写入数据库，核心接口RT控制在50ms内；</w:t>
      </w:r>
    </w:p>
    <w:p>
      <w:pPr>
        <w:numPr>
          <w:numId w:val="5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数据层优化：主从读写分离（主库写、从库读），采用半同步复制降低主从延迟；按article_id哈希分库+分表，避免跨库跨表查询，用Seata AT模式实现轻量分布式事务；</w:t>
      </w:r>
    </w:p>
    <w:p>
      <w:pPr>
        <w:numPr>
          <w:numId w:val="5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缓存优化：Redis Cluster保证高可用，用Hash存单条评论、ZSet/List存评论列表，点赞数用原子操作（INCR/DECR），通过“更新缓存+过期时间”策略保证一致性，异步失败通过定时补偿任务同步；</w:t>
      </w:r>
    </w:p>
    <w:p>
      <w:pPr>
        <w:numPr>
          <w:numId w:val="5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功能完善：新增细粒度权限（用户删自身评论、作者删自身文章评论、管理员全量删除）、评论按热度/时间排序、全链路限流/熔断/降级，离线统计用ClickHouse存储数据。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升级节点</w:t>
      </w:r>
      <w:r>
        <w:rPr>
          <w:rFonts w:eastAsia="等线" w:ascii="Arial" w:cs="Arial" w:hAnsi="Arial"/>
          <w:sz w:val="22"/>
        </w:rPr>
        <w:t>：DAU≥1000万、日评论量≥100万、单篇爆款文章评论≥10万条、需要支持全球多地域访问，满足任一条件即可升级。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方案4：超大规模分布式版（头部级）</w:t>
      </w:r>
      <w:bookmarkEnd w:id="7"/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适用规模</w:t>
      </w:r>
      <w:r>
        <w:rPr>
          <w:rFonts w:eastAsia="等线" w:ascii="Arial" w:cs="Arial" w:hAnsi="Arial"/>
          <w:sz w:val="22"/>
        </w:rPr>
        <w:t>：DAU≥1000万，日评论量≥100万；适配场景：头部互联网产品（短视频、社交、电商）评论区，需支撑爆款场景、全球多地域访问。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架构核心</w:t>
      </w:r>
      <w:r>
        <w:rPr>
          <w:rFonts w:eastAsia="等线" w:ascii="Arial" w:cs="Arial" w:hAnsi="Arial"/>
          <w:sz w:val="22"/>
        </w:rPr>
        <w:t>：在方案3基础上，新增异地多活、极致冷热数据分离、多级缓存、流处理，聚焦极致性能、极致高可用、海量数据存储。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技术选型</w:t>
      </w:r>
      <w:r>
        <w:rPr>
          <w:rFonts w:eastAsia="等线" w:ascii="Arial" w:cs="Arial" w:hAnsi="Arial"/>
          <w:sz w:val="22"/>
        </w:rPr>
        <w:t>：在方案3基础上升级/新增——</w:t>
        <w:br/>
        <w:t xml:space="preserve">        </w:t>
      </w:r>
    </w:p>
    <w:p>
      <w:pPr>
        <w:numPr>
          <w:numId w:val="5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接入层：CDN（缓存静态评论内容）、多地域网关（APISIX全球版，全球流量智能调度）；</w:t>
      </w:r>
    </w:p>
    <w:p>
      <w:pPr>
        <w:numPr>
          <w:numId w:val="5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缓存：新增本地缓存（Caffeine/Guava），实现多级缓存；</w:t>
      </w:r>
    </w:p>
    <w:p>
      <w:pPr>
        <w:numPr>
          <w:numId w:val="5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数据存储：新增TiDB/ClickHouse（温数据）、分布式对象存储（OSS/COS）、Hive（冷数据归档），异地多活数据库（OceanBase/TDSQL）；</w:t>
      </w:r>
    </w:p>
    <w:p>
      <w:pPr>
        <w:numPr>
          <w:numId w:val="6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流处理：Flink（替代部分定时Job，实时处理数据统计、反垃圾检测、冷热数据迁移）。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核心设计与优化</w:t>
      </w:r>
      <w:r>
        <w:rPr>
          <w:rFonts w:eastAsia="等线" w:ascii="Arial" w:cs="Arial" w:hAnsi="Arial"/>
          <w:sz w:val="22"/>
        </w:rPr>
        <w:t>：</w:t>
        <w:br/>
        <w:t xml:space="preserve">        </w:t>
      </w:r>
    </w:p>
    <w:p>
      <w:pPr>
        <w:numPr>
          <w:numId w:val="6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异地多活：采用两地三中心/三地五中心架构，服务、中间件、数据库多地域部署，数据跨地域异步同步，保证最终一致性，全球流量就近路由；</w:t>
      </w:r>
    </w:p>
    <w:p>
      <w:pPr>
        <w:numPr>
          <w:numId w:val="6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冷热数据分离：按访问频率拆分数据，降低存储成本、提升性能——</w:t>
        <w:br/>
        <w:t xml:space="preserve">            </w:t>
      </w:r>
    </w:p>
    <w:p>
      <w:pPr>
        <w:numPr>
          <w:numId w:val="6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热数据（7天内/爆款评论）：MySQL+Redis Cluster，高并发读写、低延迟；</w:t>
      </w:r>
    </w:p>
    <w:p>
      <w:pPr>
        <w:numPr>
          <w:numId w:val="6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温数据（7天-3个月）：TiDB/ClickHouse，中等读写、支持快速统计；</w:t>
      </w:r>
    </w:p>
    <w:p>
      <w:pPr>
        <w:numPr>
          <w:numId w:val="6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冷数据（3个月以上）：分布式对象存储+Hive，归档存储、低成本；</w:t>
      </w:r>
    </w:p>
    <w:p>
      <w:pPr>
        <w:numPr>
          <w:numId w:val="6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同步迁移：通过DataX/Flink自动同步，过期数据自动迁移归档。</w:t>
      </w:r>
    </w:p>
    <w:p>
      <w:pPr>
        <w:numPr>
          <w:numId w:val="6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多级缓存：CDN+分布式Redis+本地缓存，热点数据优先从本地缓存读取，再到分布式缓存、CDN，缓存命中率提升至99%以上，通过热点探测主动加载热点数据；</w:t>
      </w:r>
    </w:p>
    <w:p>
      <w:pPr>
        <w:numPr>
          <w:numId w:val="6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爆款优化：爆款文章单独分库分表、分配专属服务实例，Redis全缓存评论数据，接入层排队削峰，避免挤占其他业务资源；</w:t>
      </w:r>
    </w:p>
    <w:p>
      <w:pPr>
        <w:numPr>
          <w:numId w:val="7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流处理与并发：Flink实时处理海量事件，替代传统定时Job，所有操作全异步，核心接口RT控制在20ms内；</w:t>
      </w:r>
    </w:p>
    <w:p>
      <w:pPr>
        <w:numPr>
          <w:numId w:val="7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功能升级：AI反垃圾模型+用户行为画像，精准检测垃圾评论（误判率≤1%）；WebSocket/SSE实现评论实时刷新；评论附件（图片/视频）存储至分布式对象存储，降低数据库压力；全链路日志追踪，快速定位问题。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b w:val="true"/>
          <w:sz w:val="36"/>
        </w:rPr>
        <w:t>三、各方案核心优缺点对比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方案等级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核心优点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核心缺点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轻量单机版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开发快（1-3天落地核心功能）、维护/部署</w:t>
            </w:r>
            <w:r>
              <w:rPr>
                <w:rFonts w:eastAsia="等线" w:ascii="Arial" w:cs="Arial" w:hAnsi="Arial"/>
                <w:sz w:val="22"/>
              </w:rPr>
              <w:t>成本极低、无中间件依赖，适配小型场景快速上线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存在单点故障、单表数据超10</w:t>
            </w:r>
            <w:r>
              <w:rPr>
                <w:rFonts w:eastAsia="等线" w:ascii="Arial" w:cs="Arial" w:hAnsi="Arial"/>
                <w:sz w:val="22"/>
              </w:rPr>
              <w:t>万条后查询变慢、无高并发支撑，功能简陋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小规模集群版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并发能力提升、应用可灵活横向扩容</w:t>
            </w:r>
            <w:r>
              <w:rPr>
                <w:rFonts w:eastAsia="等线" w:ascii="Arial" w:cs="Arial" w:hAnsi="Arial"/>
                <w:sz w:val="22"/>
              </w:rPr>
              <w:t>、缓存降低数据库压力、开发维护成本适中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数据库单库存在单点故障、无反垃圾机制、缓存</w:t>
            </w:r>
            <w:r>
              <w:rPr>
                <w:rFonts w:eastAsia="等线" w:ascii="Arial" w:cs="Arial" w:hAnsi="Arial"/>
                <w:sz w:val="22"/>
              </w:rPr>
              <w:t>与数据库存在一致性问题、不支持海量数据跨表统计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  <w:r>
              <w:rPr>
                <w:rFonts w:eastAsia="等线" w:ascii="Arial" w:cs="Arial" w:hAnsi="Arial"/>
                <w:sz w:val="22"/>
              </w:rPr>
              <w:t>大规模分布式版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支撑百万级日活、高并发</w:t>
            </w:r>
            <w:r>
              <w:rPr>
                <w:rFonts w:eastAsia="等线" w:ascii="Arial" w:cs="Arial" w:hAnsi="Arial"/>
                <w:sz w:val="22"/>
              </w:rPr>
              <w:t>/高可用/高吞吐、功能完善、可灵活扩容，适配中大型产品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架构复杂、开发维护成本高、分布式问题（</w:t>
            </w:r>
            <w:r>
              <w:rPr>
                <w:rFonts w:eastAsia="等线" w:ascii="Arial" w:cs="Arial" w:hAnsi="Arial"/>
                <w:sz w:val="22"/>
              </w:rPr>
              <w:t>一致性、事务）增加开发难度、资源成本高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超大规模分布式</w:t>
            </w:r>
            <w:r>
              <w:rPr>
                <w:rFonts w:eastAsia="等线" w:ascii="Arial" w:cs="Arial" w:hAnsi="Arial"/>
                <w:sz w:val="22"/>
              </w:rPr>
              <w:t>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支撑千万/亿级日活、极致性能</w:t>
            </w:r>
            <w:r>
              <w:rPr>
                <w:rFonts w:eastAsia="等线" w:ascii="Arial" w:cs="Arial" w:hAnsi="Arial"/>
                <w:sz w:val="22"/>
              </w:rPr>
              <w:t>与高可用、适配全球访问与爆款场景、海量数据存储能力强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架构极其复杂、人力/资源/维护成本极高、异地</w:t>
            </w:r>
            <w:r>
              <w:rPr>
                <w:rFonts w:eastAsia="等线" w:ascii="Arial" w:cs="Arial" w:hAnsi="Arial"/>
                <w:sz w:val="22"/>
              </w:rPr>
              <w:t>多活数据一致性难度大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" w:id="9"/>
      <w:r>
        <w:rPr>
          <w:rFonts w:eastAsia="等线" w:ascii="Arial" w:cs="Arial" w:hAnsi="Arial"/>
          <w:b w:val="true"/>
          <w:sz w:val="36"/>
        </w:rPr>
        <w:t>四、快速落地建议</w:t>
      </w:r>
      <w:bookmarkEnd w:id="9"/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小项目/个人场景</w:t>
      </w:r>
      <w:r>
        <w:rPr>
          <w:rFonts w:eastAsia="等线" w:ascii="Arial" w:cs="Arial" w:hAnsi="Arial"/>
          <w:sz w:val="22"/>
        </w:rPr>
        <w:t>：直接采用方案1，或选用第三方轻量组件（Valine、Gitalk、Commento），零开发成本，快速上线。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中小产品/企业轻量场景</w:t>
      </w:r>
      <w:r>
        <w:rPr>
          <w:rFonts w:eastAsia="等线" w:ascii="Arial" w:cs="Arial" w:hAnsi="Arial"/>
          <w:sz w:val="22"/>
        </w:rPr>
        <w:t>：先落地方案1，再逐步升级——优先添加Redis缓存，再对评论表做水平分表，最后实现应用集群部署，避免过度设计。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中大型产品/主流平台场景</w:t>
      </w:r>
      <w:r>
        <w:rPr>
          <w:rFonts w:eastAsia="等线" w:ascii="Arial" w:cs="Arial" w:hAnsi="Arial"/>
          <w:sz w:val="22"/>
        </w:rPr>
        <w:t>：直接基于方案3设计，微服务适度拆分（避免拆分过细增加复杂度），先落地核心评论功能，再逐步完善风控、监控与用户体验。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头部互联网产品场景</w:t>
      </w:r>
      <w:r>
        <w:rPr>
          <w:rFonts w:eastAsia="等线" w:ascii="Arial" w:cs="Arial" w:hAnsi="Arial"/>
          <w:sz w:val="22"/>
        </w:rPr>
        <w:t>：在方案3基础上分步升级，先实现冷热数据分离，再搭建异地多活架构，最后优化爆款场景与全球CDN缓存，避免一步到位导致架构臃肿、落地困难。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" w:id="10"/>
      <w:r>
        <w:rPr>
          <w:rFonts w:eastAsia="等线" w:ascii="Arial" w:cs="Arial" w:hAnsi="Arial"/>
          <w:b w:val="true"/>
          <w:sz w:val="36"/>
        </w:rPr>
        <w:t>五、第三方/开源替代方案（降低自研成本）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适用场景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推荐方案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核心特点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轻量场景（个人博客/小工具）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Valine、Gitalk、Commento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无后端/轻量开源、部署简单、零开发成本，适配</w:t>
            </w:r>
            <w:r>
              <w:rPr>
                <w:rFonts w:eastAsia="等线" w:ascii="Arial" w:cs="Arial" w:hAnsi="Arial"/>
                <w:sz w:val="22"/>
              </w:rPr>
              <w:t>小型场景核心需求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中小场景（中小社区/企业产品）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TalkJS（SaaS）、趣谈评论（开源）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开箱即用/支持自部署、功能完善（含基础回复、点赞）</w:t>
            </w:r>
            <w:r>
              <w:rPr>
                <w:rFonts w:eastAsia="等线" w:ascii="Arial" w:cs="Arial" w:hAnsi="Arial"/>
                <w:sz w:val="22"/>
              </w:rPr>
              <w:t>、无需维护复杂架构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中大型场景（中大型社区/平台）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网易云跟帖（SaaS）、趣谈评论（分布式版）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支持高并发、自带风控/审核功能、可</w:t>
            </w:r>
            <w:r>
              <w:rPr>
                <w:rFonts w:eastAsia="等线" w:ascii="Arial" w:cs="Arial" w:hAnsi="Arial"/>
                <w:sz w:val="22"/>
              </w:rPr>
              <w:t>定制化，大幅降低自研与维护成本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78381">
    <w:lvl>
      <w:numFmt w:val="bullet"/>
      <w:suff w:val="tab"/>
      <w:lvlText w:val="•"/>
      <w:rPr>
        <w:color w:val="3370ff"/>
      </w:rPr>
    </w:lvl>
  </w:abstractNum>
  <w:abstractNum w:abstractNumId="478382">
    <w:lvl>
      <w:numFmt w:val="bullet"/>
      <w:suff w:val="tab"/>
      <w:lvlText w:val="•"/>
      <w:rPr>
        <w:color w:val="3370ff"/>
      </w:rPr>
    </w:lvl>
  </w:abstractNum>
  <w:abstractNum w:abstractNumId="478383">
    <w:lvl>
      <w:numFmt w:val="bullet"/>
      <w:suff w:val="tab"/>
      <w:lvlText w:val="•"/>
      <w:rPr>
        <w:color w:val="3370ff"/>
      </w:rPr>
    </w:lvl>
  </w:abstractNum>
  <w:abstractNum w:abstractNumId="478384">
    <w:lvl>
      <w:numFmt w:val="bullet"/>
      <w:suff w:val="tab"/>
      <w:lvlText w:val="•"/>
      <w:rPr>
        <w:color w:val="3370ff"/>
      </w:rPr>
    </w:lvl>
  </w:abstractNum>
  <w:abstractNum w:abstractNumId="478385">
    <w:lvl>
      <w:numFmt w:val="bullet"/>
      <w:suff w:val="tab"/>
      <w:lvlText w:val="•"/>
      <w:rPr>
        <w:color w:val="3370ff"/>
      </w:rPr>
    </w:lvl>
  </w:abstractNum>
  <w:abstractNum w:abstractNumId="478386">
    <w:lvl>
      <w:numFmt w:val="bullet"/>
      <w:suff w:val="tab"/>
      <w:lvlText w:val="•"/>
      <w:rPr>
        <w:color w:val="3370ff"/>
      </w:rPr>
    </w:lvl>
  </w:abstractNum>
  <w:abstractNum w:abstractNumId="478387">
    <w:lvl>
      <w:numFmt w:val="bullet"/>
      <w:suff w:val="tab"/>
      <w:lvlText w:val="•"/>
      <w:rPr>
        <w:color w:val="3370ff"/>
      </w:rPr>
    </w:lvl>
  </w:abstractNum>
  <w:abstractNum w:abstractNumId="478388">
    <w:lvl>
      <w:numFmt w:val="bullet"/>
      <w:suff w:val="tab"/>
      <w:lvlText w:val="•"/>
      <w:rPr>
        <w:color w:val="3370ff"/>
      </w:rPr>
    </w:lvl>
  </w:abstractNum>
  <w:abstractNum w:abstractNumId="478389">
    <w:lvl>
      <w:numFmt w:val="bullet"/>
      <w:suff w:val="tab"/>
      <w:lvlText w:val="•"/>
      <w:rPr>
        <w:color w:val="3370ff"/>
      </w:rPr>
    </w:lvl>
  </w:abstractNum>
  <w:abstractNum w:abstractNumId="478390">
    <w:lvl>
      <w:numFmt w:val="bullet"/>
      <w:suff w:val="tab"/>
      <w:lvlText w:val="•"/>
      <w:rPr>
        <w:color w:val="3370ff"/>
      </w:rPr>
    </w:lvl>
  </w:abstractNum>
  <w:abstractNum w:abstractNumId="478391">
    <w:lvl>
      <w:start w:val="1"/>
      <w:numFmt w:val="decimal"/>
      <w:suff w:val="tab"/>
      <w:lvlText w:val="%1."/>
      <w:rPr>
        <w:color w:val="3370ff"/>
      </w:rPr>
    </w:lvl>
  </w:abstractNum>
  <w:abstractNum w:abstractNumId="478392">
    <w:lvl>
      <w:start w:val="2"/>
      <w:numFmt w:val="decimal"/>
      <w:suff w:val="tab"/>
      <w:lvlText w:val="%1."/>
      <w:rPr>
        <w:color w:val="3370ff"/>
      </w:rPr>
    </w:lvl>
  </w:abstractNum>
  <w:abstractNum w:abstractNumId="478393">
    <w:lvl>
      <w:start w:val="3"/>
      <w:numFmt w:val="decimal"/>
      <w:suff w:val="tab"/>
      <w:lvlText w:val="%1."/>
      <w:rPr>
        <w:color w:val="3370ff"/>
      </w:rPr>
    </w:lvl>
  </w:abstractNum>
  <w:abstractNum w:abstractNumId="478394">
    <w:lvl>
      <w:numFmt w:val="bullet"/>
      <w:suff w:val="tab"/>
      <w:lvlText w:val="￮"/>
      <w:rPr>
        <w:color w:val="3370ff"/>
      </w:rPr>
    </w:lvl>
  </w:abstractNum>
  <w:abstractNum w:abstractNumId="478395">
    <w:lvl>
      <w:numFmt w:val="bullet"/>
      <w:suff w:val="tab"/>
      <w:lvlText w:val="￮"/>
      <w:rPr>
        <w:color w:val="3370ff"/>
      </w:rPr>
    </w:lvl>
  </w:abstractNum>
  <w:abstractNum w:abstractNumId="478396">
    <w:lvl>
      <w:numFmt w:val="bullet"/>
      <w:suff w:val="tab"/>
      <w:lvlText w:val="￮"/>
      <w:rPr>
        <w:color w:val="3370ff"/>
      </w:rPr>
    </w:lvl>
  </w:abstractNum>
  <w:abstractNum w:abstractNumId="478397">
    <w:lvl>
      <w:start w:val="4"/>
      <w:numFmt w:val="decimal"/>
      <w:suff w:val="tab"/>
      <w:lvlText w:val="%1."/>
      <w:rPr>
        <w:color w:val="3370ff"/>
      </w:rPr>
    </w:lvl>
  </w:abstractNum>
  <w:abstractNum w:abstractNumId="478398">
    <w:lvl>
      <w:numFmt w:val="bullet"/>
      <w:suff w:val="tab"/>
      <w:lvlText w:val="￮"/>
      <w:rPr>
        <w:color w:val="3370ff"/>
      </w:rPr>
    </w:lvl>
  </w:abstractNum>
  <w:abstractNum w:abstractNumId="478399">
    <w:lvl>
      <w:numFmt w:val="bullet"/>
      <w:suff w:val="tab"/>
      <w:lvlText w:val="￮"/>
      <w:rPr>
        <w:color w:val="3370ff"/>
      </w:rPr>
    </w:lvl>
  </w:abstractNum>
  <w:abstractNum w:abstractNumId="478400">
    <w:lvl>
      <w:numFmt w:val="bullet"/>
      <w:suff w:val="tab"/>
      <w:lvlText w:val="￮"/>
      <w:rPr>
        <w:color w:val="3370ff"/>
      </w:rPr>
    </w:lvl>
  </w:abstractNum>
  <w:abstractNum w:abstractNumId="478401">
    <w:lvl>
      <w:start w:val="5"/>
      <w:numFmt w:val="decimal"/>
      <w:suff w:val="tab"/>
      <w:lvlText w:val="%1."/>
      <w:rPr>
        <w:color w:val="3370ff"/>
      </w:rPr>
    </w:lvl>
  </w:abstractNum>
  <w:abstractNum w:abstractNumId="478402">
    <w:lvl>
      <w:start w:val="1"/>
      <w:numFmt w:val="decimal"/>
      <w:suff w:val="tab"/>
      <w:lvlText w:val="%1."/>
      <w:rPr>
        <w:color w:val="3370ff"/>
      </w:rPr>
    </w:lvl>
  </w:abstractNum>
  <w:abstractNum w:abstractNumId="478403">
    <w:lvl>
      <w:start w:val="2"/>
      <w:numFmt w:val="decimal"/>
      <w:suff w:val="tab"/>
      <w:lvlText w:val="%1."/>
      <w:rPr>
        <w:color w:val="3370ff"/>
      </w:rPr>
    </w:lvl>
  </w:abstractNum>
  <w:abstractNum w:abstractNumId="478404">
    <w:lvl>
      <w:start w:val="3"/>
      <w:numFmt w:val="decimal"/>
      <w:suff w:val="tab"/>
      <w:lvlText w:val="%1."/>
      <w:rPr>
        <w:color w:val="3370ff"/>
      </w:rPr>
    </w:lvl>
  </w:abstractNum>
  <w:abstractNum w:abstractNumId="478405">
    <w:lvl>
      <w:numFmt w:val="bullet"/>
      <w:suff w:val="tab"/>
      <w:lvlText w:val="￮"/>
      <w:rPr>
        <w:color w:val="3370ff"/>
      </w:rPr>
    </w:lvl>
  </w:abstractNum>
  <w:abstractNum w:abstractNumId="478406">
    <w:lvl>
      <w:numFmt w:val="bullet"/>
      <w:suff w:val="tab"/>
      <w:lvlText w:val="￮"/>
      <w:rPr>
        <w:color w:val="3370ff"/>
      </w:rPr>
    </w:lvl>
  </w:abstractNum>
  <w:abstractNum w:abstractNumId="478407">
    <w:lvl>
      <w:numFmt w:val="bullet"/>
      <w:suff w:val="tab"/>
      <w:lvlText w:val="￮"/>
      <w:rPr>
        <w:color w:val="3370ff"/>
      </w:rPr>
    </w:lvl>
  </w:abstractNum>
  <w:abstractNum w:abstractNumId="478408">
    <w:lvl>
      <w:numFmt w:val="bullet"/>
      <w:suff w:val="tab"/>
      <w:lvlText w:val="￮"/>
      <w:rPr>
        <w:color w:val="3370ff"/>
      </w:rPr>
    </w:lvl>
  </w:abstractNum>
  <w:abstractNum w:abstractNumId="478409">
    <w:lvl>
      <w:numFmt w:val="bullet"/>
      <w:suff w:val="tab"/>
      <w:lvlText w:val="￮"/>
      <w:rPr>
        <w:color w:val="3370ff"/>
      </w:rPr>
    </w:lvl>
  </w:abstractNum>
  <w:abstractNum w:abstractNumId="478410">
    <w:lvl>
      <w:start w:val="4"/>
      <w:numFmt w:val="decimal"/>
      <w:suff w:val="tab"/>
      <w:lvlText w:val="%1."/>
      <w:rPr>
        <w:color w:val="3370ff"/>
      </w:rPr>
    </w:lvl>
  </w:abstractNum>
  <w:abstractNum w:abstractNumId="478411">
    <w:lvl>
      <w:numFmt w:val="bullet"/>
      <w:suff w:val="tab"/>
      <w:lvlText w:val="￮"/>
      <w:rPr>
        <w:color w:val="3370ff"/>
      </w:rPr>
    </w:lvl>
  </w:abstractNum>
  <w:abstractNum w:abstractNumId="478412">
    <w:lvl>
      <w:numFmt w:val="bullet"/>
      <w:suff w:val="tab"/>
      <w:lvlText w:val="￮"/>
      <w:rPr>
        <w:color w:val="3370ff"/>
      </w:rPr>
    </w:lvl>
  </w:abstractNum>
  <w:abstractNum w:abstractNumId="478413">
    <w:lvl>
      <w:numFmt w:val="bullet"/>
      <w:suff w:val="tab"/>
      <w:lvlText w:val="￮"/>
      <w:rPr>
        <w:color w:val="3370ff"/>
      </w:rPr>
    </w:lvl>
  </w:abstractNum>
  <w:abstractNum w:abstractNumId="478414">
    <w:lvl>
      <w:numFmt w:val="bullet"/>
      <w:suff w:val="tab"/>
      <w:lvlText w:val="￮"/>
      <w:rPr>
        <w:color w:val="3370ff"/>
      </w:rPr>
    </w:lvl>
  </w:abstractNum>
  <w:abstractNum w:abstractNumId="478415">
    <w:lvl>
      <w:start w:val="5"/>
      <w:numFmt w:val="decimal"/>
      <w:suff w:val="tab"/>
      <w:lvlText w:val="%1."/>
      <w:rPr>
        <w:color w:val="3370ff"/>
      </w:rPr>
    </w:lvl>
  </w:abstractNum>
  <w:abstractNum w:abstractNumId="478416">
    <w:lvl>
      <w:start w:val="1"/>
      <w:numFmt w:val="decimal"/>
      <w:suff w:val="tab"/>
      <w:lvlText w:val="%1."/>
      <w:rPr>
        <w:color w:val="3370ff"/>
      </w:rPr>
    </w:lvl>
  </w:abstractNum>
  <w:abstractNum w:abstractNumId="478417">
    <w:lvl>
      <w:start w:val="2"/>
      <w:numFmt w:val="decimal"/>
      <w:suff w:val="tab"/>
      <w:lvlText w:val="%1."/>
      <w:rPr>
        <w:color w:val="3370ff"/>
      </w:rPr>
    </w:lvl>
  </w:abstractNum>
  <w:abstractNum w:abstractNumId="478418">
    <w:lvl>
      <w:start w:val="3"/>
      <w:numFmt w:val="decimal"/>
      <w:suff w:val="tab"/>
      <w:lvlText w:val="%1."/>
      <w:rPr>
        <w:color w:val="3370ff"/>
      </w:rPr>
    </w:lvl>
  </w:abstractNum>
  <w:abstractNum w:abstractNumId="478419">
    <w:lvl>
      <w:numFmt w:val="bullet"/>
      <w:suff w:val="tab"/>
      <w:lvlText w:val="￮"/>
      <w:rPr>
        <w:color w:val="3370ff"/>
      </w:rPr>
    </w:lvl>
  </w:abstractNum>
  <w:abstractNum w:abstractNumId="478420">
    <w:lvl>
      <w:numFmt w:val="bullet"/>
      <w:suff w:val="tab"/>
      <w:lvlText w:val="￮"/>
      <w:rPr>
        <w:color w:val="3370ff"/>
      </w:rPr>
    </w:lvl>
  </w:abstractNum>
  <w:abstractNum w:abstractNumId="478421">
    <w:lvl>
      <w:numFmt w:val="bullet"/>
      <w:suff w:val="tab"/>
      <w:lvlText w:val="￮"/>
      <w:rPr>
        <w:color w:val="3370ff"/>
      </w:rPr>
    </w:lvl>
  </w:abstractNum>
  <w:abstractNum w:abstractNumId="478422">
    <w:lvl>
      <w:numFmt w:val="bullet"/>
      <w:suff w:val="tab"/>
      <w:lvlText w:val="￮"/>
      <w:rPr>
        <w:color w:val="3370ff"/>
      </w:rPr>
    </w:lvl>
  </w:abstractNum>
  <w:abstractNum w:abstractNumId="478423">
    <w:lvl>
      <w:numFmt w:val="bullet"/>
      <w:suff w:val="tab"/>
      <w:lvlText w:val="￮"/>
      <w:rPr>
        <w:color w:val="3370ff"/>
      </w:rPr>
    </w:lvl>
  </w:abstractNum>
  <w:abstractNum w:abstractNumId="478424">
    <w:lvl>
      <w:numFmt w:val="bullet"/>
      <w:suff w:val="tab"/>
      <w:lvlText w:val="￮"/>
      <w:rPr>
        <w:color w:val="3370ff"/>
      </w:rPr>
    </w:lvl>
  </w:abstractNum>
  <w:abstractNum w:abstractNumId="478425">
    <w:lvl>
      <w:numFmt w:val="bullet"/>
      <w:suff w:val="tab"/>
      <w:lvlText w:val="￮"/>
      <w:rPr>
        <w:color w:val="3370ff"/>
      </w:rPr>
    </w:lvl>
  </w:abstractNum>
  <w:abstractNum w:abstractNumId="478426">
    <w:lvl>
      <w:numFmt w:val="bullet"/>
      <w:suff w:val="tab"/>
      <w:lvlText w:val="￮"/>
      <w:rPr>
        <w:color w:val="3370ff"/>
      </w:rPr>
    </w:lvl>
  </w:abstractNum>
  <w:abstractNum w:abstractNumId="478427">
    <w:lvl>
      <w:start w:val="4"/>
      <w:numFmt w:val="decimal"/>
      <w:suff w:val="tab"/>
      <w:lvlText w:val="%1."/>
      <w:rPr>
        <w:color w:val="3370ff"/>
      </w:rPr>
    </w:lvl>
  </w:abstractNum>
  <w:abstractNum w:abstractNumId="478428">
    <w:lvl>
      <w:numFmt w:val="bullet"/>
      <w:suff w:val="tab"/>
      <w:lvlText w:val="￮"/>
      <w:rPr>
        <w:color w:val="3370ff"/>
      </w:rPr>
    </w:lvl>
  </w:abstractNum>
  <w:abstractNum w:abstractNumId="478429">
    <w:lvl>
      <w:numFmt w:val="bullet"/>
      <w:suff w:val="tab"/>
      <w:lvlText w:val="￮"/>
      <w:rPr>
        <w:color w:val="3370ff"/>
      </w:rPr>
    </w:lvl>
  </w:abstractNum>
  <w:abstractNum w:abstractNumId="478430">
    <w:lvl>
      <w:numFmt w:val="bullet"/>
      <w:suff w:val="tab"/>
      <w:lvlText w:val="￮"/>
      <w:rPr>
        <w:color w:val="3370ff"/>
      </w:rPr>
    </w:lvl>
  </w:abstractNum>
  <w:abstractNum w:abstractNumId="478431">
    <w:lvl>
      <w:numFmt w:val="bullet"/>
      <w:suff w:val="tab"/>
      <w:lvlText w:val="￮"/>
      <w:rPr>
        <w:color w:val="3370ff"/>
      </w:rPr>
    </w:lvl>
  </w:abstractNum>
  <w:abstractNum w:abstractNumId="478432">
    <w:lvl>
      <w:numFmt w:val="bullet"/>
      <w:suff w:val="tab"/>
      <w:lvlText w:val="￮"/>
      <w:rPr>
        <w:color w:val="3370ff"/>
      </w:rPr>
    </w:lvl>
  </w:abstractNum>
  <w:abstractNum w:abstractNumId="478433">
    <w:lvl>
      <w:start w:val="5"/>
      <w:numFmt w:val="decimal"/>
      <w:suff w:val="tab"/>
      <w:lvlText w:val="%1."/>
      <w:rPr>
        <w:color w:val="3370ff"/>
      </w:rPr>
    </w:lvl>
  </w:abstractNum>
  <w:abstractNum w:abstractNumId="478434">
    <w:lvl>
      <w:start w:val="1"/>
      <w:numFmt w:val="decimal"/>
      <w:suff w:val="tab"/>
      <w:lvlText w:val="%1."/>
      <w:rPr>
        <w:color w:val="3370ff"/>
      </w:rPr>
    </w:lvl>
  </w:abstractNum>
  <w:abstractNum w:abstractNumId="478435">
    <w:lvl>
      <w:start w:val="2"/>
      <w:numFmt w:val="decimal"/>
      <w:suff w:val="tab"/>
      <w:lvlText w:val="%1."/>
      <w:rPr>
        <w:color w:val="3370ff"/>
      </w:rPr>
    </w:lvl>
  </w:abstractNum>
  <w:abstractNum w:abstractNumId="478436">
    <w:lvl>
      <w:start w:val="3"/>
      <w:numFmt w:val="decimal"/>
      <w:suff w:val="tab"/>
      <w:lvlText w:val="%1."/>
      <w:rPr>
        <w:color w:val="3370ff"/>
      </w:rPr>
    </w:lvl>
  </w:abstractNum>
  <w:abstractNum w:abstractNumId="478437">
    <w:lvl>
      <w:numFmt w:val="bullet"/>
      <w:suff w:val="tab"/>
      <w:lvlText w:val="￮"/>
      <w:rPr>
        <w:color w:val="3370ff"/>
      </w:rPr>
    </w:lvl>
  </w:abstractNum>
  <w:abstractNum w:abstractNumId="478438">
    <w:lvl>
      <w:numFmt w:val="bullet"/>
      <w:suff w:val="tab"/>
      <w:lvlText w:val="￮"/>
      <w:rPr>
        <w:color w:val="3370ff"/>
      </w:rPr>
    </w:lvl>
  </w:abstractNum>
  <w:abstractNum w:abstractNumId="478439">
    <w:lvl>
      <w:numFmt w:val="bullet"/>
      <w:suff w:val="tab"/>
      <w:lvlText w:val="￮"/>
      <w:rPr>
        <w:color w:val="3370ff"/>
      </w:rPr>
    </w:lvl>
  </w:abstractNum>
  <w:abstractNum w:abstractNumId="478440">
    <w:lvl>
      <w:numFmt w:val="bullet"/>
      <w:suff w:val="tab"/>
      <w:lvlText w:val="￮"/>
      <w:rPr>
        <w:color w:val="3370ff"/>
      </w:rPr>
    </w:lvl>
  </w:abstractNum>
  <w:abstractNum w:abstractNumId="478441">
    <w:lvl>
      <w:start w:val="4"/>
      <w:numFmt w:val="decimal"/>
      <w:suff w:val="tab"/>
      <w:lvlText w:val="%1."/>
      <w:rPr>
        <w:color w:val="3370ff"/>
      </w:rPr>
    </w:lvl>
  </w:abstractNum>
  <w:abstractNum w:abstractNumId="478442">
    <w:lvl>
      <w:numFmt w:val="bullet"/>
      <w:suff w:val="tab"/>
      <w:lvlText w:val="￮"/>
      <w:rPr>
        <w:color w:val="3370ff"/>
      </w:rPr>
    </w:lvl>
  </w:abstractNum>
  <w:abstractNum w:abstractNumId="478443">
    <w:lvl>
      <w:numFmt w:val="bullet"/>
      <w:suff w:val="tab"/>
      <w:lvlText w:val="￮"/>
      <w:rPr>
        <w:color w:val="3370ff"/>
      </w:rPr>
    </w:lvl>
  </w:abstractNum>
  <w:abstractNum w:abstractNumId="478444">
    <w:lvl>
      <w:numFmt w:val="bullet"/>
      <w:suff w:val="tab"/>
      <w:lvlText w:val="▪"/>
      <w:rPr>
        <w:color w:val="3370ff"/>
        <w:sz w:val="11"/>
      </w:rPr>
    </w:lvl>
  </w:abstractNum>
  <w:abstractNum w:abstractNumId="478445">
    <w:lvl>
      <w:numFmt w:val="bullet"/>
      <w:suff w:val="tab"/>
      <w:lvlText w:val="▪"/>
      <w:rPr>
        <w:color w:val="3370ff"/>
        <w:sz w:val="11"/>
      </w:rPr>
    </w:lvl>
  </w:abstractNum>
  <w:abstractNum w:abstractNumId="478446">
    <w:lvl>
      <w:numFmt w:val="bullet"/>
      <w:suff w:val="tab"/>
      <w:lvlText w:val="▪"/>
      <w:rPr>
        <w:color w:val="3370ff"/>
        <w:sz w:val="11"/>
      </w:rPr>
    </w:lvl>
  </w:abstractNum>
  <w:abstractNum w:abstractNumId="478447">
    <w:lvl>
      <w:numFmt w:val="bullet"/>
      <w:suff w:val="tab"/>
      <w:lvlText w:val="▪"/>
      <w:rPr>
        <w:color w:val="3370ff"/>
        <w:sz w:val="11"/>
      </w:rPr>
    </w:lvl>
  </w:abstractNum>
  <w:abstractNum w:abstractNumId="478448">
    <w:lvl>
      <w:numFmt w:val="bullet"/>
      <w:suff w:val="tab"/>
      <w:lvlText w:val="￮"/>
      <w:rPr>
        <w:color w:val="3370ff"/>
      </w:rPr>
    </w:lvl>
  </w:abstractNum>
  <w:abstractNum w:abstractNumId="478449">
    <w:lvl>
      <w:numFmt w:val="bullet"/>
      <w:suff w:val="tab"/>
      <w:lvlText w:val="￮"/>
      <w:rPr>
        <w:color w:val="3370ff"/>
      </w:rPr>
    </w:lvl>
  </w:abstractNum>
  <w:abstractNum w:abstractNumId="478450">
    <w:lvl>
      <w:numFmt w:val="bullet"/>
      <w:suff w:val="tab"/>
      <w:lvlText w:val="￮"/>
      <w:rPr>
        <w:color w:val="3370ff"/>
      </w:rPr>
    </w:lvl>
  </w:abstractNum>
  <w:abstractNum w:abstractNumId="478451">
    <w:lvl>
      <w:numFmt w:val="bullet"/>
      <w:suff w:val="tab"/>
      <w:lvlText w:val="￮"/>
      <w:rPr>
        <w:color w:val="3370ff"/>
      </w:rPr>
    </w:lvl>
  </w:abstractNum>
  <w:abstractNum w:abstractNumId="478452">
    <w:lvl>
      <w:start w:val="1"/>
      <w:numFmt w:val="decimal"/>
      <w:suff w:val="tab"/>
      <w:lvlText w:val="%1."/>
      <w:rPr>
        <w:color w:val="3370ff"/>
      </w:rPr>
    </w:lvl>
  </w:abstractNum>
  <w:abstractNum w:abstractNumId="478453">
    <w:lvl>
      <w:start w:val="2"/>
      <w:numFmt w:val="decimal"/>
      <w:suff w:val="tab"/>
      <w:lvlText w:val="%1."/>
      <w:rPr>
        <w:color w:val="3370ff"/>
      </w:rPr>
    </w:lvl>
  </w:abstractNum>
  <w:abstractNum w:abstractNumId="478454">
    <w:lvl>
      <w:start w:val="3"/>
      <w:numFmt w:val="decimal"/>
      <w:suff w:val="tab"/>
      <w:lvlText w:val="%1."/>
      <w:rPr>
        <w:color w:val="3370ff"/>
      </w:rPr>
    </w:lvl>
  </w:abstractNum>
  <w:abstractNum w:abstractNumId="478455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478381"/>
  </w:num>
  <w:num w:numId="2">
    <w:abstractNumId w:val="478382"/>
  </w:num>
  <w:num w:numId="3">
    <w:abstractNumId w:val="478383"/>
  </w:num>
  <w:num w:numId="4">
    <w:abstractNumId w:val="478384"/>
  </w:num>
  <w:num w:numId="5">
    <w:abstractNumId w:val="478385"/>
  </w:num>
  <w:num w:numId="6">
    <w:abstractNumId w:val="478386"/>
  </w:num>
  <w:num w:numId="7">
    <w:abstractNumId w:val="478387"/>
  </w:num>
  <w:num w:numId="8">
    <w:abstractNumId w:val="478388"/>
  </w:num>
  <w:num w:numId="9">
    <w:abstractNumId w:val="478389"/>
  </w:num>
  <w:num w:numId="10">
    <w:abstractNumId w:val="478390"/>
  </w:num>
  <w:num w:numId="11">
    <w:abstractNumId w:val="478391"/>
  </w:num>
  <w:num w:numId="12">
    <w:abstractNumId w:val="478392"/>
  </w:num>
  <w:num w:numId="13">
    <w:abstractNumId w:val="478393"/>
  </w:num>
  <w:num w:numId="14">
    <w:abstractNumId w:val="478394"/>
  </w:num>
  <w:num w:numId="15">
    <w:abstractNumId w:val="478395"/>
  </w:num>
  <w:num w:numId="16">
    <w:abstractNumId w:val="478396"/>
  </w:num>
  <w:num w:numId="17">
    <w:abstractNumId w:val="478397"/>
  </w:num>
  <w:num w:numId="18">
    <w:abstractNumId w:val="478398"/>
  </w:num>
  <w:num w:numId="19">
    <w:abstractNumId w:val="478399"/>
  </w:num>
  <w:num w:numId="20">
    <w:abstractNumId w:val="478400"/>
  </w:num>
  <w:num w:numId="21">
    <w:abstractNumId w:val="478401"/>
  </w:num>
  <w:num w:numId="22">
    <w:abstractNumId w:val="478402"/>
  </w:num>
  <w:num w:numId="23">
    <w:abstractNumId w:val="478403"/>
  </w:num>
  <w:num w:numId="24">
    <w:abstractNumId w:val="478404"/>
  </w:num>
  <w:num w:numId="25">
    <w:abstractNumId w:val="478405"/>
  </w:num>
  <w:num w:numId="26">
    <w:abstractNumId w:val="478406"/>
  </w:num>
  <w:num w:numId="27">
    <w:abstractNumId w:val="478407"/>
  </w:num>
  <w:num w:numId="28">
    <w:abstractNumId w:val="478408"/>
  </w:num>
  <w:num w:numId="29">
    <w:abstractNumId w:val="478409"/>
  </w:num>
  <w:num w:numId="30">
    <w:abstractNumId w:val="478410"/>
  </w:num>
  <w:num w:numId="31">
    <w:abstractNumId w:val="478411"/>
  </w:num>
  <w:num w:numId="32">
    <w:abstractNumId w:val="478412"/>
  </w:num>
  <w:num w:numId="33">
    <w:abstractNumId w:val="478413"/>
  </w:num>
  <w:num w:numId="34">
    <w:abstractNumId w:val="478414"/>
  </w:num>
  <w:num w:numId="35">
    <w:abstractNumId w:val="478415"/>
  </w:num>
  <w:num w:numId="36">
    <w:abstractNumId w:val="478416"/>
  </w:num>
  <w:num w:numId="37">
    <w:abstractNumId w:val="478417"/>
  </w:num>
  <w:num w:numId="38">
    <w:abstractNumId w:val="478418"/>
  </w:num>
  <w:num w:numId="39">
    <w:abstractNumId w:val="478419"/>
  </w:num>
  <w:num w:numId="40">
    <w:abstractNumId w:val="478420"/>
  </w:num>
  <w:num w:numId="41">
    <w:abstractNumId w:val="478421"/>
  </w:num>
  <w:num w:numId="42">
    <w:abstractNumId w:val="478422"/>
  </w:num>
  <w:num w:numId="43">
    <w:abstractNumId w:val="478423"/>
  </w:num>
  <w:num w:numId="44">
    <w:abstractNumId w:val="478424"/>
  </w:num>
  <w:num w:numId="45">
    <w:abstractNumId w:val="478425"/>
  </w:num>
  <w:num w:numId="46">
    <w:abstractNumId w:val="478426"/>
  </w:num>
  <w:num w:numId="47">
    <w:abstractNumId w:val="478427"/>
  </w:num>
  <w:num w:numId="48">
    <w:abstractNumId w:val="478428"/>
  </w:num>
  <w:num w:numId="49">
    <w:abstractNumId w:val="478429"/>
  </w:num>
  <w:num w:numId="50">
    <w:abstractNumId w:val="478430"/>
  </w:num>
  <w:num w:numId="51">
    <w:abstractNumId w:val="478431"/>
  </w:num>
  <w:num w:numId="52">
    <w:abstractNumId w:val="478432"/>
  </w:num>
  <w:num w:numId="53">
    <w:abstractNumId w:val="478433"/>
  </w:num>
  <w:num w:numId="54">
    <w:abstractNumId w:val="478434"/>
  </w:num>
  <w:num w:numId="55">
    <w:abstractNumId w:val="478435"/>
  </w:num>
  <w:num w:numId="56">
    <w:abstractNumId w:val="478436"/>
  </w:num>
  <w:num w:numId="57">
    <w:abstractNumId w:val="478437"/>
  </w:num>
  <w:num w:numId="58">
    <w:abstractNumId w:val="478438"/>
  </w:num>
  <w:num w:numId="59">
    <w:abstractNumId w:val="478439"/>
  </w:num>
  <w:num w:numId="60">
    <w:abstractNumId w:val="478440"/>
  </w:num>
  <w:num w:numId="61">
    <w:abstractNumId w:val="478441"/>
  </w:num>
  <w:num w:numId="62">
    <w:abstractNumId w:val="478442"/>
  </w:num>
  <w:num w:numId="63">
    <w:abstractNumId w:val="478443"/>
  </w:num>
  <w:num w:numId="64">
    <w:abstractNumId w:val="478444"/>
  </w:num>
  <w:num w:numId="65">
    <w:abstractNumId w:val="478445"/>
  </w:num>
  <w:num w:numId="66">
    <w:abstractNumId w:val="478446"/>
  </w:num>
  <w:num w:numId="67">
    <w:abstractNumId w:val="478447"/>
  </w:num>
  <w:num w:numId="68">
    <w:abstractNumId w:val="478448"/>
  </w:num>
  <w:num w:numId="69">
    <w:abstractNumId w:val="478449"/>
  </w:num>
  <w:num w:numId="70">
    <w:abstractNumId w:val="478450"/>
  </w:num>
  <w:num w:numId="71">
    <w:abstractNumId w:val="478451"/>
  </w:num>
  <w:num w:numId="72">
    <w:abstractNumId w:val="478452"/>
  </w:num>
  <w:num w:numId="73">
    <w:abstractNumId w:val="478453"/>
  </w:num>
  <w:num w:numId="74">
    <w:abstractNumId w:val="478454"/>
  </w:num>
  <w:num w:numId="75">
    <w:abstractNumId w:val="47845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2026-01-30T09:23:44Z</dcterms:created>
  <dc:creator>Apache POI</dc:creator>
</cp:coreProperties>
</file>