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交行与名创MINISO联调准备报告</w:t>
      </w:r>
    </w:p>
    <w:p>
      <w:pPr>
        <w:lang w:eastAsia="zh-CN"/>
      </w:pPr>
      <w:r>
        <w:t>编制日期：2026年10月17日　计划联调日期：2026年10月18日</w:t>
      </w:r>
    </w:p>
    <w:p>
      <w:pPr>
        <w:lang w:eastAsia="zh-CN"/>
      </w:pPr>
      <w:r>
        <w:t>用途：我方研发、测试、运维及联调负责人内部准备。第4、5节可分别整理后提供给交行和名创；完整报告含内部拓扑，不建议直接外发。</w:t>
      </w:r>
    </w:p>
    <w:p>
      <w:pPr>
        <w:pStyle w:val="Heading1"/>
      </w:pPr>
      <w:r>
        <w:t>1 当前结论与环境基线</w:t>
      </w:r>
    </w:p>
    <w:p>
      <w:pPr>
        <w:lang w:eastAsia="zh-CN"/>
      </w:pPr>
      <w:r>
        <w:t>代码已具备交行V1.2商户级签名、名创发券查单作废、核销回调接收及商户通知能力。明天能否进行真实闭环，取决于HTTPS入口、名创实参、测试商品授权及调度配置是否到位。目前资料可证明代码本地通过、三节点部署成功，尚不能证明三方真实业务闭环已经打通。</w:t>
      </w:r>
    </w:p>
    <w:p>
      <w:pPr>
        <w:lang w:eastAsia="zh-CN"/>
      </w:pPr>
      <w:r>
        <w:t>本报告依据当前dev提交9a398fe、集成记录及部署说明编写，没有重新登录服务器、读取实时Nacos值或执行真实发券。以下“已确认”指有代码或执行记录支持；“待确认”不等于服务器一定没有配置。记录冲突时，以较晚的具体执行证据为准。[S1–S4]</w:t>
      </w:r>
    </w:p>
    <w:p>
      <w:pPr>
        <w:lang w:eastAsia="zh-CN"/>
      </w:pPr>
      <w:r/>
      <w:r>
        <w:rPr>
          <w:b/>
        </w:rPr>
        <w:t>已部署基线。</w:t>
      </w:r>
      <w:r>
        <w:t xml:space="preserve"> 部署说明第26节记录：2026年10月17日12:40，pro143、pro140、pro120均升级至9a398fe；0019已在上轮执行，0020及0021本轮成功执行。不能再把这三个变更列成“尚未执行”；开场前只读复核记录和表列即可，不手工重复建表。三节点JAR SHA256为be0b470895820a097d8dfd9b8efa5bff00fc6402853bebe1355106abc00ca0f3。[S1]</w:t>
      </w:r>
    </w:p>
    <w:p>
      <w:pPr>
        <w:ind w:left="198" w:hanging="159"/>
        <w:lang w:eastAsia="zh-CN"/>
      </w:pPr>
      <w:r>
        <w:t>• 应用：pro143 172.19.64.105、pro140 172.19.64.45、pro120 172.19.64.103，端口10080；部署目录/data/.cardshop/apps/cardshop-trade-engine-0.1.0-SNAPSHOT，用户cardshop。</w:t>
      </w:r>
    </w:p>
    <w:p>
      <w:pPr>
        <w:ind w:left="198" w:hanging="159"/>
        <w:lang w:eastAsia="zh-CN"/>
      </w:pPr>
      <w:r>
        <w:t>• 运行口径：APP_PROFILE=prod，Nacos 47.117.129.235:8848，namespace 494ce583-7775-43e5-abed-cd0cf4802137，group cardshop-trade-engine-prod。这里是既有预生产部署命名；明天按受控测试用途执行，不临时直接改profile或凭名字认定数据隔离。</w:t>
      </w:r>
    </w:p>
    <w:p>
      <w:pPr>
        <w:ind w:left="198" w:hanging="159"/>
        <w:lang w:eastAsia="zh-CN"/>
      </w:pPr>
      <w:r>
        <w:t>• 配置：cardshop-trade-engine-prod.yaml、cardshop-trade-engine-supplier.yaml已有可读记录；common、risk DataId曾返回404且按optional导入，应复核是否有业务依赖，不能为了消除404随意新增空配置。</w:t>
      </w:r>
    </w:p>
    <w:p>
      <w:pPr>
        <w:ind w:left="198" w:hanging="159"/>
        <w:lang w:eastAsia="zh-CN"/>
      </w:pPr>
      <w:r>
        <w:t>• 中间件：MySQL共享测试库cardshop_test；Redis Sentinel 172.19.64.105/46/103:26380、master名trade-engine-master，历史前缀cardshop:trade:prod；RabbitMQ 172.19.64.105/46/103:5673、vhost cardshop-trade-prod。最新部署记录Redis master为172.19.64.103:6380，不应固定连接旧主节点。[S1,S2]</w:t>
      </w:r>
    </w:p>
    <w:p>
      <w:pPr>
        <w:lang w:eastAsia="zh-CN"/>
      </w:pPr>
      <w:r/>
      <w:r>
        <w:rPr>
          <w:b/>
        </w:rPr>
        <w:t>优先阻塞项。</w:t>
      </w:r>
      <w:r>
        <w:t xml:space="preserve"> HTTPS探测记录显示：apitest.kalaiwang.com的证书主机名不匹配；api.kalaiwang.com证书有效但V1路由进入旧卡管9191；已验证的HTTP测试路由只指向pro143。应先提供证书正确且进入新服务的测试HTTPS入口，不能让交行使用上述地址直接传真实凭证。[S2]</w:t>
      </w:r>
    </w:p>
    <w:p>
      <w:pPr>
        <w:lang w:eastAsia="zh-CN"/>
      </w:pPr>
      <w:r>
        <w:t>最新本地回归记录为主工程644项、0失败/错误、19项条件跳过，模拟器74项全部通过；这些是fake HTTP、H2及本机合同测试，不替代真实名创与交行验收。[S2]</w:t>
      </w:r>
    </w:p>
    <w:p>
      <w:pPr>
        <w:pStyle w:val="Heading1"/>
      </w:pPr>
      <w:r>
        <w:t>2 我方需要开启和保持的配置</w:t>
      </w:r>
    </w:p>
    <w:p>
      <w:pPr>
        <w:lang w:eastAsia="zh-CN"/>
      </w:pPr>
      <w:r/>
      <w:r>
        <w:rPr>
          <w:b/>
        </w:rPr>
        <w:t>配置修改位置。</w:t>
      </w:r>
      <w:r>
        <w:t xml:space="preserve"> 现有三节点继续在其实际namespace/group发布配置。通用开关放cardshop-trade-engine-prod.yaml，名创开关与参数放cardshop-trade-engine-supplier.yaml；密钥通过各节点受限环境文件或部署secret注入。修改后按启动型配置处理：协调滚动重启，逐台确认生效，不能仅以Nacos“发布成功”认定已生效。[S1,S3,S4]</w:t>
      </w:r>
    </w:p>
    <w:p>
      <w:pPr>
        <w:lang w:eastAsia="zh-CN"/>
      </w:pPr>
      <w:r>
        <w:t>1. trade.engine.routing.enabled=true，并保留四条V1路径：/v1/cardapi/auth/getToken、/v1/cardapi/order/createRechargeOrder、/v1/cardapi/order/getRechargeOrder、/v1/cardapi/order/invalid。当前代码不使用gray-org-codes或gray-app-ids判流；限制范围须落实到专用域名、入口访问控制和测试商户授权，不能只填灰度名单。[S5]</w:t>
      </w:r>
    </w:p>
    <w:p>
      <w:pPr>
        <w:lang w:eastAsia="zh-CN"/>
      </w:pPr>
      <w:r>
        <w:t>2. trade.engine.redis.write-enabled=true，接单才能写Redis；unavailable-fail-closed保持true，WAIT副本确认按现有HA配置保留。历史Nacos曾开启写入，但application-prod.yml默认false，必须核实实际覆盖值。trade.engine.balance.owner-mode保持NEW，由新服务处理本次测试账户余额，不让同一笔订单交旧卡管重复扣款。[S2,S4]</w:t>
      </w:r>
    </w:p>
    <w:p>
      <w:pPr>
        <w:lang w:eastAsia="zh-CN"/>
      </w:pPr>
      <w:r>
        <w:t>3. trade.engine.v1.request-sm4-enabled=true，与交行约定使用SM4；sign-alg=HMAC-SM3。V1_CARDAPI_JWT_SECRET及V1_SIGNING_KEY_ENCRYPTION_KEY继续保留原部署值，同环境三节点一致，不在联调前重新生成。商户aesKey只用于SM4；signKey由首次getToken生成，普通刷新保持不变。[S3,S4]</w:t>
      </w:r>
    </w:p>
    <w:p>
      <w:pPr>
        <w:lang w:eastAsia="zh-CN"/>
      </w:pPr>
      <w:r>
        <w:t>4. trade.engine.supplier.http-enabled=true，且trade.engine.supplier.miniso.enabled=true，才能进入真实名创专属适配。只改通用channels.MINISO.dispatch-url不足以启用专属协议；真实名创使用miniso.base-url等独立参数。[S6]</w:t>
      </w:r>
    </w:p>
    <w:p>
      <w:pPr>
        <w:lang w:eastAsia="zh-CN"/>
      </w:pPr>
      <w:r>
        <w:t>5. trade.engine.xxl-job.enabled=true，确认执行器地址、19999端口、access-token及handler可用。派单、查单、通知、刷账等任务须实际成功扫描；执行器注册成功不能证明所有任务已配置。[S7]</w:t>
      </w:r>
    </w:p>
    <w:p>
      <w:pPr>
        <w:lang w:eastAsia="zh-CN"/>
      </w:pPr>
      <w:r>
        <w:t>6. trade.engine.supplier.miniso.callback.processing-enabled=true先开；确认minisoWriteOffProcessJob至少完成一次扫描，再打开callback.enabled=true。key2、真实数据库事务、通知任务及商户密钥存储必须就绪，否则入口按代码失败关闭。[S8]</w:t>
      </w:r>
    </w:p>
    <w:p>
      <w:pPr>
        <w:lang w:eastAsia="zh-CN"/>
      </w:pPr>
      <w:r/>
      <w:r>
        <w:rPr>
          <w:b/>
        </w:rPr>
        <w:t>保留或关闭。</w:t>
      </w:r>
      <w:r>
        <w:t xml:space="preserve"> fault-injection.enabled=false；不启用压测签名旁路；不为单笔功能联调临时开启批落库、outbox异步写入等性能灰度。fulfillment.timer-enabled不是业务闭环必需项，首次联调建议沿用稳定配置并以XXL执行履约和恢复；若既有timer已开，应确认重复触发依靠CAS且XXL兜底仍在。[S4,S7]</w:t>
      </w:r>
    </w:p>
    <w:p>
      <w:pPr>
        <w:lang w:eastAsia="zh-CN"/>
      </w:pPr>
      <w:r>
        <w:t>当前实际profile为prod，integration.manual-job-enabled即使设true也不能获得仅dev/test注册的人工核销入口；明天应使用XXL。不得为了手工触发任务临时把三节点改成test或开放内部管理路径。test profile默认开启故障注入，另建test环境时也要显式关闭。[S4,S8]</w:t>
      </w:r>
    </w:p>
    <w:p>
      <w:pPr>
        <w:lang w:eastAsia="zh-CN"/>
      </w:pPr>
      <w:r/>
      <w:r>
        <w:rPr>
          <w:b/>
        </w:rPr>
        <w:t>开启顺序。</w:t>
      </w:r>
      <w:r>
        <w:t xml:space="preserve"> 先确认版本、结构、HTTPS和测试数据；注入名创实参；开主动HTTP及名创适配并验证调度；先开核销处理并验证扫描；最后开核销接收，再允许采购方发第一笔真实测试订单。默认关闭的开关是隔离措施，应在准备完成后启用。[S3]</w:t>
      </w:r>
    </w:p>
    <w:p>
      <w:pPr>
        <w:pStyle w:val="Heading1"/>
      </w:pPr>
      <w:r>
        <w:t>3 名创配置与调度清单</w:t>
      </w:r>
    </w:p>
    <w:p>
      <w:pPr>
        <w:lang w:eastAsia="zh-CN"/>
      </w:pPr>
      <w:r>
        <w:t>以下是待填实参的配置片段，合并到现有配置，不能覆盖完整DataId。示例是最终准备就绪状态；首次启用须按第2节顺序，先保持callback.enabled=false。占位值不能用于启动。[S3,S6,S8]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trade: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engine: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supplier: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http-enabled: true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miniso: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enabled: true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base-url: ${MINISO_BASE_URL:}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tenant: MINISO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tripartite: ${MINISO_TRIPARTITE:}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version: tripartite1.0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key: ${MINISO_API_KEY:}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timeout-ms: 3000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callback: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  processing-enabled: true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  enabled: true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  key2: ${MINISO_CALLBACK_KEY2:}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  batch-size: 100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  retry-backoff-seconds: 60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  max-retry-count: 100</w:t>
      </w:r>
    </w:p>
    <w:p>
      <w:pPr>
        <w:lang w:eastAsia="zh-CN"/>
      </w:pPr>
      <w:r>
        <w:t>四个MINISO环境变量需在所有可接收流量、运行任务的节点配置。现有env.example没有这四项，应补入受限的实际环境文件；start.sh加载环境文件时会自动导出。MINISO_API_KEY和MINISO_CALLBACK_KEY2分别用于主动请求和供应商核销通知，不能混用，也不能复用交行signKey。base-url应为供应商确认的HTTPS源站根地址：当前客户端固定从根路径拼接/tripartite/coupon/，带网关前缀的地址须先核对实际请求路径。[S6,S9]</w:t>
      </w:r>
    </w:p>
    <w:p>
      <w:pPr>
        <w:lang w:eastAsia="zh-CN"/>
      </w:pPr>
      <w:r/>
      <w:r>
        <w:rPr>
          <w:b/>
        </w:rPr>
        <w:t>XXL任务建议。</w:t>
      </w:r>
      <w:r>
        <w:t xml:space="preserve"> 以下频率是单笔功能联调建议，执行前结合现有任务保持一套有效调度，避免重复创建任务。支持分片的任务由调度中心给出一致分片参数；现有三节点可使用分片广播，workerId按实例可区分。[S7,S8]</w:t>
      </w:r>
    </w:p>
    <w:p>
      <w:pPr>
        <w:ind w:left="198" w:hanging="159"/>
        <w:lang w:eastAsia="zh-CN"/>
      </w:pPr>
      <w:r>
        <w:t>• rechargeSupplierDispatchJob：建议5秒；推进派单。</w:t>
      </w:r>
    </w:p>
    <w:p>
      <w:pPr>
        <w:ind w:left="198" w:hanging="159"/>
        <w:lang w:eastAsia="zh-CN"/>
      </w:pPr>
      <w:r>
        <w:t>• rechargeSupplierQueryJob：建议5秒；处理查单及INVALID_ORDER作废事件。</w:t>
      </w:r>
    </w:p>
    <w:p>
      <w:pPr>
        <w:ind w:left="198" w:hanging="159"/>
        <w:lang w:eastAsia="zh-CN"/>
      </w:pPr>
      <w:r>
        <w:t>• rechargeNotifyRetryJob：建议5秒；向交行发送充值及核销通知。</w:t>
      </w:r>
    </w:p>
    <w:p>
      <w:pPr>
        <w:ind w:left="198" w:hanging="159"/>
        <w:lang w:eastAsia="zh-CN"/>
      </w:pPr>
      <w:r>
        <w:t>• minisoWriteOffProcessJob：建议5秒；参数limit=100,workerId=miniso-integration；处理核销事实、归属和通知任务。</w:t>
      </w:r>
    </w:p>
    <w:p>
      <w:pPr>
        <w:ind w:left="198" w:hanging="159"/>
        <w:lang w:eastAsia="zh-CN"/>
      </w:pPr>
      <w:r>
        <w:t>• rechargeBalanceDeltaFlushJob：建议5至10秒；刷账并核对预扣、释放与MySQL余额。</w:t>
      </w:r>
    </w:p>
    <w:p>
      <w:pPr>
        <w:ind w:left="198" w:hanging="159"/>
        <w:lang w:eastAsia="zh-CN"/>
      </w:pPr>
      <w:r>
        <w:t>• rechargePersistMqRepublishJob与rechargeOutboxPublishJob：建议10秒，作为受理消息及outbox恢复兜底。</w:t>
      </w:r>
    </w:p>
    <w:p>
      <w:pPr>
        <w:ind w:left="198" w:hanging="159"/>
        <w:lang w:eastAsia="zh-CN"/>
      </w:pPr>
      <w:r>
        <w:t>• rechargeBalanceReconcileJob、rechargeCacheRepairJob、acceptAnomalyAutoCheckJob：按原恢复计划配置；不要在首笔联调时对共享账户强制全量修复。</w:t>
      </w:r>
    </w:p>
    <w:p>
      <w:pPr>
        <w:lang w:eastAsia="zh-CN"/>
      </w:pPr>
      <w:r>
        <w:t>每个核心任务至少留一份近期成功执行记录，同时查看本轮新增订单或事件是否推进。历史“XXL分片回执正常”不能证明新加入的minisoWriteOffProcessJob已创建并启用。[S1,S7,S8]</w:t>
      </w:r>
    </w:p>
    <w:p>
      <w:pPr>
        <w:pStyle w:val="Heading1"/>
      </w:pPr>
      <w:r>
        <w:t>4 我方提供给交行的信息</w:t>
      </w:r>
    </w:p>
    <w:p>
      <w:pPr>
        <w:lang w:eastAsia="zh-CN"/>
      </w:pPr>
      <w:r>
        <w:t>建议向交行发一个接入资料包，接口文档与源码包使用同一商户级V1.2版本。下列信息以安全渠道交付，报告内不填写实际密钥。[S10]</w:t>
      </w:r>
    </w:p>
    <w:p>
      <w:pPr>
        <w:lang w:eastAsia="zh-CN"/>
      </w:pPr>
      <w:r>
        <w:t xml:space="preserve">1. </w:t>
      </w:r>
      <w:r>
        <w:rPr>
          <w:b/>
        </w:rPr>
        <w:t>环境与地址。</w:t>
      </w:r>
      <w:r>
        <w:t xml:space="preserve"> 最终确认的测试HTTPS Base URL、四条完整接口地址、证书链要求、我方入口IP和回调出口公网IP。域名必须进入新服务；内部172.19地址不提供为交行可访问入口，出口公网IP也不能直接用服务器内网IP替代。</w:t>
      </w:r>
    </w:p>
    <w:p>
      <w:pPr>
        <w:lang w:eastAsia="zh-CN"/>
      </w:pPr>
      <w:r>
        <w:t xml:space="preserve">2. </w:t>
      </w:r>
      <w:r>
        <w:rPr>
          <w:b/>
        </w:rPr>
        <w:t>商户身份。</w:t>
      </w:r>
      <w:r>
        <w:t xml:space="preserve"> 为本次联调确认的orgCode、app_id、app_secret、aesKey及启用状态。历史A39可作候选机构，须与交行确认实际凭证及授权；不能把模拟器里的示例app_id或样例密钥当成正式联调资料。</w:t>
      </w:r>
    </w:p>
    <w:p>
      <w:pPr>
        <w:lang w:eastAsia="zh-CN"/>
      </w:pPr>
      <w:r>
        <w:t xml:space="preserve">3. </w:t>
      </w:r>
      <w:r>
        <w:rPr>
          <w:b/>
        </w:rPr>
        <w:t>签名与加密。</w:t>
      </w:r>
      <w:r>
        <w:t xml:space="preserve"> 交行通过HTTPS getToken取得token/keyId/signKey；完整32字节signKey计算HMAC-SM3，43字符无填充Base64URL只是交付编码。普通token刷新只改token；默认token有效3小时、建议约2小时刷新，同app最后签发token生效。aesKey仅用于SM4，密钥不从token截取、不绑定订单。</w:t>
      </w:r>
    </w:p>
    <w:p>
      <w:pPr>
        <w:lang w:eastAsia="zh-CN"/>
      </w:pPr>
      <w:r>
        <w:t xml:space="preserve">4. </w:t>
      </w:r>
      <w:r>
        <w:rPr>
          <w:b/>
        </w:rPr>
        <w:t>时间与报文。</w:t>
      </w:r>
      <w:r>
        <w:t xml:space="preserve"> 按V1.2字段、排序、空值规则和六组固定向量实现；timestamp须使用当前时间并遵守300秒偏差，nonce_str为32字符且每次新请求更新。token放Authorization头；普通业务请求不新增keyId。固定向量的历史时间仅用于离线自检，不用于真实请求。</w:t>
      </w:r>
    </w:p>
    <w:p>
      <w:pPr>
        <w:lang w:eastAsia="zh-CN"/>
      </w:pPr>
      <w:r>
        <w:t xml:space="preserve">5. </w:t>
      </w:r>
      <w:r>
        <w:rPr>
          <w:b/>
        </w:rPr>
        <w:t>商品及金额。</w:t>
      </w:r>
      <w:r>
        <w:t xml:space="preserve"> 本次允许下单的父商品product_id、商品名、面值、销售价和单位、适用手机号、测试余额、单数和限频。80100022只是模拟器历史父商品候选，需确认当前授权及名创批次；交行传父商品号，不直接传名创batchId。当前数量限定num=1。</w:t>
      </w:r>
    </w:p>
    <w:p>
      <w:pPr>
        <w:lang w:eastAsia="zh-CN"/>
      </w:pPr>
      <w:r>
        <w:t xml:space="preserve">6. </w:t>
      </w:r>
      <w:r>
        <w:rPr>
          <w:b/>
        </w:rPr>
        <w:t>异步结果。</w:t>
      </w:r>
      <w:r>
        <w:t xml:space="preserve"> 明确下单受理与发券成功的区别，充值结果以查单及有效通知确认；供应商结果未知时保持处理中并查单，不把网络超时直接当业务失败，也不随意更换out_order_sn重下。</w:t>
      </w:r>
    </w:p>
    <w:p>
      <w:pPr>
        <w:lang w:eastAsia="zh-CN"/>
      </w:pPr>
      <w:r>
        <w:t xml:space="preserve">7. </w:t>
      </w:r>
      <w:r>
        <w:rPr>
          <w:b/>
        </w:rPr>
        <w:t>回调约定。</w:t>
      </w:r>
      <w:r>
        <w:t xml:space="preserve"> 请交行提供可达的HTTPS notify_url、允许来源IP、验签接收程序及成功确认JSON。当前新引擎使用订单冻结notify_url产生充值结果及核销通知，需确认同一地址能区分两种报文；不会读取旧卡管writeOffNotifyUrl兜底。交行按可信商户范围和报文keyId选密钥，验签后独立检查订单与业务幂等；成功返回JSON code=200，不能只返回HTTP200或HTML。</w:t>
      </w:r>
    </w:p>
    <w:p>
      <w:pPr>
        <w:lang w:eastAsia="zh-CN"/>
      </w:pPr>
      <w:r>
        <w:t xml:space="preserve">8. </w:t>
      </w:r>
      <w:r>
        <w:rPr>
          <w:b/>
        </w:rPr>
        <w:t>核销语义。</w:t>
      </w:r>
      <w:r>
        <w:t xml:space="preserve"> 名创实际消费回调在交行侧体现为state_type=3、use_state=2，use_time为名创核销时间，invalid_time为空；与主动“订单作废”分开验收。商户级修订稿已列出3/2定义，开场确认交行对该商品采用此口径。</w:t>
      </w:r>
    </w:p>
    <w:p>
      <w:pPr>
        <w:lang w:eastAsia="zh-CN"/>
      </w:pPr>
      <w:r>
        <w:t xml:space="preserve">9. </w:t>
      </w:r>
      <w:r>
        <w:rPr>
          <w:b/>
        </w:rPr>
        <w:t>工具与联系。</w:t>
      </w:r>
      <w:r>
        <w:t xml:space="preserve"> 提供最新版接口Word、Java源码ZIP及SHA256、固定签名向量、加密签名和验签示例，注明无需com.cardshop.openapi依赖。双方确定联调时段、技术联系人、订单号前缀和问题反馈格式，不在群聊粘贴完整凭证或券码。[S3,S4,S10,S11]</w:t>
      </w:r>
    </w:p>
    <w:p>
      <w:pPr>
        <w:lang w:eastAsia="zh-CN"/>
      </w:pPr>
      <w:r/>
      <w:r>
        <w:rPr>
          <w:b/>
        </w:rPr>
        <w:t>我方同时向交行索取：</w:t>
      </w:r>
      <w:r>
        <w:t xml:space="preserve"> 调用出口公网IP、回调HTTPS URL及其白名单要求、可控测试手机号、已实现的V1.2版本、响应样本、超时重试策略、是否可验证真实到账和核销状态。没有有效notify_url的订单只能验证发券与查单，不能宣布采购方回调闭环完成。[S3,S11]</w:t>
      </w:r>
    </w:p>
    <w:p>
      <w:pPr>
        <w:pStyle w:val="Heading1"/>
      </w:pPr>
      <w:r>
        <w:t>5 名创需要提供给我方的信息</w:t>
      </w:r>
    </w:p>
    <w:p>
      <w:pPr>
        <w:lang w:eastAsia="zh-CN"/>
      </w:pPr>
      <w:r/>
      <w:r>
        <w:rPr>
          <w:b/>
        </w:rPr>
        <w:t>主动接口与鉴权。</w:t>
      </w:r>
      <w:r>
        <w:t xml:space="preserve"> 请名创确认测试HTTPS源站、tripartite标识、主动请求密钥key，以及tenant=MINISO、version=tripartite1.0是否适用于本次测试租户。当前实现四个POST接口：/tripartite/coupon/batchGrandCoupon、queryGrand、abandonUserCoupon、selectUserCouponList。供应商如使用其他前缀、字段或版本，应在发真实订单前确认差异，不只替换URL。[S6]</w:t>
      </w:r>
    </w:p>
    <w:p>
      <w:pPr>
        <w:lang w:eastAsia="zh-CN"/>
      </w:pPr>
      <w:r/>
      <w:r>
        <w:rPr>
          <w:b/>
        </w:rPr>
        <w:t>网络与权限。</w:t>
      </w:r>
      <w:r>
        <w:t xml:space="preserve"> 提供IP白名单申请方式、环境归属、测试租户可用接口、限频、超时时间和证书要求；确认三台应用实际出口公网IP或统一NAT出口均被放行。历史127.0.0.1:18082是mock地址，不能作为名创真实环境地址。[S2,S6]</w:t>
      </w:r>
    </w:p>
    <w:p>
      <w:pPr>
        <w:lang w:eastAsia="zh-CN"/>
      </w:pPr>
      <w:r/>
      <w:r>
        <w:rPr>
          <w:b/>
        </w:rPr>
        <w:t>批次与测试账户。</w:t>
      </w:r>
      <w:r>
        <w:t xml:space="preserve"> 提供可用的数字batchId、商品名/面值/有效期、库存或额度、测试手机号及会员要求、每手机号限制、可作废条件，以及可实际完成一次消费核销的测试券和操作方式。发券请求使用phone、batchList[{batchId,number}]、orderNo；我方将选中子商品external_product_id冻结为本单批次，orderNo固定为平台订单号。[S6,S11]</w:t>
      </w:r>
    </w:p>
    <w:p>
      <w:pPr>
        <w:lang w:eastAsia="zh-CN"/>
      </w:pPr>
      <w:r/>
      <w:r>
        <w:rPr>
          <w:b/>
        </w:rPr>
        <w:t>正式协议和验签样本。</w:t>
      </w:r>
      <w:r>
        <w:t xml:space="preserve"> 确认现有PDF文件名V1.5与正文首页1.4的版本关系，提供当前有效文档和一组可复算请求/响应。主动协议当前按key、nonce、tenant、time、version与实际UTF-8 JSON字节计算大写MD5；tripartite仅随请求头传输。请确认该口径与名创网关一致，不能将交行HMAC-SM3用于名创接口。[S2,S6]</w:t>
      </w:r>
    </w:p>
    <w:p>
      <w:pPr>
        <w:lang w:eastAsia="zh-CN"/>
      </w:pPr>
      <w:r/>
      <w:r>
        <w:rPr>
          <w:b/>
        </w:rPr>
        <w:t>业务返回及恢复规则。</w:t>
      </w:r>
      <w:r>
        <w:t xml:space="preserve"> 提供成功、处理中、库存不足、手机号不符、重复orderNo、订单不存在、已使用、过期和已作废的完整样本与错误码表，明确code类型及data结构。我方成功归一化会核对数量、batchId、phone、couponCode、beginTime、endTime，查单还要求status；字段缺失、未知非200业务码或结果矛盾会进入查证，而不是自动成功或退款。需确认orderNo幂等、超时后查单可见延迟及重派条件；未取得明确失败码约定前，负向用例可能需要人工确认。[S6]</w:t>
      </w:r>
    </w:p>
    <w:p>
      <w:pPr>
        <w:lang w:eastAsia="zh-CN"/>
      </w:pPr>
      <w:r/>
      <w:r>
        <w:rPr>
          <w:b/>
        </w:rPr>
        <w:t>核销入站协议。</w:t>
      </w:r>
      <w:r>
        <w:t xml:space="preserve"> 单独提供key2、安全交付方式、回调来源IP、租户级或批次级URL配置方式。确认POST到我方HTTPS /api/common/mcNotify，头nonce/time/sign，正文couponCode/useTime；time为13位毫秒，sign为32位大写MD5，useTime为yyyy-MM-dd HH:mm:ss及其时区。请提供真实签名样本，确认正文规范化、空格/转义、额外字段和重投行为与旧mcNotify/getSign2兼容。当前实现正文只接受约定字段，不能假定任意新增字段均兼容。[S8,S12]</w:t>
      </w:r>
    </w:p>
    <w:p>
      <w:pPr>
        <w:lang w:eastAsia="zh-CN"/>
      </w:pPr>
      <w:r/>
      <w:r>
        <w:rPr>
          <w:b/>
        </w:rPr>
        <w:t>确认与重投。</w:t>
      </w:r>
      <w:r>
        <w:t xml:space="preserve"> 请名创确认数值code=200、msg=接收成功的确认方式，以及超时、HTTP503/413、业务code=500时的重试间隔、上限和人工补发机制；明确同一券同一useTime重投、同券不同时间及迟到回调处理。平台的接收确认仅代表事件可靠入库，不代表交行已经收到通知。[S3,S8]</w:t>
      </w:r>
    </w:p>
    <w:p>
      <w:pPr>
        <w:lang w:eastAsia="zh-CN"/>
      </w:pPr>
      <w:r/>
      <w:r>
        <w:rPr>
          <w:b/>
        </w:rPr>
        <w:t>新旧系统分流。</w:t>
      </w:r>
      <w:r>
        <w:t xml:space="preserve"> 若名创只有全租户一个回调URL，优先使用独立测试租户或能明确归属的新旧分流入口。不能将共享租户全量切到只认识新引擎凭据的地址；新入口对未知券入库成功也不会替旧系统转发。名创需提供全局URL现值及可隔离方案，我方提供最终可用URL和测试范围。[S3,S8]</w:t>
      </w:r>
    </w:p>
    <w:p>
      <w:pPr>
        <w:pStyle w:val="Heading1"/>
      </w:pPr>
      <w:r>
        <w:t>6 我方缺项与开场前验收</w:t>
      </w:r>
    </w:p>
    <w:p>
      <w:pPr>
        <w:lang w:eastAsia="zh-CN"/>
      </w:pPr>
      <w:r>
        <w:t>下面按“记录已确认有问题”“尚无配置证据”“已有部署记录需复核”区分，避免把未核查写成已缺失。每项由所列角色落实，联调负责人汇总关闭。</w:t>
      </w:r>
    </w:p>
    <w:p>
      <w:pPr>
        <w:lang w:eastAsia="zh-CN"/>
      </w:pPr>
      <w:r/>
      <w:r>
        <w:rPr>
          <w:b/>
        </w:rPr>
        <w:t>P0 HTTPS与新服务路由｜运维。</w:t>
      </w:r>
      <w:r>
        <w:t xml:space="preserve"> 记录已确认不满足：测试域名证书错配，证书有效API域名仍路由旧卡管。验收：交行所在网络严格TLS成功，带测试凭证getToken返回token/keyId/signKey，订单进入新服务；分别验证四条V1路径。核销入口另配精确路径/api/common/mcNotify，不能只配置/v1/cardapi/。首轮可明确固定到一台已验证新节点；三节点联调则需正确upstream及一致配置，不能宣称历史单节点代理已是负载均衡。[S2,S5,S8]</w:t>
      </w:r>
    </w:p>
    <w:p>
      <w:pPr>
        <w:lang w:eastAsia="zh-CN"/>
      </w:pPr>
      <w:r/>
      <w:r>
        <w:rPr>
          <w:b/>
        </w:rPr>
        <w:t>P0 名创实参及白名单｜供应商对接和运维。</w:t>
      </w:r>
      <w:r>
        <w:t xml:space="preserve"> 模板默认关闭且实参为空，最新部署只确认保留核销开关false；没有真实地址、tripartite、key、key2及出口白名单成功证据。验收：各节点实参存在且一致、指向名创测试环境，实际发出的路径及签名经名创确认，限定一笔可控订单成功；敏感值只核对存在性和受控一致性，不导出到报告。[S1,S3,S6]</w:t>
      </w:r>
    </w:p>
    <w:p>
      <w:pPr>
        <w:lang w:eastAsia="zh-CN"/>
      </w:pPr>
      <w:r/>
      <w:r>
        <w:rPr>
          <w:b/>
        </w:rPr>
        <w:t>P0 商户商品余额与批次｜业务运营和研发。</w:t>
      </w:r>
      <w:r>
        <w:t xml:space="preserve"> 无本次正式联调数据就绪证据。验收：测试orgCode/app_id唯一且启用，aesKey匹配交行；父商品授权/价格正确，子商品渠道为MINISO，external_product_id为名创有效正整数批次；库存、限购和测试余额满足，Redis配置与DB一致。A39、80100022是候选，不能直接等同交行已确认数据。[S9,S11]</w:t>
      </w:r>
    </w:p>
    <w:p>
      <w:pPr>
        <w:lang w:eastAsia="zh-CN"/>
      </w:pPr>
      <w:r/>
      <w:r>
        <w:rPr>
          <w:b/>
        </w:rPr>
        <w:t>P0 双向回调及调度｜三方技术和测试。</w:t>
      </w:r>
      <w:r>
        <w:t xml:space="preserve"> 无采购方notify_url接收成功、新核销Job实际扫描及供应商真实重投成功证据。验收：充值结果和消费核销各至少一次到达交行，交行验签/幂等通过；XXL对应handler均有本轮执行证据，核销接收先于业务推进的两个阶段可以追踪。[S3,S7,S8]</w:t>
      </w:r>
    </w:p>
    <w:p>
      <w:pPr>
        <w:lang w:eastAsia="zh-CN"/>
      </w:pPr>
      <w:r/>
      <w:r>
        <w:rPr>
          <w:b/>
        </w:rPr>
        <w:t>P0 若共用租户则先隔离｜联调负责人。</w:t>
      </w:r>
      <w:r>
        <w:t xml:space="preserve"> 明天使用的租户及旧系统回调归属尚未确认。验收：明确专用测试租户、批次或可靠分流范围，名创和交行均确认测试券不会影响其他订单；未完成时仅做不涉及消费核销的范围内验证，不开放全局核销切换。[S3]</w:t>
      </w:r>
    </w:p>
    <w:p>
      <w:pPr>
        <w:lang w:eastAsia="zh-CN"/>
      </w:pPr>
      <w:r/>
      <w:r>
        <w:rPr>
          <w:b/>
        </w:rPr>
        <w:t>P1 三节点生效及结构复核｜运维和研发。</w:t>
      </w:r>
      <w:r>
        <w:t xml:space="preserve"> 0019/0020/0021已有成功执行记录，不能重复迁移。验收：三节点JAR与第1节一致；DATABASECHANGELOG有对应ID；商户指针/版本表、supplier_batch_id、recharge_miniso_receipt及其use_time、recharge_miniso_writeoff_event可用；商户存储主密钥沿用且能读取。发现版本不一致时先修复，不能带混合版本联调。[S1,S9]</w:t>
      </w:r>
    </w:p>
    <w:p>
      <w:pPr>
        <w:lang w:eastAsia="zh-CN"/>
      </w:pPr>
      <w:r/>
      <w:r>
        <w:rPr>
          <w:b/>
        </w:rPr>
        <w:t>P1 对外口径及恢复规则｜三方负责人。</w:t>
      </w:r>
      <w:r>
        <w:t xml:space="preserve"> 未见当前有效供应商版本、完整错误码、幂等和补发期限的联合确认。验收：确认真实请求样本、核销状态3/2、错误码处理与订单不存在语义、合法重试、未知结果查证流程。若实报文不兼容，这是协议或代码调整事项，不能用开关掩盖。[S6,S10,S12]</w:t>
      </w:r>
    </w:p>
    <w:p>
      <w:pPr>
        <w:lang w:eastAsia="zh-CN"/>
      </w:pPr>
      <w:r/>
      <w:r>
        <w:rPr>
          <w:b/>
        </w:rPr>
        <w:t>P1 运维收尾｜运维。</w:t>
      </w:r>
      <w:r>
        <w:t xml:space="preserve"> 历史XXL logpath拼写为/data/.carshop/...，暂用手建目录规避；核对最终路径和权限。核销指标及告警目前只有仓库模板发布记录不足，至少准备人工查看received、pending、manual、last.scan及通知任务。readiness=UP不代表名创鉴权、HTTPS、交行回调或新Job已经可用。[S1–S3]</w:t>
      </w:r>
    </w:p>
    <w:p>
      <w:pPr>
        <w:pStyle w:val="Heading1"/>
      </w:pPr>
      <w:r>
        <w:t>7 明天的联调顺序与通过标准</w:t>
      </w:r>
    </w:p>
    <w:p>
      <w:pPr>
        <w:lang w:eastAsia="zh-CN"/>
      </w:pPr>
      <w:r/>
      <w:r>
        <w:rPr>
          <w:b/>
        </w:rPr>
        <w:t>开场前。</w:t>
      </w:r>
      <w:r>
        <w:t xml:space="preserve"> 三方确认测试环境、专用租户/商户、允许发券数量、测试手机号、谁执行消费核销和作废、联系人及停止条件。建议第一轮串行执行，每个场景使用独立商户订单号，主动作废与真实消费使用不同券。保留平台订单号、商户订单号、名创orderNo、核销eventId和通知taskId的受控对应关系，不在普通日志输出完整手机号、券码或凭证。</w:t>
      </w:r>
    </w:p>
    <w:p>
      <w:pPr>
        <w:lang w:eastAsia="zh-CN"/>
      </w:pPr>
      <w:r>
        <w:t xml:space="preserve">1. </w:t>
      </w:r>
      <w:r>
        <w:rPr>
          <w:b/>
        </w:rPr>
        <w:t>入口与鉴权。</w:t>
      </w:r>
      <w:r>
        <w:t xml:space="preserve"> 严格HTTPS通过且路由新服务；交行成功getToken，离线固定向量通过。刷新一次token，验证token变化但keyId/signKey不变，更新调用方当前token。不要多方用同app重复领token互相挤掉凭证。</w:t>
      </w:r>
    </w:p>
    <w:p>
      <w:pPr>
        <w:lang w:eastAsia="zh-CN"/>
      </w:pPr>
      <w:r>
        <w:t xml:space="preserve">2. </w:t>
      </w:r>
      <w:r>
        <w:rPr>
          <w:b/>
        </w:rPr>
        <w:t>单笔发券闭环。</w:t>
      </w:r>
      <w:r>
        <w:t xml:space="preserve"> num=1、有效batchId、足额测试余额、真实notify_url。交行发单，确认平台受理、MQ落库、派单使用冻结批次及平台orderNo；名创证明发券，平台保存完整凭据及成功终态，充值通知在交行成功验签并幂等入库。</w:t>
      </w:r>
    </w:p>
    <w:p>
      <w:pPr>
        <w:lang w:eastAsia="zh-CN"/>
      </w:pPr>
      <w:r>
        <w:t xml:space="preserve">3. </w:t>
      </w:r>
      <w:r>
        <w:rPr>
          <w:b/>
        </w:rPr>
        <w:t>查单与重复请求。</w:t>
      </w:r>
      <w:r>
        <w:t xml:space="preserve"> 交行查到同一订单；按协议重试相同out_order_sn，确认不重复发券、不重复扣款。测试重试须遵守当前nonce和签名规则，不能用过期样本报文模拟新请求。</w:t>
      </w:r>
    </w:p>
    <w:p>
      <w:pPr>
        <w:lang w:eastAsia="zh-CN"/>
      </w:pPr>
      <w:r>
        <w:t xml:space="preserve">4. </w:t>
      </w:r>
      <w:r>
        <w:rPr>
          <w:b/>
        </w:rPr>
        <w:t>未使用券作废。</w:t>
      </w:r>
      <w:r>
        <w:t xml:space="preserve"> 新建独立订单并保持未使用；作废先核对本地及远端凭据，仅对本单券码操作。查单、作废通知及余额释放完成，不能作废其他手机号或其他订单券码。</w:t>
      </w:r>
    </w:p>
    <w:p>
      <w:pPr>
        <w:lang w:eastAsia="zh-CN"/>
      </w:pPr>
      <w:r>
        <w:t xml:space="preserve">5. </w:t>
      </w:r>
      <w:r>
        <w:rPr>
          <w:b/>
        </w:rPr>
        <w:t>真实消费核销。</w:t>
      </w:r>
      <w:r>
        <w:t xml:space="preserve"> 另建订单，由名创完成一次真实核销并发送mcNotify。先确认入站认证和持久事件，再确认use_time更新、通知任务生成；交行收到state_type=3/use_state=2、实际use_time、空invalid_time、keyId及有效HMAC-SM3。同一事实重投无重复业务效果。</w:t>
      </w:r>
    </w:p>
    <w:p>
      <w:pPr>
        <w:lang w:eastAsia="zh-CN"/>
      </w:pPr>
      <w:r>
        <w:t xml:space="preserve">6. </w:t>
      </w:r>
      <w:r>
        <w:rPr>
          <w:b/>
        </w:rPr>
        <w:t>通知失败恢复。</w:t>
      </w:r>
      <w:r>
        <w:t xml:space="preserve"> 由交行配合让一笔指定测试通知返回非成功，再恢复接收；平台按原payload/keyId重试，交行幂等确认，task收敛成功。不要直接关闭共享网关或制造整个环境故障。</w:t>
      </w:r>
    </w:p>
    <w:p>
      <w:pPr>
        <w:lang w:eastAsia="zh-CN"/>
      </w:pPr>
      <w:r>
        <w:t xml:space="preserve">7. </w:t>
      </w:r>
      <w:r>
        <w:rPr>
          <w:b/>
        </w:rPr>
        <w:t>已核销保护与结果未知。</w:t>
      </w:r>
      <w:r>
        <w:t xml:space="preserve"> 已核销券的作废/退款应被保护，不能误释放余额。若名创提供专用可控场景，再验超时/处理中/未知错误码后的查单恢复；未提供时将其列待补，不能宣称所有负向用例已通过。[S6–S8,S11]</w:t>
      </w:r>
    </w:p>
    <w:p>
      <w:pPr>
        <w:lang w:eastAsia="zh-CN"/>
      </w:pPr>
      <w:r/>
      <w:r>
        <w:rPr>
          <w:b/>
        </w:rPr>
        <w:t>每项留证。</w:t>
      </w:r>
      <w:r>
        <w:t xml:space="preserve"> 记录请求时间、脱敏定位ID、接口业务码、DB/Redis状态、供应商侧结果、交行侧接收结果和重试次数。真实执行后追加docs/集成测试.md，标注本次namespace/group、DataId、配置变更与实际使用节点。当前报告是准备材料，不替代执行记录。</w:t>
      </w:r>
    </w:p>
    <w:p>
      <w:pPr>
        <w:lang w:eastAsia="zh-CN"/>
      </w:pPr>
      <w:r/>
      <w:r>
        <w:rPr>
          <w:b/>
        </w:rPr>
        <w:t>暂停规则。</w:t>
      </w:r>
      <w:r>
        <w:t xml:space="preserve"> 证书或路由不符、批次/手机号/凭据错配、重复发券/扣款、已核销仍退款时暂停新单。关闭入口准入或停止指定测试商户，保持查单、核销处理和商户通知恢复；不能关闭名创适配后让未确认订单落回通用mock，也不能把同一平台订单交旧系统重新发券。[S3,S6]</w:t>
      </w:r>
    </w:p>
    <w:p>
      <w:pPr>
        <w:lang w:eastAsia="zh-CN"/>
      </w:pPr>
      <w:r/>
      <w:r>
        <w:rPr>
          <w:b/>
        </w:rPr>
        <w:t>通过标准。</w:t>
      </w:r>
      <w:r>
        <w:t xml:space="preserve"> 至少完成一笔发券、查单、未使用券作废、真实消费核销及双方通知确认；采购方、我方、供应商三方结果一致，余额与凭据可追踪，测试任务无未解释积压。未完成真实核销只算发券链路通过，不算三方全闭环。</w:t>
      </w:r>
    </w:p>
    <w:p>
      <w:pPr>
        <w:pStyle w:val="Heading1"/>
      </w:pPr>
      <w:r>
        <w:t>8 开场检查命令与资料索引</w:t>
      </w:r>
    </w:p>
    <w:p>
      <w:pPr>
        <w:lang w:eastAsia="zh-CN"/>
      </w:pPr>
      <w:r>
        <w:t>以下只读检查由有权限的人员在对应环境执行；本报告未执行这些远端命令。不要携带密钥进入命令历史，也不要用curl -k跳过TLS验证。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# 各应用节点本机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curl --fail --silent --show-error http://127.0.0.1:10080/actuator/health/liveness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curl --fail --silent --show-error http://127.0.0.1:10080/actuator/health/readiness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sha256sum /data/.cardshop/apps/cardshop-trade-engine-0.1.0-SNAPSHOT/app/cardshop-trade-engine-bootstrap-0.1.0-SNAPSHOT.jar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# 将占位符换成已确定测试域名；此探针不带凭证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curl --silent --show-error -X POST 'https://&lt;测试域名&gt;/v1/cardapi/auth/getToken' \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-H 'Content-Type: application/json' --data '{}'</w:t>
      </w:r>
    </w:p>
    <w:p>
      <w:pPr>
        <w:lang w:eastAsia="zh-CN"/>
      </w:pPr>
      <w:r>
        <w:t>空参数返回参数错误只能证明部分入口行为，不能证明密钥、供应商或回调可用；还须结合Nginx upstream、实际JAR版本与安全渠道下的完整鉴权验证。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-- 在目标测试库以只读方式检查，不查询密钥明文或密文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SELECT ID, DATEEXECUTED FROM DATABASECHANGELOG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WHERE ID IN ('0019-v12-merchant-signing-keys',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      '0020-miniso-fulfillment-receipts',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 xml:space="preserve">              '0021-miniso-writeoff-events');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SHOW COLUMNS FROM recharge_order_ext LIKE 'supplier_batch_id';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SHOW COLUMNS FROM recharge_miniso_receipt LIKE 'use_time';</w:t>
      </w:r>
    </w:p>
    <w:p>
      <w:pPr>
        <w:spacing w:after="0" w:line="240" w:lineRule="auto"/>
        <w:lang w:eastAsia="zh-CN"/>
      </w:pPr>
      <w:r>
        <w:rPr>
          <w:rFonts w:ascii="Courier New" w:hAnsi="Courier New"/>
          <w:sz w:val="18"/>
        </w:rPr>
        <w:t>SHOW TABLES LIKE 'recharge_miniso_writeoff_event';</w:t>
      </w:r>
    </w:p>
    <w:p>
      <w:pPr>
        <w:lang w:eastAsia="zh-CN"/>
      </w:pPr>
      <w:r/>
      <w:r>
        <w:rPr>
          <w:b/>
        </w:rPr>
        <w:t>资料与证据来源。</w:t>
      </w:r>
      <w:r>
        <w:t xml:space="preserve"> 以下路径均相对仓库根目录/Users/mac/codespace/cardshop-trade-engine，除S10标明外。它们是本报告依据，历史核查的时间范围与当前配置实值须区分。</w:t>
      </w:r>
    </w:p>
    <w:p>
      <w:pPr>
        <w:ind w:left="198" w:hanging="159"/>
        <w:lang w:eastAsia="zh-CN"/>
      </w:pPr>
      <w:r>
        <w:t>• S1：docs/高可用环境部署方案.md，第25、26节，商户级密钥及最新名创版本三节点部署、结构执行、JAR摘要与健康记录；该文档本次读取时已有未提交更新，本报告未修改它。</w:t>
      </w:r>
    </w:p>
    <w:p>
      <w:pPr>
        <w:ind w:left="198" w:hanging="159"/>
        <w:lang w:eastAsia="zh-CN"/>
      </w:pPr>
      <w:r>
        <w:t>• S2：docs/集成测试.md，最新部署轮、HTTPS入口核查、MINISO-LOCAL-20261017及核销可靠恢复本地验证。较早“未实现名创/未执行迁移”的结论被后续代码及S1覆盖；真实环境端到端验收仍无记录。</w:t>
      </w:r>
    </w:p>
    <w:p>
      <w:pPr>
        <w:ind w:left="198" w:hanging="159"/>
        <w:lang w:eastAsia="zh-CN"/>
      </w:pPr>
      <w:r>
        <w:t>• S3：deploy/STARTUP.md，第6至10节、名创专属协议受控启用、名创核销入口与恢复；deploy/nacos/cardshop-trade-engine-supplier.example.yaml。</w:t>
      </w:r>
    </w:p>
    <w:p>
      <w:pPr>
        <w:ind w:left="198" w:hanging="159"/>
        <w:lang w:eastAsia="zh-CN"/>
      </w:pPr>
      <w:r>
        <w:t>• S4：bootstrap模块src/main/resources/application.yml、application-prod.yml、application-dev.yml、application-test.yml、bootstrap.yml，及deploy/nacos/cardshop-trade-engine-dev.example.yaml。</w:t>
      </w:r>
    </w:p>
    <w:p>
      <w:pPr>
        <w:ind w:left="198" w:hanging="159"/>
        <w:lang w:eastAsia="zh-CN"/>
      </w:pPr>
      <w:r>
        <w:t>• S5：api模块V1RouteDecisionService.java、V1RoutingSettings.java，当前路由不按灰度名单判流。</w:t>
      </w:r>
    </w:p>
    <w:p>
      <w:pPr>
        <w:ind w:left="198" w:hanging="159"/>
        <w:lang w:eastAsia="zh-CN"/>
      </w:pPr>
      <w:r>
        <w:t>• S6：infrastructure模块TradeEngineInfrastructureConfiguration.java、MinisoSettings.java、MinisoHttpClient.java、MinisoRechargeSupplierGatewayAdapter.java，真实开关、路径、鉴权、单券与凭据归一化。</w:t>
      </w:r>
    </w:p>
    <w:p>
      <w:pPr>
        <w:ind w:left="198" w:hanging="159"/>
        <w:lang w:eastAsia="zh-CN"/>
      </w:pPr>
      <w:r>
        <w:t>• S7：bootstrap模块TradeEngineXxlJobHandlers.java及TradeEngineXxlJobConfiguration.java，任务名与装配；主配置fulfillment.timer-enabled。</w:t>
      </w:r>
    </w:p>
    <w:p>
      <w:pPr>
        <w:ind w:left="198" w:hanging="159"/>
        <w:lang w:eastAsia="zh-CN"/>
      </w:pPr>
      <w:r>
        <w:t>• S8：bootstrap模块MinisoWriteOffJobConfiguration.java、MinisoWriteOffXxlHandler.java、MinisoWriteOffWebConfiguration.java；infrastructure模块MinisoWriteOffProperties.java；api模块MinisoWriteOffCallbackController.java。</w:t>
      </w:r>
    </w:p>
    <w:p>
      <w:pPr>
        <w:ind w:left="198" w:hanging="159"/>
        <w:lang w:eastAsia="zh-CN"/>
      </w:pPr>
      <w:r>
        <w:t>• S9：deploy/bin/start.sh、deploy/config/env.example；infrastructure模块MybatisV1MerchantProfileAdapter.java；migration模块db.changelog-master.yaml中的0019/0020/0021。</w:t>
      </w:r>
    </w:p>
    <w:p>
      <w:pPr>
        <w:ind w:left="198" w:hanging="159"/>
        <w:lang w:eastAsia="zh-CN"/>
      </w:pPr>
      <w:r>
        <w:t>• S10：/Users/mac/捷荣金服项目文档/交行直充接口技术文档-V1.2-商户级签名密钥修订稿.docx，第1章、1.4.3状态表及业务与回调章节；同目录交行直充V1.2-Java源码包.zip及校验文件。</w:t>
      </w:r>
    </w:p>
    <w:p>
      <w:pPr>
        <w:ind w:left="198" w:hanging="159"/>
        <w:lang w:eastAsia="zh-CN"/>
      </w:pPr>
      <w:r>
        <w:t>• S11：api模块V1CreateRechargeOrderUseCaseService.java；infrastructure模块MybatisMinisoWriteOffStore.java、MinisoReceiptStore.java；deploy/config/a39-simulator.env.example。候选商品及机构仍须业务确认。</w:t>
      </w:r>
    </w:p>
    <w:p>
      <w:pPr>
        <w:ind w:left="198" w:hanging="159"/>
        <w:lang w:eastAsia="zh-CN"/>
      </w:pPr>
      <w:r>
        <w:t>• S12：infrastructure模块MinisoWriteOffAuthenticatorAdapter.java；scripts/miniso-writeoff-example.py，核销入站规范及离线复算。</w:t>
      </w:r>
    </w:p>
    <w:p>
      <w:pPr>
        <w:lang w:eastAsia="zh-CN"/>
      </w:pPr>
      <w:r>
        <w:t>建议联调负责人开场前收齐：经验证的HTTPS地址、交行接入资料、名创实参和批次、双方回调约定、测试数据清单、XXL成功扫描记录。全部确认后再进入第一笔发券。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2026年10月18日联调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交行与名创MINISO联调准备报告  内部准备稿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ong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交行与名创MINISO联调准备报告</dc:title>
  <dc:subject>2026年10月18日三方联调配置 信息交换与开场验收</dc:subject>
  <dc:creator>交易引擎项目组</dc:creator>
  <cp:keywords/>
  <dc:description>依据本地代码与记录编制 未执行远端环境修改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