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6"/>
      </w:pPr>
      <w:r>
        <w:t>名创直充接口技术文档</w:t>
      </w:r>
    </w:p>
    <w:p>
      <w:r>
        <w:rPr>
          <w:b/>
        </w:rPr>
        <w:t>V1.2  商户级签名密钥修订稿</w:t>
      </w:r>
    </w:p>
    <w:p>
      <w:r>
        <w:rPr>
          <w:b w:val="0"/>
        </w:rPr>
        <w:t>修订日期：2026年10月19日</w:t>
      </w:r>
    </w:p>
    <w:p>
      <w:r>
        <w:rPr>
          <w:b w:val="0"/>
        </w:rPr>
        <w:t>适用系统：cardshop-trade-engine；适用对象：交行名创直充对接方。</w:t>
      </w:r>
    </w:p>
    <w:p>
      <w:r>
        <w:rPr>
          <w:b w:val="0"/>
        </w:rPr>
        <w:t>本版按2026-10-19当前工作区实际接口实现修订，保留V1.2商户级HMAC-SM3协议。名创核销成功为3/2、作废完成为3/3；发券成功后作废仍保留订单状态12，订单失败使用6。</w:t>
      </w:r>
    </w:p>
    <w:p>
      <w:r>
        <w:rPr>
          <w:b w:val="0"/>
        </w:rPr>
        <w:t>生效边界：本版包含当日已完成本地验证的修订，尚不代表目标环境已部署。接入前由平台确认应用版本及配套数据库变更0022已发布；测试环境地址沿用下列约定，生产地址另行确认。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7D1D8"/>
          <w:left w:val="single" w:sz="4" w:color="C7D1D8"/>
          <w:bottom w:val="single" w:sz="4" w:color="C7D1D8"/>
          <w:right w:val="single" w:sz="4" w:color="C7D1D8"/>
          <w:insideH w:val="single" w:sz="4" w:color="C7D1D8"/>
          <w:insideV w:val="single" w:sz="4" w:color="C7D1D8"/>
        </w:tblBorders>
      </w:tblPr>
      <w:tblGrid>
        <w:gridCol w:w="1701"/>
        <w:gridCol w:w="8277"/>
      </w:tblGrid>
      <w:tr>
        <w:trPr>
          <w:cantSplit/>
          <w:tblHeader/>
        </w:trPr>
        <w:tc>
          <w:tcPr>
            <w:tcW w:type="dxa" w:w="1701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项目</w:t>
            </w:r>
          </w:p>
        </w:tc>
        <w:tc>
          <w:tcPr>
            <w:tcW w:type="dxa" w:w="8277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约定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测试环境</w:t>
            </w:r>
          </w:p>
        </w:tc>
        <w:tc>
          <w:tcPr>
            <w:tcW w:type="dxa" w:w="827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https://apitest.kalaiwang.com（由平台确认该地址已路由到对应版本）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生产环境</w:t>
            </w:r>
          </w:p>
        </w:tc>
        <w:tc>
          <w:tcPr>
            <w:tcW w:type="dxa" w:w="827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上线前由平台提供并确认，本版不据本地验证宣布生产可用。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传输方向</w:t>
            </w:r>
          </w:p>
        </w:tc>
        <w:tc>
          <w:tcPr>
            <w:tcW w:type="dxa" w:w="827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商户→平台：获取凭证、下单、查单、作废；平台→商户：订单结果及券状态通知。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当前通知通道</w:t>
            </w:r>
          </w:p>
        </w:tc>
        <w:tc>
          <w:tcPr>
            <w:tcW w:type="dxa" w:w="827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直接HTTP POST JSON到订单冻结的notify_url；两类通知共用该地址。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金额与时间</w:t>
            </w:r>
          </w:p>
        </w:tc>
        <w:tc>
          <w:tcPr>
            <w:tcW w:type="dxa" w:w="827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金额单位分；订单通知金额目前为十进制字符串。业务时间为Asia/Shanghai，格式yyyy-MM-dd HH:mm:ss；timestamp为Unix秒/毫秒文本。</w:t>
            </w:r>
          </w:p>
        </w:tc>
      </w:tr>
    </w:tbl>
    <w:p>
      <w:pPr>
        <w:spacing w:after="0"/>
      </w:pPr>
    </w:p>
    <w:p>
      <w:pPr>
        <w:pStyle w:val="3"/>
      </w:pPr>
      <w:r>
        <w:t>本次修订要点</w:t>
      </w:r>
    </w:p>
    <w:p>
      <w:r>
        <w:rPr>
          <w:b w:val="0"/>
        </w:rPr>
        <w:t>• 同步code改为String；下单受理成功返回order_sn，查单及通知继续使用order_id。</w:t>
      </w:r>
    </w:p>
    <w:p>
      <w:r>
        <w:rPr>
          <w:b w:val="0"/>
        </w:rPr>
        <w:t>• 查单、作废响应以当前8字段为准；移除当前并未输出的商品、账号及金额等查询字段。</w:t>
      </w:r>
    </w:p>
    <w:p>
      <w:r>
        <w:rPr>
          <w:b w:val="0"/>
        </w:rPr>
        <w:t>• 明确notify_url可空及其不产生通知的后果，补全默认SM4正文封装。</w:t>
      </w:r>
    </w:p>
    <w:p>
      <w:r>
        <w:rPr>
          <w:b w:val="0"/>
        </w:rPr>
        <w:t>• 区分订单失败、发券成功、核销和作废；增加异步作废与已作废重查示例。</w:t>
      </w:r>
    </w:p>
    <w:p>
      <w:r>
        <w:rPr>
          <w:b w:val="0"/>
        </w:rPr>
        <w:t>• 明确订单/作废通知失败上限10、名创核销通知100，含首次失败；固定30秒等待与调度扫描分开说明。</w:t>
      </w:r>
    </w:p>
    <w:p>
      <w:r>
        <w:rPr>
          <w:b w:val="0"/>
        </w:rPr>
        <w:t>章节：1 基础协议与状态；2 接口明细；3 对接流程；4 重试与幂等；5 版本边界与联调检查。</w:t>
      </w:r>
    </w:p>
    <w:p>
      <w:pPr>
        <w:pStyle w:val="2"/>
        <w:pageBreakBefore/>
      </w:pPr>
      <w:r>
        <w:t>1. 接口对接基础信息</w:t>
      </w:r>
    </w:p>
    <w:p>
      <w:pPr>
        <w:pStyle w:val="3"/>
      </w:pPr>
      <w:r>
        <w:t>1.1 开发前置配置与请求正文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7D1D8"/>
          <w:left w:val="single" w:sz="4" w:color="C7D1D8"/>
          <w:bottom w:val="single" w:sz="4" w:color="C7D1D8"/>
          <w:right w:val="single" w:sz="4" w:color="C7D1D8"/>
          <w:insideH w:val="single" w:sz="4" w:color="C7D1D8"/>
          <w:insideV w:val="single" w:sz="4" w:color="C7D1D8"/>
        </w:tblBorders>
      </w:tblPr>
      <w:tblGrid>
        <w:gridCol w:w="1474"/>
        <w:gridCol w:w="5896"/>
        <w:gridCol w:w="2608"/>
      </w:tblGrid>
      <w:tr>
        <w:trPr>
          <w:cantSplit/>
          <w:tblHeader/>
        </w:trPr>
        <w:tc>
          <w:tcPr>
            <w:tcW w:type="dxa" w:w="1474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配置项</w:t>
            </w:r>
          </w:p>
        </w:tc>
        <w:tc>
          <w:tcPr>
            <w:tcW w:type="dxa" w:w="5896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用途与格式</w:t>
            </w:r>
          </w:p>
        </w:tc>
        <w:tc>
          <w:tcPr>
            <w:tcW w:type="dxa" w:w="2608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获取方式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app_id</w:t>
            </w:r>
          </w:p>
        </w:tc>
        <w:tc>
          <w:tcPr>
            <w:tcW w:type="dxa" w:w="589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商户访问标识，String。</w:t>
            </w:r>
          </w:p>
        </w:tc>
        <w:tc>
          <w:tcPr>
            <w:tcW w:type="dxa" w:w="260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平台提供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app_secret</w:t>
            </w:r>
          </w:p>
        </w:tc>
        <w:tc>
          <w:tcPr>
            <w:tcW w:type="dxa" w:w="5896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获取token时校验的商户凭证，String。</w:t>
            </w:r>
          </w:p>
        </w:tc>
        <w:tc>
          <w:tcPr>
            <w:tcW w:type="dxa" w:w="2608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平台提供，不写日志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aesKey</w:t>
            </w:r>
          </w:p>
        </w:tc>
        <w:tc>
          <w:tcPr>
            <w:tcW w:type="dxa" w:w="589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SM4请求加密密钥；使用16个ASCII字符，按UTF-8得到16字节。与signKey独立。</w:t>
            </w:r>
          </w:p>
        </w:tc>
        <w:tc>
          <w:tcPr>
            <w:tcW w:type="dxa" w:w="260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平台提供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signKey</w:t>
            </w:r>
          </w:p>
        </w:tc>
        <w:tc>
          <w:tcPr>
            <w:tcW w:type="dxa" w:w="5896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独立32字节随机密钥；43字符Base64URL无填充编码。商户请求与两类通知共用。</w:t>
            </w:r>
          </w:p>
        </w:tc>
        <w:tc>
          <w:tcPr>
            <w:tcW w:type="dxa" w:w="2608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getToken返回；普通刷新复用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keyId</w:t>
            </w:r>
          </w:p>
        </w:tc>
        <w:tc>
          <w:tcPr>
            <w:tcW w:type="dxa" w:w="589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商户签名密钥版本，不透明、区分大小写；通知携带并参与签名。</w:t>
            </w:r>
          </w:p>
        </w:tc>
        <w:tc>
          <w:tcPr>
            <w:tcW w:type="dxa" w:w="260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与signKey一并返回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接入地址及网络权限</w:t>
            </w:r>
          </w:p>
        </w:tc>
        <w:tc>
          <w:tcPr>
            <w:tcW w:type="dxa" w:w="5896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HTTPS域名、网关和来源访问策略。IP白名单由接入环境配置，不把它等同于固定501业务码。</w:t>
            </w:r>
          </w:p>
        </w:tc>
        <w:tc>
          <w:tcPr>
            <w:tcW w:type="dxa" w:w="2608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双方上线前确认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notify_url</w:t>
            </w:r>
          </w:p>
        </w:tc>
        <w:tc>
          <w:tcPr>
            <w:tcW w:type="dxa" w:w="589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当前两类通知的共同接收地址；可空，非空须HTTP/HTTPS，联调应使用HTTPS。</w:t>
            </w:r>
          </w:p>
        </w:tc>
        <w:tc>
          <w:tcPr>
            <w:tcW w:type="dxa" w:w="260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下单时传入并冻结</w:t>
            </w:r>
          </w:p>
        </w:tc>
      </w:tr>
    </w:tbl>
    <w:p>
      <w:pPr>
        <w:spacing w:after="0"/>
      </w:pPr>
    </w:p>
    <w:p>
      <w:pPr>
        <w:pStyle w:val="9"/>
      </w:pPr>
      <w:r>
        <w:t>1.1.1 HTTP与响应约定</w:t>
      </w:r>
    </w:p>
    <w:p>
      <w:r>
        <w:rPr>
          <w:b w:val="0"/>
        </w:rPr>
        <w:t>所有接口使用POST。2.1获取凭证始终为明文JSON；2.2至2.4使用当前有效token，并按服务端SM4开关发送。正常业务返回统一为HTTP 200 + JSON，即使业务code不是200也可能HTTP成功。网关故障、服务未处理的异常等仍可能返回非2xx，不能只看HTTP状态判断订单结果。</w:t>
      </w:r>
    </w:p>
    <w:p>
      <w:r>
        <w:rPr>
          <w:b w:val="0"/>
        </w:rPr>
        <w:t>平台同步响应为明文JSON，不加SM4、不增加sign。请求头推荐Authorization: Bearer &lt;token&gt;，实现亦兼容裸token。两类平台通知不携带商户访问token；商户按可信商户范围和报文keyId验签。</w:t>
      </w:r>
    </w:p>
    <w:p>
      <w:pPr>
        <w:pStyle w:val="9"/>
      </w:pPr>
      <w:r>
        <w:t>1.1.2 SM4正文封装</w:t>
      </w:r>
    </w:p>
    <w:p>
      <w:r>
        <w:rPr>
          <w:b w:val="0"/>
        </w:rPr>
        <w:t>当前默认开启2.2至2.4的请求SM4。流程为：先按1.2节对业务字段计算sign并加入JSON，再对UTF-8 JSON做SM4-CBC加密，采用PKCS#7填充和每次独立生成的16字节IV，最终发送Base64(IV || 密文)。这里是普通Base64，不是Base64URL。</w:t>
      </w:r>
    </w:p>
    <w:p>
      <w:r>
        <w:rPr>
          <w:b w:val="0"/>
        </w:rPr>
        <w:t>HTTP正文是裸Base64文本，不是JSON对象，不包裹data字段，也不加JSON字符串引号。此时Content-Type为text/plain; charset=UTF-8。关闭SM4的本地/测试环境才发送application/json明文；同一开启环境不接受客户端自行改发明文。获取token接口不走此加密流程。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POST /v1/cardapi/order/getRechargeOrder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Authorization: Bearer &lt;token&gt;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Content-Type: text/plain; charset=UTF-8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&lt;Base64(16字节IV || SM4-CBC密文)&gt;</w:t>
      </w:r>
    </w:p>
    <w:p>
      <w:pPr>
        <w:spacing w:after="20"/>
      </w:pPr>
    </w:p>
    <w:p>
      <w:pPr>
        <w:pStyle w:val="2"/>
        <w:pageBreakBefore/>
      </w:pPr>
      <w:r>
        <w:t>1.1 SM4固定测试向量</w:t>
      </w:r>
    </w:p>
    <w:p>
      <w:pPr>
        <w:pStyle w:val="3"/>
      </w:pPr>
      <w:r>
        <w:t>1.1.3 离线加密与解密核对</w:t>
      </w:r>
    </w:p>
    <w:p>
      <w:r>
        <w:rPr>
          <w:b w:val="0"/>
        </w:rPr>
        <w:t>本节仅供离线测试。测试aesKey为16个ASCII字符0123456789abcdef，固定IV为00至0f；真实请求必须替换为平台提供的密钥并每次使用独立随机IV，不能复用本固定IV。以下明文已含sign，签名密钥仍为1.2.3的固定测试signKey。</w:t>
      </w:r>
    </w:p>
    <w:p>
      <w:r>
        <w:rPr>
          <w:b/>
        </w:rPr>
        <w:t>SM4待加密明文（UTF-8、单行、无额外空格）：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{"out_order_sn":"BOCOM202610190001","timestamp":"1792382400000","nonce_str":"00000000000000000000000000000003","sign":"8352d8ddb0bd77509a72cc91a86e336b2eb2d013f003c86677d206d68554139b"}</w:t>
      </w:r>
    </w:p>
    <w:p>
      <w:pPr>
        <w:spacing w:after="20"/>
      </w:pPr>
    </w:p>
    <w:p>
      <w:r>
        <w:rPr>
          <w:b/>
        </w:rPr>
        <w:t>发送正文（为排版折行；发送时去掉显示换行，保留Base64原文）：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AAECAwQFBgcICQoLDA0ODzJmgJ+METKcaS9S6HsWWOVKuhFjLGevWl99DdSEc5WeYxkJgK/iFp6RWlMl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yXM4dD3td4bo1JJrE+pRhUu7JgC5Ax+/dklCnrf9NeCJrn/HFkbHFQ4TrdO1lQvaz7uOs8GWf5xjcjRc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B1h99tHp/f1SMpFG5tjSFyqrgeAs4uwNxUCwa334WbEn7CpXhsJ3UQgRRifw2xHniU8NTBNNQdP/DZJG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itmuARm+Xkr6BdvY29mUdQOob0G9k7Hu6OFxug==</w:t>
      </w:r>
    </w:p>
    <w:p>
      <w:pPr>
        <w:spacing w:after="20"/>
      </w:pPr>
    </w:p>
    <w:p>
      <w:r>
        <w:rPr>
          <w:b w:val="0"/>
        </w:rPr>
        <w:t>解码检查：Base64解码后前16字节为IV，余下为16字节倍数密文；SM4-CBC解密并校验PKCS#7后，必须逐字节恢复上述UTF-8单行JSON。再按查询字段集合独立验签。getToken及所有同步响应不使用该加密封装。</w:t>
      </w:r>
    </w:p>
    <w:p>
      <w:pPr>
        <w:pStyle w:val="2"/>
        <w:pageBreakBefore/>
      </w:pPr>
      <w:r>
        <w:t>1.2 签名规则</w:t>
      </w:r>
    </w:p>
    <w:p>
      <w:pPr>
        <w:pStyle w:val="3"/>
      </w:pPr>
      <w:r>
        <w:t>1.2.1 参数与规范化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7D1D8"/>
          <w:left w:val="single" w:sz="4" w:color="C7D1D8"/>
          <w:bottom w:val="single" w:sz="4" w:color="C7D1D8"/>
          <w:right w:val="single" w:sz="4" w:color="C7D1D8"/>
          <w:insideH w:val="single" w:sz="4" w:color="C7D1D8"/>
          <w:insideV w:val="single" w:sz="4" w:color="C7D1D8"/>
        </w:tblBorders>
      </w:tblPr>
      <w:tblGrid>
        <w:gridCol w:w="1701"/>
        <w:gridCol w:w="8277"/>
      </w:tblGrid>
      <w:tr>
        <w:trPr>
          <w:cantSplit/>
          <w:tblHeader/>
        </w:trPr>
        <w:tc>
          <w:tcPr>
            <w:tcW w:type="dxa" w:w="1701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参数</w:t>
            </w:r>
          </w:p>
        </w:tc>
        <w:tc>
          <w:tcPr>
            <w:tcW w:type="dxa" w:w="8277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格式与规则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timestamp</w:t>
            </w:r>
          </w:p>
        </w:tc>
        <w:tc>
          <w:tcPr>
            <w:tcW w:type="dxa" w:w="827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String；10位秒级或13位毫秒级Unix时间戳。业务请求默认允许与平台时间前后偏差300秒，可由环境配置调整。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nonce_str</w:t>
            </w:r>
          </w:p>
        </w:tc>
        <w:tc>
          <w:tcPr>
            <w:tcW w:type="dxa" w:w="827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业务请求须恰32字符，建议密码学安全随机生成。下单默认按商户检查600秒内nonce重复；查询和作废不承诺持久nonce去重。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signKey</w:t>
            </w:r>
          </w:p>
        </w:tc>
        <w:tc>
          <w:tcPr>
            <w:tcW w:type="dxa" w:w="827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Base64URL无填充43字符，先解码并校验恰32字节；完整32字节作为HMAC-SM3密钥，不把43字符文本直接当密钥。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keyId</w:t>
            </w:r>
          </w:p>
        </w:tc>
        <w:tc>
          <w:tcPr>
            <w:tcW w:type="dxa" w:w="827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业务请求不要求传入，也不加入请求签名；平台通过token选择商户当前密钥。通知必须携带并签名。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sign</w:t>
            </w:r>
          </w:p>
        </w:tc>
        <w:tc>
          <w:tcPr>
            <w:tcW w:type="dxa" w:w="827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完整32字节认证码的小写十六进制文本，恰64字符。大写、Base64、截断值均不接受。</w:t>
            </w:r>
          </w:p>
        </w:tc>
      </w:tr>
    </w:tbl>
    <w:p>
      <w:pPr>
        <w:spacing w:after="0"/>
      </w:pPr>
    </w:p>
    <w:p>
      <w:r>
        <w:rPr>
          <w:b w:val="0"/>
        </w:rPr>
        <w:t>取本接口白名单字段，排除sign。按字段名ASCII升序排列，拼接key1=value1,key2=value2，相邻字段以半角逗号分隔，末尾无逗号。采用JSON解析后的原始字符串值，不trim、不额外URL编码，不加JSON引号；整数使用十进制文本。数值0参与签名。</w:t>
      </w:r>
    </w:p>
    <w:p>
      <w:r>
        <w:rPr>
          <w:b w:val="0"/>
        </w:rPr>
        <w:t>计算：sign = HexLower(HMAC-SM3(Base64URLDecode(signKey), UTF8(stringA)))。验签时比较完整认证码。signKey、aesKey、app_secret和Authorization中的token均不加入签名字段集合；获取token不要求签名。</w:t>
      </w:r>
    </w:p>
    <w:p>
      <w:pPr>
        <w:pStyle w:val="3"/>
      </w:pPr>
      <w:r>
        <w:t>1.2.2 每个接口的签名范围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7D1D8"/>
          <w:left w:val="single" w:sz="4" w:color="C7D1D8"/>
          <w:bottom w:val="single" w:sz="4" w:color="C7D1D8"/>
          <w:right w:val="single" w:sz="4" w:color="C7D1D8"/>
          <w:insideH w:val="single" w:sz="4" w:color="C7D1D8"/>
          <w:insideV w:val="single" w:sz="4" w:color="C7D1D8"/>
        </w:tblBorders>
      </w:tblPr>
      <w:tblGrid>
        <w:gridCol w:w="1701"/>
        <w:gridCol w:w="8277"/>
      </w:tblGrid>
      <w:tr>
        <w:trPr>
          <w:cantSplit/>
          <w:tblHeader/>
        </w:trPr>
        <w:tc>
          <w:tcPr>
            <w:tcW w:type="dxa" w:w="1701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接口</w:t>
            </w:r>
          </w:p>
        </w:tc>
        <w:tc>
          <w:tcPr>
            <w:tcW w:type="dxa" w:w="8277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参与签名的字段（ASCII升序）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下单2.2</w:t>
            </w:r>
          </w:p>
        </w:tc>
        <w:tc>
          <w:tcPr>
            <w:tcW w:type="dxa" w:w="827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account、nonce_str、notify_url、num、out_order_sn、product_id、timestamp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查询2.3 / 作废2.4</w:t>
            </w:r>
          </w:p>
        </w:tc>
        <w:tc>
          <w:tcPr>
            <w:tcW w:type="dxa" w:w="827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nonce_str、out_order_sn、timestamp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订单通知2.5</w:t>
            </w:r>
          </w:p>
        </w:tc>
        <w:tc>
          <w:tcPr>
            <w:tcW w:type="dxa" w:w="827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account、keyId、nonce_str、order_id、order_status、out_order_sn、timestamp、total_price、total_settle_price、type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券状态通知2.6</w:t>
            </w:r>
          </w:p>
        </w:tc>
        <w:tc>
          <w:tcPr>
            <w:tcW w:type="dxa" w:w="827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account、invalid_time、keyId、nonce_str、order_id、out_order_sn、state_type、timestamp、use_state、use_time</w:t>
            </w:r>
          </w:p>
        </w:tc>
      </w:tr>
    </w:tbl>
    <w:p>
      <w:pPr>
        <w:spacing w:after="0"/>
      </w:pPr>
    </w:p>
    <w:p>
      <w:r>
        <w:rPr>
          <w:b w:val="0"/>
        </w:rPr>
        <w:t>业务请求：缺失、JSON null、空字符串不加入签名源串；必填缺失仍会被业务校验拒绝。notify_url省略或空时不加入签名。兼容字段order_price、product_type、org_code、parent_id和作废reason不在签名范围内，不自行加入。</w:t>
      </w:r>
    </w:p>
    <w:p>
      <w:r>
        <w:rPr>
          <w:b w:val="0"/>
        </w:rPr>
        <w:t>两类通知：定义的全部字段必须存在，空字符串也保留为key=参与签名；不接受把空串改成null或删除字段。接收方按对应通知类型选择固定字段集合，不把完整JSON文本直接计算HMAC。当前协议工具拒绝通知额外字段及非标量字段，不自行扩展。</w:t>
      </w:r>
    </w:p>
    <w:p>
      <w:r>
        <w:rPr>
          <w:b w:val="0"/>
        </w:rPr>
        <w:t>通知nonce_str是32字符不透明值：订单与作废由实现生成32位十六进制摘要，名创核销为随机十六进制串。接收方不依赖其随机性或组成规则，也不把nonce作为唯一业务幂等键。</w:t>
      </w:r>
    </w:p>
    <w:p>
      <w:pPr>
        <w:pStyle w:val="2"/>
        <w:pageBreakBefore/>
      </w:pPr>
      <w:r>
        <w:t>1.2 签名密钥与固定向量</w:t>
      </w:r>
    </w:p>
    <w:p>
      <w:pPr>
        <w:pStyle w:val="3"/>
      </w:pPr>
      <w:r>
        <w:t>1.2.3 固定测试向量</w:t>
      </w:r>
    </w:p>
    <w:p>
      <w:r>
        <w:rPr>
          <w:b w:val="0"/>
        </w:rPr>
        <w:t>以下仅用于离线交叉验证，不可作为真实环境凭证。密钥为00至1f共32字节，实际signKey由平台独立随机生成。正文示例中的时间戳与nonce固定，真实调用应替换为当前时间和新nonce并重算签名。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signKey = AAECAwQFBgcICQoLDA0ODxAREhMUFRYXGBkaGxwdHh8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K(hex) = 000102030405060708090a0b0c0d0e0f101112131415161718191a1b1c1d1e1f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参数 = {"out_order_sn":"2024051318021328753592",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    "timestamp":"1715592615713",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    "nonce_str":"00000000000000000000000000000001"}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stringA = nonce_str=00000000000000000000000000000001,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out_order_sn=2024051318021328753592,timestamp=1715592615713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sign = 9bee431562361df387186cea6b72e0a4e8d3d56884ae02c09f16d10a4edfc7d3</w:t>
      </w:r>
    </w:p>
    <w:p>
      <w:pPr>
        <w:spacing w:after="20"/>
      </w:pPr>
    </w:p>
    <w:p>
      <w:r>
        <w:rPr>
          <w:b w:val="0"/>
        </w:rPr>
        <w:t>上方stringA为排版分行，计算时必须连接为一行，不插入换行或额外空格。下文所有已签名示例均使用同一测试密钥，回调示例的keyId为demo-key-20261015-001。</w:t>
      </w:r>
    </w:p>
    <w:p>
      <w:pPr>
        <w:pStyle w:val="3"/>
      </w:pPr>
      <w:r>
        <w:t>1.2.4 有效期、轮换与撤销</w:t>
      </w:r>
    </w:p>
    <w:p>
      <w:r>
        <w:rPr>
          <w:b w:val="0"/>
        </w:rPr>
        <w:t>首次领取：getToken首次成功时初始化本商户当前signKey及内部keyId，对外仅返回token、signKey，不返回keyId；同一商户同环境仅有一个当前签名版本。</w:t>
      </w:r>
    </w:p>
    <w:p>
      <w:r>
        <w:rPr>
          <w:b w:val="0"/>
        </w:rPr>
        <w:t>刷新：token默认3小时到期，建议2小时刷新；新token签发后旧token失效。普通刷新复用原signKey及内部keyId，响应仍仅含token、signKey；signKey不随token到期或服务重启自动失效。</w:t>
      </w:r>
    </w:p>
    <w:p>
      <w:r>
        <w:rPr>
          <w:b w:val="0"/>
        </w:rPr>
        <w:t>请求与订单：新请求使用当前有效token及当前商户signKey；请求不选择历史keyId。订单不绑定密钥，不能要求回调keyId与创建订单时一致。</w:t>
      </w:r>
    </w:p>
    <w:p>
      <w:r>
        <w:rPr>
          <w:b w:val="0"/>
        </w:rPr>
        <w:t>通知与重投：生成通知任务时使用当时的商户当前密钥，保存keyId及完整签名报文。普通重试不换URL、不重签，不刷新timestamp或nonce；token刷新不影响旧通知验签。</w:t>
      </w:r>
    </w:p>
    <w:p>
      <w:r>
        <w:rPr>
          <w:b w:val="0"/>
        </w:rPr>
        <w:t>专门轮换：轮换独立于getToken，由平台与商户协调。启用新版本后新请求及新任务使用新密钥，旧版保留用于已签名任务重试验签。本文不提供未实现的轮换HTTP接口。</w:t>
      </w:r>
    </w:p>
    <w:p>
      <w:r>
        <w:rPr>
          <w:b w:val="0"/>
        </w:rPr>
        <w:t>撤销：未知、跨商户或已撤销keyId直接拒绝，不尝试最新密钥。发送前发现原keyId已撤销时不发HTTP，任务按失败策略处理；不自动换新密钥重签。需要重建通知时联系平台走受控人工流程，当前没有对外自助重签补发接口。</w:t>
      </w:r>
    </w:p>
    <w:p>
      <w:r>
        <w:rPr>
          <w:b w:val="0"/>
        </w:rPr>
        <w:t>双方按可信商户身份及keyId安全保存密钥。凭证仅经HTTPS获取，不写入URL、业务日志、订单字段或通知正文；回调只发送非秘密keyId与sign。aesKey只用于SM4，不参与签名或密钥派生。</w:t>
      </w:r>
    </w:p>
    <w:p>
      <w:pPr>
        <w:pStyle w:val="2"/>
        <w:pageBreakBefore/>
      </w:pPr>
      <w:r>
        <w:t>1.3 通用响应与状态码</w:t>
      </w:r>
    </w:p>
    <w:p>
      <w:pPr>
        <w:pStyle w:val="3"/>
      </w:pPr>
      <w:r>
        <w:t>1.3.1 同步响应格式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"code": "200",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"msg": "操作成功",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"data": 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"业务字段": "按接口定义返回"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}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p>
      <w:r>
        <w:rPr>
          <w:b w:val="0"/>
        </w:rPr>
        <w:t>code为String；msg为String；data为Object或null。不要把HTTP 200、业务code="200"和order_status="12"混为一层状态。错误示例：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"code": "505",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"msg": "订单号重复",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"data": null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p>
      <w:pPr>
        <w:pStyle w:val="3"/>
      </w:pPr>
      <w:r>
        <w:t>1.3.2 当前实际业务码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7D1D8"/>
          <w:left w:val="single" w:sz="4" w:color="C7D1D8"/>
          <w:bottom w:val="single" w:sz="4" w:color="C7D1D8"/>
          <w:right w:val="single" w:sz="4" w:color="C7D1D8"/>
          <w:insideH w:val="single" w:sz="4" w:color="C7D1D8"/>
          <w:insideV w:val="single" w:sz="4" w:color="C7D1D8"/>
        </w:tblBorders>
      </w:tblPr>
      <w:tblGrid>
        <w:gridCol w:w="794"/>
        <w:gridCol w:w="3515"/>
        <w:gridCol w:w="5669"/>
      </w:tblGrid>
      <w:tr>
        <w:trPr>
          <w:cantSplit/>
          <w:tblHeader/>
        </w:trPr>
        <w:tc>
          <w:tcPr>
            <w:tcW w:type="dxa" w:w="794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code</w:t>
            </w:r>
          </w:p>
        </w:tc>
        <w:tc>
          <w:tcPr>
            <w:tcW w:type="dxa" w:w="3515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含义</w:t>
            </w:r>
          </w:p>
        </w:tc>
        <w:tc>
          <w:tcPr>
            <w:tcW w:type="dxa" w:w="5669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处理方式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200</w:t>
            </w:r>
          </w:p>
        </w:tc>
        <w:tc>
          <w:tcPr>
            <w:tcW w:type="dxa" w:w="3515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接口操作成功</w:t>
            </w:r>
          </w:p>
        </w:tc>
        <w:tc>
          <w:tcPr>
            <w:tcW w:type="dxa" w:w="5669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区分受理成功、查单成功和已完成状态；见各接口。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401</w:t>
            </w:r>
          </w:p>
        </w:tc>
        <w:tc>
          <w:tcPr>
            <w:tcW w:type="dxa" w:w="3515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凭证错误/商户认证失败</w:t>
            </w:r>
          </w:p>
        </w:tc>
        <w:tc>
          <w:tcPr>
            <w:tcW w:type="dxa" w:w="5669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核对app_id、app_secret、当前token及商户可用状态。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500</w:t>
            </w:r>
          </w:p>
        </w:tc>
        <w:tc>
          <w:tcPr>
            <w:tcW w:type="dxa" w:w="3515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系统繁忙或受理结果待确认</w:t>
            </w:r>
          </w:p>
        </w:tc>
        <w:tc>
          <w:tcPr>
            <w:tcW w:type="dxa" w:w="5669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查询原out_order_sn；若data带order_status=2，不直接另建订单。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501</w:t>
            </w:r>
          </w:p>
        </w:tc>
        <w:tc>
          <w:tcPr>
            <w:tcW w:type="dxa" w:w="3515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验签或解密失败；下单nonce重复等</w:t>
            </w:r>
          </w:p>
        </w:tc>
        <w:tc>
          <w:tcPr>
            <w:tcW w:type="dxa" w:w="5669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核对密钥、SM4封装和签名字段；使用新nonce。该码不等同于订单最终失败。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502</w:t>
            </w:r>
          </w:p>
        </w:tc>
        <w:tc>
          <w:tcPr>
            <w:tcW w:type="dxa" w:w="3515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系统异常</w:t>
            </w:r>
          </w:p>
        </w:tc>
        <w:tc>
          <w:tcPr>
            <w:tcW w:type="dxa" w:w="5669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排查平台依赖或凭证签发异常；网络超时与HTTP故障另行识别。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503</w:t>
            </w:r>
          </w:p>
        </w:tc>
        <w:tc>
          <w:tcPr>
            <w:tcW w:type="dxa" w:w="3515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商品授权、商品配置、数量等业务校验失败</w:t>
            </w:r>
          </w:p>
        </w:tc>
        <w:tc>
          <w:tcPr>
            <w:tcW w:type="dxa" w:w="5669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按msg核对业务条件；原订单结果按查询确认。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504</w:t>
            </w:r>
          </w:p>
        </w:tc>
        <w:tc>
          <w:tcPr>
            <w:tcW w:type="dxa" w:w="3515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余额不足、商户停用等业务失败</w:t>
            </w:r>
          </w:p>
        </w:tc>
        <w:tc>
          <w:tcPr>
            <w:tcW w:type="dxa" w:w="5669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核对商户状态和余额；不将其解释为所有账号错误。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505</w:t>
            </w:r>
          </w:p>
        </w:tc>
        <w:tc>
          <w:tcPr>
            <w:tcW w:type="dxa" w:w="3515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下单重复；查单/作废订单不存在等</w:t>
            </w:r>
          </w:p>
        </w:tc>
        <w:tc>
          <w:tcPr>
            <w:tcW w:type="dxa" w:w="5669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按具体接口及msg处理；重复请求不能证明原订单失败。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506</w:t>
            </w:r>
          </w:p>
        </w:tc>
        <w:tc>
          <w:tcPr>
            <w:tcW w:type="dxa" w:w="3515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参数或时间戳异常</w:t>
            </w:r>
          </w:p>
        </w:tc>
        <w:tc>
          <w:tcPr>
            <w:tcW w:type="dxa" w:w="5669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核对必填字段、类型、nonce长度和时钟偏差。</w:t>
            </w:r>
          </w:p>
        </w:tc>
      </w:tr>
    </w:tbl>
    <w:p>
      <w:pPr>
        <w:spacing w:after="0"/>
      </w:pPr>
    </w:p>
    <w:p>
      <w:r>
        <w:rPr>
          <w:b w:val="0"/>
        </w:rPr>
        <w:t>507、508、510不作为当前新引擎已实现的固定商户API返回码。若遇未知业务码、非JSON或HTTP错误，记录非敏感诊断信息并查询原单，不能统一按订单失败落账。</w:t>
      </w:r>
    </w:p>
    <w:p>
      <w:pPr>
        <w:pStyle w:val="2"/>
        <w:pageBreakBefore/>
      </w:pPr>
      <w:r>
        <w:t>1.4 订单与券状态</w:t>
      </w:r>
    </w:p>
    <w:p>
      <w:pPr>
        <w:pStyle w:val="3"/>
      </w:pPr>
      <w:r>
        <w:t>1.4.1 订单状态order_status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7D1D8"/>
          <w:left w:val="single" w:sz="4" w:color="C7D1D8"/>
          <w:bottom w:val="single" w:sz="4" w:color="C7D1D8"/>
          <w:right w:val="single" w:sz="4" w:color="C7D1D8"/>
          <w:insideH w:val="single" w:sz="4" w:color="C7D1D8"/>
          <w:insideV w:val="single" w:sz="4" w:color="C7D1D8"/>
        </w:tblBorders>
      </w:tblPr>
      <w:tblGrid>
        <w:gridCol w:w="794"/>
        <w:gridCol w:w="1984"/>
        <w:gridCol w:w="7200"/>
      </w:tblGrid>
      <w:tr>
        <w:trPr>
          <w:cantSplit/>
          <w:tblHeader/>
        </w:trPr>
        <w:tc>
          <w:tcPr>
            <w:tcW w:type="dxa" w:w="794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状态</w:t>
            </w:r>
          </w:p>
        </w:tc>
        <w:tc>
          <w:tcPr>
            <w:tcW w:type="dxa" w:w="1984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含义</w:t>
            </w:r>
          </w:p>
        </w:tc>
        <w:tc>
          <w:tcPr>
            <w:tcW w:type="dxa" w:w="7200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当前判断规则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98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保留/未知</w:t>
            </w:r>
          </w:p>
        </w:tc>
        <w:tc>
          <w:tcPr>
            <w:tcW w:type="dxa" w:w="720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码表保留；当前查单对无法识别的内部状态保守返回2，不以0判断失败。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98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处理中</w:t>
            </w:r>
          </w:p>
        </w:tc>
        <w:tc>
          <w:tcPr>
            <w:tcW w:type="dxa" w:w="720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下单受理、持久化等未完成；作废接口也用2表示申请处理中，不代表主订单退回处理中。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98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订单失败</w:t>
            </w:r>
          </w:p>
        </w:tc>
        <w:tc>
          <w:tcPr>
            <w:tcW w:type="dxa" w:w="720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查单成功且目标订单为6，或验签及订单归属核对通过的失败通知6，才能确认订单失败。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198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已退款</w:t>
            </w:r>
          </w:p>
        </w:tc>
        <w:tc>
          <w:tcPr>
            <w:tcW w:type="dxa" w:w="720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独立退款含义，不与订单失败或券作废混同；当前主动订单通知产生12或6。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98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充值/发券成功</w:t>
            </w:r>
          </w:p>
        </w:tc>
        <w:tc>
          <w:tcPr>
            <w:tcW w:type="dxa" w:w="720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随后核销或作废仍保持12；券是否有效另看state_type/use_state及时间。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198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充值中</w:t>
            </w:r>
          </w:p>
        </w:tc>
        <w:tc>
          <w:tcPr>
            <w:tcW w:type="dxa" w:w="720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供应商已受理、结果待确认，继续等待查询或通知。</w:t>
            </w:r>
          </w:p>
        </w:tc>
      </w:tr>
    </w:tbl>
    <w:p>
      <w:pPr>
        <w:spacing w:after="0"/>
      </w:pPr>
    </w:p>
    <w:p>
      <w:pPr>
        <w:pStyle w:val="3"/>
      </w:pPr>
      <w:r>
        <w:t>1.4.2 券状态state_type与use_state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7D1D8"/>
          <w:left w:val="single" w:sz="4" w:color="C7D1D8"/>
          <w:bottom w:val="single" w:sz="4" w:color="C7D1D8"/>
          <w:right w:val="single" w:sz="4" w:color="C7D1D8"/>
          <w:insideH w:val="single" w:sz="4" w:color="C7D1D8"/>
          <w:insideV w:val="single" w:sz="4" w:color="C7D1D8"/>
        </w:tblBorders>
      </w:tblPr>
      <w:tblGrid>
        <w:gridCol w:w="1134"/>
        <w:gridCol w:w="1134"/>
        <w:gridCol w:w="2268"/>
        <w:gridCol w:w="5443"/>
      </w:tblGrid>
      <w:tr>
        <w:trPr>
          <w:cantSplit/>
          <w:tblHeader/>
        </w:trPr>
        <w:tc>
          <w:tcPr>
            <w:tcW w:type="dxa" w:w="1134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state_type</w:t>
            </w:r>
          </w:p>
        </w:tc>
        <w:tc>
          <w:tcPr>
            <w:tcW w:type="dxa" w:w="1134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use_state</w:t>
            </w:r>
          </w:p>
        </w:tc>
        <w:tc>
          <w:tcPr>
            <w:tcW w:type="dxa" w:w="2268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含义</w:t>
            </w:r>
          </w:p>
        </w:tc>
        <w:tc>
          <w:tcPr>
            <w:tcW w:type="dxa" w:w="5443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适用范围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13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未使用</w:t>
            </w:r>
          </w:p>
        </w:tc>
        <w:tc>
          <w:tcPr>
            <w:tcW w:type="dxa" w:w="5443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名创渠道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13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核销成功/已使用</w:t>
            </w:r>
          </w:p>
        </w:tc>
        <w:tc>
          <w:tcPr>
            <w:tcW w:type="dxa" w:w="5443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名创；use_time取可信核销时间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13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作废完成</w:t>
            </w:r>
          </w:p>
        </w:tc>
        <w:tc>
          <w:tcPr>
            <w:tcW w:type="dxa" w:w="5443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名创；invalid_time非空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13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未使用</w:t>
            </w:r>
          </w:p>
        </w:tc>
        <w:tc>
          <w:tcPr>
            <w:tcW w:type="dxa" w:w="5443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其他直充渠道的当前映射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13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已核销</w:t>
            </w:r>
          </w:p>
        </w:tc>
        <w:tc>
          <w:tcPr>
            <w:tcW w:type="dxa" w:w="5443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其他直充渠道的协议分类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13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作废完成</w:t>
            </w:r>
          </w:p>
        </w:tc>
        <w:tc>
          <w:tcPr>
            <w:tcW w:type="dxa" w:w="5443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其他直充渠道的当前作废映射</w:t>
            </w:r>
          </w:p>
        </w:tc>
      </w:tr>
    </w:tbl>
    <w:p>
      <w:pPr>
        <w:spacing w:after="0"/>
      </w:pPr>
    </w:p>
    <w:p>
      <w:r>
        <w:rPr>
          <w:b w:val="0"/>
        </w:rPr>
        <w:t>名创必须按3/2与3/3处理，不能把其他直充示例2/2、2/3强制套用。当前新引擎不输出原文档中state_type=1的卡券生命周期分类，不据此新增已兑换、回收等能力。供应商原生coupon_status与本表不同，不能直接混用。</w:t>
      </w:r>
    </w:p>
    <w:p>
      <w:r>
        <w:rPr>
          <w:b w:val="0"/>
        </w:rPr>
        <w:t>无可信券事实时state_type、use_state为空字符串；未发生对应事件时use_time、invalid_time为空。未知券码或历史缺失时间不能推断为已作废，也不能伪造时间。其他直充分类2中的use_state=3按当前作废实现解释，不再沿用旧表“已过期”的冲突描述；本版不新增独立过期码承诺。</w:t>
      </w:r>
    </w:p>
    <w:p>
      <w:pPr>
        <w:pStyle w:val="3"/>
      </w:pPr>
      <w:r>
        <w:t>1.4.3 最终失败与作废判定</w:t>
      </w:r>
    </w:p>
    <w:p>
      <w:r>
        <w:rPr>
          <w:b w:val="0"/>
        </w:rPr>
        <w:t>订单最终失败：成功查单code="200"且目标订单order_status="6"，或收到验签及归属校验通过的失败通知6。订单已退款11单独处理。同步下单200、505重复、500/502、HTTP错误或超时均不能单独证明原单最终失败。</w:t>
      </w:r>
    </w:p>
    <w:p>
      <w:r>
        <w:rPr>
          <w:b w:val="0"/>
        </w:rPr>
        <w:t>名创作废完成：查询/已完成作废响应code="200"，state_type="3"、use_state="3"且invalid_time有值；或同样业务字段的合法签名券状态通知。order_status仍为12。其他结果可能是处理中、请求拒绝或不可确认，不能一律当作废失败。</w:t>
      </w:r>
    </w:p>
    <w:p>
      <w:pPr>
        <w:pStyle w:val="2"/>
        <w:pageBreakBefore/>
      </w:pPr>
      <w:r>
        <w:t>2. 接口明细</w:t>
      </w:r>
    </w:p>
    <w:p>
      <w:pPr>
        <w:pStyle w:val="3"/>
      </w:pPr>
      <w:r>
        <w:t>2.1 获取token及商户签名密钥</w:t>
      </w:r>
    </w:p>
    <w:p>
      <w:r>
        <w:rPr>
          <w:b/>
        </w:rPr>
        <w:t>POST /v1/cardapi/auth/getToken</w:t>
      </w:r>
    </w:p>
    <w:p>
      <w:r>
        <w:rPr>
          <w:b w:val="0"/>
        </w:rPr>
        <w:t>无需Authorization、timestamp、nonce_str或sign。</w:t>
      </w:r>
    </w:p>
    <w:p>
      <w:r>
        <w:rPr>
          <w:b w:val="0"/>
        </w:rPr>
        <w:t>Content-Type：application/json。请求正文为明文JSON，仍须通过HTTPS传输。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7D1D8"/>
          <w:left w:val="single" w:sz="4" w:color="C7D1D8"/>
          <w:bottom w:val="single" w:sz="4" w:color="C7D1D8"/>
          <w:right w:val="single" w:sz="4" w:color="C7D1D8"/>
          <w:insideH w:val="single" w:sz="4" w:color="C7D1D8"/>
          <w:insideV w:val="single" w:sz="4" w:color="C7D1D8"/>
        </w:tblBorders>
      </w:tblPr>
      <w:tblGrid>
        <w:gridCol w:w="1701"/>
        <w:gridCol w:w="1134"/>
        <w:gridCol w:w="794"/>
        <w:gridCol w:w="6350"/>
      </w:tblGrid>
      <w:tr>
        <w:trPr>
          <w:cantSplit/>
          <w:tblHeader/>
        </w:trPr>
        <w:tc>
          <w:tcPr>
            <w:tcW w:type="dxa" w:w="1701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参数</w:t>
            </w:r>
          </w:p>
        </w:tc>
        <w:tc>
          <w:tcPr>
            <w:tcW w:type="dxa" w:w="1134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794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必填</w:t>
            </w:r>
          </w:p>
        </w:tc>
        <w:tc>
          <w:tcPr>
            <w:tcW w:type="dxa" w:w="6350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app_id</w:t>
            </w:r>
          </w:p>
        </w:tc>
        <w:tc>
          <w:tcPr>
            <w:tcW w:type="dxa" w:w="113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9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</w:t>
            </w:r>
          </w:p>
        </w:tc>
        <w:tc>
          <w:tcPr>
            <w:tcW w:type="dxa" w:w="635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平台分配的商户标识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app_secret</w:t>
            </w:r>
          </w:p>
        </w:tc>
        <w:tc>
          <w:tcPr>
            <w:tcW w:type="dxa" w:w="113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9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</w:t>
            </w:r>
          </w:p>
        </w:tc>
        <w:tc>
          <w:tcPr>
            <w:tcW w:type="dxa" w:w="635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平台分配的访问凭证</w:t>
            </w:r>
          </w:p>
        </w:tc>
      </w:tr>
    </w:tbl>
    <w:p>
      <w:pPr>
        <w:spacing w:after="0"/>
      </w:pPr>
    </w:p>
    <w:p>
      <w:r>
        <w:rPr>
          <w:b/>
        </w:rPr>
        <w:t>请求示例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"app_id": "&lt;平台提供的app_id&gt;",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"app_secret": "&lt;平台提供的app_secret&gt;"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7D1D8"/>
          <w:left w:val="single" w:sz="4" w:color="C7D1D8"/>
          <w:bottom w:val="single" w:sz="4" w:color="C7D1D8"/>
          <w:right w:val="single" w:sz="4" w:color="C7D1D8"/>
          <w:insideH w:val="single" w:sz="4" w:color="C7D1D8"/>
          <w:insideV w:val="single" w:sz="4" w:color="C7D1D8"/>
        </w:tblBorders>
      </w:tblPr>
      <w:tblGrid>
        <w:gridCol w:w="1814"/>
        <w:gridCol w:w="1531"/>
        <w:gridCol w:w="6633"/>
      </w:tblGrid>
      <w:tr>
        <w:trPr>
          <w:cantSplit/>
          <w:tblHeader/>
        </w:trPr>
        <w:tc>
          <w:tcPr>
            <w:tcW w:type="dxa" w:w="1814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返回字段</w:t>
            </w:r>
          </w:p>
        </w:tc>
        <w:tc>
          <w:tcPr>
            <w:tcW w:type="dxa" w:w="1531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6633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code / msg</w:t>
            </w:r>
          </w:p>
        </w:tc>
        <w:tc>
          <w:tcPr>
            <w:tcW w:type="dxa" w:w="1531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 / String</w:t>
            </w:r>
          </w:p>
        </w:tc>
        <w:tc>
          <w:tcPr>
            <w:tcW w:type="dxa" w:w="6633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业务码及说明，成功code="200"。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data.token</w:t>
            </w:r>
          </w:p>
        </w:tc>
        <w:tc>
          <w:tcPr>
            <w:tcW w:type="dxa" w:w="1531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633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当前访问token，默认有效3小时；不提供expires_in字段。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data.signKey</w:t>
            </w:r>
          </w:p>
        </w:tc>
        <w:tc>
          <w:tcPr>
            <w:tcW w:type="dxa" w:w="1531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633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43字符Base64URL无填充；解码后完整32字节用于HMAC-SM3。</w:t>
            </w:r>
          </w:p>
        </w:tc>
      </w:tr>
    </w:tbl>
    <w:p>
      <w:pPr>
        <w:spacing w:after="0"/>
      </w:pPr>
    </w:p>
    <w:p>
      <w:r>
        <w:rPr>
          <w:b/>
        </w:rPr>
        <w:t>成功响应示例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"code": "200",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"msg": "操作成功",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"data": 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"token": "&lt;平台签发的token&gt;",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"signKey": "AAECAwQFBgcICQoLDA0ODxAREhMUFRYXGBkaGxwdHh8"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}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p>
      <w:r>
        <w:rPr>
          <w:b w:val="0"/>
        </w:rPr>
        <w:t>不要把多个客户端并发刷新作为常态：最后成功签发的token覆盖前一个token。同一商户应协调共享当前token和signKey；keyId仅在平台内部用于版本、轮换、撤销及存储加密绑定。历史直连通知的处理边界见最新银行通知认证修订，不得从新getToken响应推断历史版本。</w:t>
      </w:r>
    </w:p>
    <w:p>
      <w:pPr>
        <w:pStyle w:val="2"/>
        <w:pageBreakBefore/>
      </w:pPr>
      <w:r>
        <w:t>2.2 直充产品下单</w:t>
      </w:r>
    </w:p>
    <w:p>
      <w:r>
        <w:rPr>
          <w:b/>
        </w:rPr>
        <w:t>POST /v1/cardapi/order/createRechargeOrder</w:t>
      </w:r>
    </w:p>
    <w:p>
      <w:r>
        <w:rPr>
          <w:b w:val="0"/>
        </w:rPr>
        <w:t>请求头：Authorization: Bearer &lt;token&gt;</w:t>
      </w:r>
    </w:p>
    <w:p>
      <w:r>
        <w:rPr>
          <w:b w:val="0"/>
        </w:rPr>
        <w:t>Content-Type：SM4模式为text/plain; charset=UTF-8；服务端关闭SM4的测试模式为application/json。</w:t>
      </w:r>
    </w:p>
    <w:p>
      <w:r>
        <w:rPr>
          <w:b w:val="0"/>
        </w:rPr>
        <w:t>本节请求示例展示签名后的业务JSON；默认部署须按1.1.2节加密整个正文后发送。</w:t>
      </w:r>
    </w:p>
    <w:p>
      <w:r>
        <w:rPr>
          <w:b w:val="0"/>
        </w:rPr>
        <w:t>创建直充订单；当前num只允许1，实际商品、售价与商品类型以平台授权及选品配置为准。同步code="200"仅表示接单，不代表发券完成。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7D1D8"/>
          <w:left w:val="single" w:sz="4" w:color="C7D1D8"/>
          <w:bottom w:val="single" w:sz="4" w:color="C7D1D8"/>
          <w:right w:val="single" w:sz="4" w:color="C7D1D8"/>
          <w:insideH w:val="single" w:sz="4" w:color="C7D1D8"/>
          <w:insideV w:val="single" w:sz="4" w:color="C7D1D8"/>
        </w:tblBorders>
      </w:tblPr>
      <w:tblGrid>
        <w:gridCol w:w="1587"/>
        <w:gridCol w:w="964"/>
        <w:gridCol w:w="737"/>
        <w:gridCol w:w="6690"/>
      </w:tblGrid>
      <w:tr>
        <w:trPr>
          <w:cantSplit/>
          <w:tblHeader/>
        </w:trPr>
        <w:tc>
          <w:tcPr>
            <w:tcW w:type="dxa" w:w="1587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参数</w:t>
            </w:r>
          </w:p>
        </w:tc>
        <w:tc>
          <w:tcPr>
            <w:tcW w:type="dxa" w:w="964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737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必填</w:t>
            </w:r>
          </w:p>
        </w:tc>
        <w:tc>
          <w:tcPr>
            <w:tcW w:type="dxa" w:w="6690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product_id</w:t>
            </w:r>
          </w:p>
        </w:tc>
        <w:tc>
          <w:tcPr>
            <w:tcW w:type="dxa" w:w="9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3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</w:t>
            </w:r>
          </w:p>
        </w:tc>
        <w:tc>
          <w:tcPr>
            <w:tcW w:type="dxa" w:w="669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平台父产品号；不是供应商批次号，也不以parent_id替代。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out_order_sn</w:t>
            </w:r>
          </w:p>
        </w:tc>
        <w:tc>
          <w:tcPr>
            <w:tcW w:type="dxa" w:w="96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3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</w:t>
            </w:r>
          </w:p>
        </w:tc>
        <w:tc>
          <w:tcPr>
            <w:tcW w:type="dxa" w:w="669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商户订单号；同一商户范围唯一，同单查询及重试保持不变。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account</w:t>
            </w:r>
          </w:p>
        </w:tc>
        <w:tc>
          <w:tcPr>
            <w:tcW w:type="dxa" w:w="9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3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</w:t>
            </w:r>
          </w:p>
        </w:tc>
        <w:tc>
          <w:tcPr>
            <w:tcW w:type="dxa" w:w="669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充值账号，名创场景为约定手机号。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num</w:t>
            </w:r>
          </w:p>
        </w:tc>
        <w:tc>
          <w:tcPr>
            <w:tcW w:type="dxa" w:w="96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Integer</w:t>
            </w:r>
          </w:p>
        </w:tc>
        <w:tc>
          <w:tcPr>
            <w:tcW w:type="dxa" w:w="73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</w:t>
            </w:r>
          </w:p>
        </w:tc>
        <w:tc>
          <w:tcPr>
            <w:tcW w:type="dxa" w:w="669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当前仅1；不得将数量作为字符串发送。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timestamp</w:t>
            </w:r>
          </w:p>
        </w:tc>
        <w:tc>
          <w:tcPr>
            <w:tcW w:type="dxa" w:w="9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3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</w:t>
            </w:r>
          </w:p>
        </w:tc>
        <w:tc>
          <w:tcPr>
            <w:tcW w:type="dxa" w:w="669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10/13位Unix时间戳，默认允许偏差300秒。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nonce_str</w:t>
            </w:r>
          </w:p>
        </w:tc>
        <w:tc>
          <w:tcPr>
            <w:tcW w:type="dxa" w:w="96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3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</w:t>
            </w:r>
          </w:p>
        </w:tc>
        <w:tc>
          <w:tcPr>
            <w:tcW w:type="dxa" w:w="669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恰32字符，建议每次新请求重新随机生成。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notify_url</w:t>
            </w:r>
          </w:p>
        </w:tc>
        <w:tc>
          <w:tcPr>
            <w:tcW w:type="dxa" w:w="9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3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否</w:t>
            </w:r>
          </w:p>
        </w:tc>
        <w:tc>
          <w:tcPr>
            <w:tcW w:type="dxa" w:w="669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可省略、null或空串；有值须HTTP/HTTPS。为空时订单仍履约，但订单结果、核销及作废均不生成通知，需主动查单。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sign</w:t>
            </w:r>
          </w:p>
        </w:tc>
        <w:tc>
          <w:tcPr>
            <w:tcW w:type="dxa" w:w="96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3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</w:t>
            </w:r>
          </w:p>
        </w:tc>
        <w:tc>
          <w:tcPr>
            <w:tcW w:type="dxa" w:w="669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按1.2.2下单字段集合计算，64字符小写十六进制。</w:t>
            </w:r>
          </w:p>
        </w:tc>
      </w:tr>
    </w:tbl>
    <w:p>
      <w:pPr>
        <w:spacing w:after="0"/>
      </w:pPr>
    </w:p>
    <w:p>
      <w:r>
        <w:rPr>
          <w:b w:val="0"/>
        </w:rPr>
        <w:t>兼容字段org_code、parent_id、order_price、product_type可不传；不参与本次签名、可信商户认定、选品或定价。平台忽略客户端金额/商品类型决策，以token商户和授权商品配置为准。新对接建议仅传上表字段。</w:t>
      </w:r>
    </w:p>
    <w:p>
      <w:r>
        <w:rPr>
          <w:b/>
        </w:rPr>
        <w:t>签名后业务JSON（SM4模式需再加密）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"product_id": "25528",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"out_order_sn": "BOCOM202610190001",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"account": "13423456789",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"timestamp": "1792382400000",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"nonce_str": "00000000000000000000000000000002",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"notify_url": "https://merchant.example.com/callback",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"num": 1,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"sign": "7de736be8d90c652ccc7daf47f6b77b544432aa5ada48f3f45e594dd3bbc60cc"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p>
      <w:pPr>
        <w:pStyle w:val="2"/>
        <w:pageBreakBefore/>
      </w:pPr>
      <w:r>
        <w:t>2.2 下单响应与异常处理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7D1D8"/>
          <w:left w:val="single" w:sz="4" w:color="C7D1D8"/>
          <w:bottom w:val="single" w:sz="4" w:color="C7D1D8"/>
          <w:right w:val="single" w:sz="4" w:color="C7D1D8"/>
          <w:insideH w:val="single" w:sz="4" w:color="C7D1D8"/>
          <w:insideV w:val="single" w:sz="4" w:color="C7D1D8"/>
        </w:tblBorders>
      </w:tblPr>
      <w:tblGrid>
        <w:gridCol w:w="2041"/>
        <w:gridCol w:w="1304"/>
        <w:gridCol w:w="6633"/>
      </w:tblGrid>
      <w:tr>
        <w:trPr>
          <w:cantSplit/>
          <w:tblHeader/>
        </w:trPr>
        <w:tc>
          <w:tcPr>
            <w:tcW w:type="dxa" w:w="2041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返回字段</w:t>
            </w:r>
          </w:p>
        </w:tc>
        <w:tc>
          <w:tcPr>
            <w:tcW w:type="dxa" w:w="1304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6633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出现条件与说明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code / msg</w:t>
            </w:r>
          </w:p>
        </w:tc>
        <w:tc>
          <w:tcPr>
            <w:tcW w:type="dxa" w:w="130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 / String</w:t>
            </w:r>
          </w:p>
        </w:tc>
        <w:tc>
          <w:tcPr>
            <w:tcW w:type="dxa" w:w="6633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成功200；错误按1.3.2处理。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data.order_sn</w:t>
            </w:r>
          </w:p>
        </w:tc>
        <w:tc>
          <w:tcPr>
            <w:tcW w:type="dxa" w:w="130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633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受理成功时返回的平台订单标识。注意当前字段名是order_sn，不是order_id。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data.out_order_sn</w:t>
            </w:r>
          </w:p>
        </w:tc>
        <w:tc>
          <w:tcPr>
            <w:tcW w:type="dxa" w:w="130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633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商户订单号。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data.order_status</w:t>
            </w:r>
          </w:p>
        </w:tc>
        <w:tc>
          <w:tcPr>
            <w:tcW w:type="dxa" w:w="130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633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受理结果待确认的500保守响应可能返回"2"；普通200成功响应不包含此字段。</w:t>
            </w:r>
          </w:p>
        </w:tc>
      </w:tr>
    </w:tbl>
    <w:p>
      <w:pPr>
        <w:spacing w:after="0"/>
      </w:pPr>
    </w:p>
    <w:p>
      <w:r>
        <w:rPr>
          <w:b/>
        </w:rPr>
        <w:t>受理成功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"code": "200",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"msg": "操作成功",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"data": 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"order_sn": "202610191200001234567890",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"out_order_sn": "BOCOM202610190001"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}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p>
      <w:r>
        <w:rPr>
          <w:b/>
        </w:rPr>
        <w:t>受理结果待确认（示例）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"code": "500",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"msg": "系统繁忙，请稍后查询订单状态",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"data": 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"out_order_sn": "BOCOM202610190001",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"order_status": "2"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}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p>
      <w:r>
        <w:rPr>
          <w:b/>
        </w:rPr>
        <w:t>重复请求（示例）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"code": "505",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"msg": "订单号重复",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"data": null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p>
      <w:r>
        <w:rPr>
          <w:b w:val="0"/>
        </w:rPr>
        <w:t>同一平台订单在下单响应中名为order_sn，在查单及通知中名为order_id；接收程序应按具体接口取值，不假定两处字段名一致。平台订单号按不透明字符串保存，不按长度或时间前缀推算业务。</w:t>
      </w:r>
    </w:p>
    <w:p>
      <w:r>
        <w:rPr>
          <w:b w:val="0"/>
        </w:rPr>
        <w:t>下单超时或返回500/502时，先用原out_order_sn查询。已存在则跟踪原订单；505也应查原单，不能换新外部单号再次发券。是否重发原请求应根据查单结果与平台核查决定，并使用当前时间及新nonce。</w:t>
      </w:r>
    </w:p>
    <w:p>
      <w:r>
        <w:rPr>
          <w:b w:val="0"/>
        </w:rPr>
        <w:t>当前生成器仍为秒级时间加随机尾号，数据库有order_id唯一约束，但异步接单阶段尚未补齐严格多节点防碰撞机制。对接双方以可信商户+out_order_sn维持请求幂等与归属核验，本版不将生成格式当作绝无碰撞保证。</w:t>
      </w:r>
    </w:p>
    <w:p>
      <w:pPr>
        <w:pStyle w:val="2"/>
        <w:pageBreakBefore/>
      </w:pPr>
      <w:r>
        <w:t>2.3 直充订单查询</w:t>
      </w:r>
    </w:p>
    <w:p>
      <w:r>
        <w:rPr>
          <w:b/>
        </w:rPr>
        <w:t>POST /v1/cardapi/order/getRechargeOrder</w:t>
      </w:r>
    </w:p>
    <w:p>
      <w:r>
        <w:rPr>
          <w:b w:val="0"/>
        </w:rPr>
        <w:t>请求头：Authorization: Bearer &lt;token&gt;</w:t>
      </w:r>
    </w:p>
    <w:p>
      <w:r>
        <w:rPr>
          <w:b w:val="0"/>
        </w:rPr>
        <w:t>Content-Type：SM4模式为text/plain; charset=UTF-8；服务端关闭SM4的测试模式为application/json。</w:t>
      </w:r>
    </w:p>
    <w:p>
      <w:r>
        <w:rPr>
          <w:b w:val="0"/>
        </w:rPr>
        <w:t>本节请求示例展示签名后的业务JSON；默认部署须按1.1.2节加密整个正文后发送。</w:t>
      </w:r>
    </w:p>
    <w:p>
      <w:r>
        <w:rPr>
          <w:b w:val="0"/>
        </w:rPr>
        <w:t>按当前token对应商户及out_order_sn查单。查询不直接请求供应商、不推进充值或作废状态；已落库订单优先返回同身份MySQL事实，受理期保留Redis快照。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7D1D8"/>
          <w:left w:val="single" w:sz="4" w:color="C7D1D8"/>
          <w:bottom w:val="single" w:sz="4" w:color="C7D1D8"/>
          <w:right w:val="single" w:sz="4" w:color="C7D1D8"/>
          <w:insideH w:val="single" w:sz="4" w:color="C7D1D8"/>
          <w:insideV w:val="single" w:sz="4" w:color="C7D1D8"/>
        </w:tblBorders>
      </w:tblPr>
      <w:tblGrid>
        <w:gridCol w:w="1701"/>
        <w:gridCol w:w="1020"/>
        <w:gridCol w:w="737"/>
        <w:gridCol w:w="6520"/>
      </w:tblGrid>
      <w:tr>
        <w:trPr>
          <w:cantSplit/>
          <w:tblHeader/>
        </w:trPr>
        <w:tc>
          <w:tcPr>
            <w:tcW w:type="dxa" w:w="1701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参数</w:t>
            </w:r>
          </w:p>
        </w:tc>
        <w:tc>
          <w:tcPr>
            <w:tcW w:type="dxa" w:w="1020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737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必填</w:t>
            </w:r>
          </w:p>
        </w:tc>
        <w:tc>
          <w:tcPr>
            <w:tcW w:type="dxa" w:w="6520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out_order_sn</w:t>
            </w:r>
          </w:p>
        </w:tc>
        <w:tc>
          <w:tcPr>
            <w:tcW w:type="dxa" w:w="102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3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</w:t>
            </w:r>
          </w:p>
        </w:tc>
        <w:tc>
          <w:tcPr>
            <w:tcW w:type="dxa" w:w="652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原商户订单号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timestamp</w:t>
            </w:r>
          </w:p>
        </w:tc>
        <w:tc>
          <w:tcPr>
            <w:tcW w:type="dxa" w:w="102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3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</w:t>
            </w:r>
          </w:p>
        </w:tc>
        <w:tc>
          <w:tcPr>
            <w:tcW w:type="dxa" w:w="652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10/13位时间戳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nonce_str</w:t>
            </w:r>
          </w:p>
        </w:tc>
        <w:tc>
          <w:tcPr>
            <w:tcW w:type="dxa" w:w="102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3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</w:t>
            </w:r>
          </w:p>
        </w:tc>
        <w:tc>
          <w:tcPr>
            <w:tcW w:type="dxa" w:w="652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恰32字符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sign</w:t>
            </w:r>
          </w:p>
        </w:tc>
        <w:tc>
          <w:tcPr>
            <w:tcW w:type="dxa" w:w="102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3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</w:t>
            </w:r>
          </w:p>
        </w:tc>
        <w:tc>
          <w:tcPr>
            <w:tcW w:type="dxa" w:w="652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查询字段集合HMAC-SM3</w:t>
            </w:r>
          </w:p>
        </w:tc>
      </w:tr>
    </w:tbl>
    <w:p>
      <w:pPr>
        <w:spacing w:after="0"/>
      </w:pPr>
    </w:p>
    <w:p>
      <w:r>
        <w:rPr>
          <w:b/>
        </w:rPr>
        <w:t>请求业务JSON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"out_order_sn": "BOCOM202610190001",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"timestamp": "1792382400000",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"nonce_str": "00000000000000000000000000000003",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"sign": "8352d8ddb0bd77509a72cc91a86e336b2eb2d013f003c86677d206d68554139b"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7D1D8"/>
          <w:left w:val="single" w:sz="4" w:color="C7D1D8"/>
          <w:bottom w:val="single" w:sz="4" w:color="C7D1D8"/>
          <w:right w:val="single" w:sz="4" w:color="C7D1D8"/>
          <w:insideH w:val="single" w:sz="4" w:color="C7D1D8"/>
          <w:insideV w:val="single" w:sz="4" w:color="C7D1D8"/>
        </w:tblBorders>
      </w:tblPr>
      <w:tblGrid>
        <w:gridCol w:w="1757"/>
        <w:gridCol w:w="1077"/>
        <w:gridCol w:w="7143"/>
      </w:tblGrid>
      <w:tr>
        <w:trPr>
          <w:cantSplit/>
          <w:tblHeader/>
        </w:trPr>
        <w:tc>
          <w:tcPr>
            <w:tcW w:type="dxa" w:w="1757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data字段</w:t>
            </w:r>
          </w:p>
        </w:tc>
        <w:tc>
          <w:tcPr>
            <w:tcW w:type="dxa" w:w="1077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7143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order_id</w:t>
            </w:r>
          </w:p>
        </w:tc>
        <w:tc>
          <w:tcPr>
            <w:tcW w:type="dxa" w:w="107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143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平台订单标识，与下单返回的order_sn对应。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out_order_sn</w:t>
            </w:r>
          </w:p>
        </w:tc>
        <w:tc>
          <w:tcPr>
            <w:tcW w:type="dxa" w:w="107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143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原商户订单号。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order_status</w:t>
            </w:r>
          </w:p>
        </w:tc>
        <w:tc>
          <w:tcPr>
            <w:tcW w:type="dxa" w:w="107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143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订单状态，见1.4.1。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order_status_desc</w:t>
            </w:r>
          </w:p>
        </w:tc>
        <w:tc>
          <w:tcPr>
            <w:tcW w:type="dxa" w:w="107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143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状态说明；失败时可返回具体业务原因。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state_type</w:t>
            </w:r>
          </w:p>
        </w:tc>
        <w:tc>
          <w:tcPr>
            <w:tcW w:type="dxa" w:w="107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143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名创为3；无可信券事实时空字符串。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use_state</w:t>
            </w:r>
          </w:p>
        </w:tc>
        <w:tc>
          <w:tcPr>
            <w:tcW w:type="dxa" w:w="107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143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1未使用、2已核销、3已作废；无事实时空字符串。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use_time</w:t>
            </w:r>
          </w:p>
        </w:tc>
        <w:tc>
          <w:tcPr>
            <w:tcW w:type="dxa" w:w="107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143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可信核销时间，未核销或未知时空字符串。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invalid_time</w:t>
            </w:r>
          </w:p>
        </w:tc>
        <w:tc>
          <w:tcPr>
            <w:tcW w:type="dxa" w:w="107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143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首次可信作废完成时间，未作废或未知时空字符串。</w:t>
            </w:r>
          </w:p>
        </w:tc>
      </w:tr>
    </w:tbl>
    <w:p>
      <w:pPr>
        <w:spacing w:after="0"/>
      </w:pPr>
    </w:p>
    <w:p>
      <w:r>
        <w:rPr>
          <w:b w:val="0"/>
        </w:rPr>
        <w:t>当前成功data仅包含以上8个字段。create_time、product_name、product_value、product_type、num、order_price、parent_id、account不在本接口当前响应中，不应设为解析必填。</w:t>
      </w:r>
    </w:p>
    <w:p>
      <w:pPr>
        <w:pStyle w:val="2"/>
        <w:pageBreakBefore/>
      </w:pPr>
      <w:r>
        <w:t>2.3 查单响应示例</w:t>
      </w:r>
    </w:p>
    <w:p>
      <w:r>
        <w:rPr>
          <w:b/>
        </w:rPr>
        <w:t>受理期处理中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"code": "200",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"msg": "操作成功",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"data": 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"order_id": "202610191200001234567890",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"out_order_sn": "BOCOM202610190001",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"order_status": "2",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"order_status_desc": "处理中",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"state_type": "",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"use_state": "",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"use_time": "",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"invalid_time": ""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}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p>
      <w:r>
        <w:rPr>
          <w:b/>
        </w:rPr>
        <w:t>名创发券成功且已核销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"code": "200",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"msg": "操作成功",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"data": 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"order_id": "202610191200001234567890",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"out_order_sn": "BOCOM202610190001",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"order_status": "12",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"order_status_desc": "成功",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"state_type": "3",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"use_state": "2",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"use_time": "2026-10-19 12:05:00",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"invalid_time": ""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}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p>
      <w:r>
        <w:rPr>
          <w:b/>
        </w:rPr>
        <w:t>名创已作废，订单仍为12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"code": "200",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"msg": "操作成功",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"data": 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"order_id": "202610191200001234567890",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"out_order_sn": "BOCOM202610190001",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"order_status": "12",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"order_status_desc": "成功",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"state_type": "3",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"use_state": "3",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"use_time": "",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"invalid_time": "2026-10-19 12:10:00"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}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p>
      <w:r>
        <w:rPr>
          <w:b w:val="0"/>
        </w:rPr>
        <w:t>订单失败示例的code仍为"200"、data.order_status为"6"；code描述的是查询操作成功，不是订单成功。订单不存在返回code="505"、msg="订单不存在"、data=null，不应把查询异常或暂未命中直接写成订单失败。</w:t>
      </w:r>
    </w:p>
    <w:p>
      <w:pPr>
        <w:pStyle w:val="2"/>
        <w:pageBreakBefore/>
      </w:pPr>
      <w:r>
        <w:t>2.4 代金券作废申请</w:t>
      </w:r>
    </w:p>
    <w:p>
      <w:r>
        <w:rPr>
          <w:b/>
        </w:rPr>
        <w:t>POST /v1/cardapi/order/invalid</w:t>
      </w:r>
    </w:p>
    <w:p>
      <w:r>
        <w:rPr>
          <w:b w:val="0"/>
        </w:rPr>
        <w:t>请求头：Authorization: Bearer &lt;token&gt;</w:t>
      </w:r>
    </w:p>
    <w:p>
      <w:r>
        <w:rPr>
          <w:b w:val="0"/>
        </w:rPr>
        <w:t>Content-Type：SM4模式为text/plain; charset=UTF-8；服务端关闭SM4的测试模式为application/json。</w:t>
      </w:r>
    </w:p>
    <w:p>
      <w:r>
        <w:rPr>
          <w:b w:val="0"/>
        </w:rPr>
        <w:t>本节请求示例展示签名后的业务JSON；默认部署须按1.1.2节加密整个正文后发送。</w:t>
      </w:r>
    </w:p>
    <w:p>
      <w:r>
        <w:rPr>
          <w:b w:val="0"/>
        </w:rPr>
        <w:t>申请作废已发券成功且未使用的券；已核销、退款冲突或不可确认结果由后台保护及核查流程处理。同步接口采用异步受理，不同步等待供应商作废完成。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7D1D8"/>
          <w:left w:val="single" w:sz="4" w:color="C7D1D8"/>
          <w:bottom w:val="single" w:sz="4" w:color="C7D1D8"/>
          <w:right w:val="single" w:sz="4" w:color="C7D1D8"/>
          <w:insideH w:val="single" w:sz="4" w:color="C7D1D8"/>
          <w:insideV w:val="single" w:sz="4" w:color="C7D1D8"/>
        </w:tblBorders>
      </w:tblPr>
      <w:tblGrid>
        <w:gridCol w:w="1701"/>
        <w:gridCol w:w="1020"/>
        <w:gridCol w:w="737"/>
        <w:gridCol w:w="6520"/>
      </w:tblGrid>
      <w:tr>
        <w:trPr>
          <w:cantSplit/>
          <w:tblHeader/>
        </w:trPr>
        <w:tc>
          <w:tcPr>
            <w:tcW w:type="dxa" w:w="1701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参数</w:t>
            </w:r>
          </w:p>
        </w:tc>
        <w:tc>
          <w:tcPr>
            <w:tcW w:type="dxa" w:w="1020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737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必填</w:t>
            </w:r>
          </w:p>
        </w:tc>
        <w:tc>
          <w:tcPr>
            <w:tcW w:type="dxa" w:w="6520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out_order_sn</w:t>
            </w:r>
          </w:p>
        </w:tc>
        <w:tc>
          <w:tcPr>
            <w:tcW w:type="dxa" w:w="102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3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</w:t>
            </w:r>
          </w:p>
        </w:tc>
        <w:tc>
          <w:tcPr>
            <w:tcW w:type="dxa" w:w="652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原商户订单号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timestamp</w:t>
            </w:r>
          </w:p>
        </w:tc>
        <w:tc>
          <w:tcPr>
            <w:tcW w:type="dxa" w:w="102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3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</w:t>
            </w:r>
          </w:p>
        </w:tc>
        <w:tc>
          <w:tcPr>
            <w:tcW w:type="dxa" w:w="652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10/13位时间戳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nonce_str</w:t>
            </w:r>
          </w:p>
        </w:tc>
        <w:tc>
          <w:tcPr>
            <w:tcW w:type="dxa" w:w="102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3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</w:t>
            </w:r>
          </w:p>
        </w:tc>
        <w:tc>
          <w:tcPr>
            <w:tcW w:type="dxa" w:w="652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恰32字符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sign</w:t>
            </w:r>
          </w:p>
        </w:tc>
        <w:tc>
          <w:tcPr>
            <w:tcW w:type="dxa" w:w="102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37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</w:t>
            </w:r>
          </w:p>
        </w:tc>
        <w:tc>
          <w:tcPr>
            <w:tcW w:type="dxa" w:w="652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查询字段集合HMAC-SM3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reason</w:t>
            </w:r>
          </w:p>
        </w:tc>
        <w:tc>
          <w:tcPr>
            <w:tcW w:type="dxa" w:w="102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737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否</w:t>
            </w:r>
          </w:p>
        </w:tc>
        <w:tc>
          <w:tcPr>
            <w:tcW w:type="dxa" w:w="652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可选业务原因；当前不参与签名，不作为可信状态判定条件。</w:t>
            </w:r>
          </w:p>
        </w:tc>
      </w:tr>
    </w:tbl>
    <w:p>
      <w:pPr>
        <w:spacing w:after="0"/>
      </w:pPr>
    </w:p>
    <w:p>
      <w:r>
        <w:rPr>
          <w:b/>
        </w:rPr>
        <w:t>请求业务JSON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"out_order_sn": "BOCOM202610190001",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"timestamp": "1792382400000",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"nonce_str": "00000000000000000000000000000004",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"sign": "2ef7ac9eb9305c2bc7e3d4ebe798f53cacd1a4aeede33212482b16658bcc5e35"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p>
      <w:r>
        <w:rPr>
          <w:b w:val="0"/>
        </w:rPr>
        <w:t>返回data与2.3相同，共8个String字段：order_id、out_order_sn、order_status、order_status_desc、state_type、use_state、use_time、invalid_time。</w:t>
      </w:r>
    </w:p>
    <w:p>
      <w:r>
        <w:rPr>
          <w:b/>
        </w:rPr>
        <w:t>申请处理中：不是作废完成证明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"code": "200",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"msg": "操作成功",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"data": 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"order_id": "202610191200001234567890",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"out_order_sn": "BOCOM202610190001",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"order_status": "2",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"order_status_desc": "处理中",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"state_type": "",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"use_state": "",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"use_time": "",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"invalid_time": ""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}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p>
      <w:r>
        <w:rPr>
          <w:b w:val="0"/>
        </w:rPr>
        <w:t>未落库订单仅返回处理中；已落库订单通过异步任务处理。供应商仅返回处理中、网络失败或结果不可确认时，不生成作废完成事实，不据此退款或把订单改为失败。</w:t>
      </w:r>
    </w:p>
    <w:p>
      <w:pPr>
        <w:pStyle w:val="2"/>
        <w:pageBreakBefore/>
      </w:pPr>
      <w:r>
        <w:t>2.4 作废完成与重复申请</w:t>
      </w:r>
    </w:p>
    <w:p>
      <w:r>
        <w:rPr>
          <w:b/>
        </w:rPr>
        <w:t>已作废且具有可信时间时，再次申请返回原事实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"code": "200",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"msg": "操作成功",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"data": 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"order_id": "202610191200001234567890",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"out_order_sn": "BOCOM202610190001",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"order_status": "12",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"order_status_desc": "成功",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"state_type": "3",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"use_state": "3",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"use_time": "",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  "invalid_time": "2026-10-19 12:10:00"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}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p>
      <w:r>
        <w:rPr>
          <w:b w:val="0"/>
        </w:rPr>
        <w:t>名创作废成功的业务组合是state_type="3"、use_state="3"、invalid_time非空；order_status="12"继续表示原发券成功，不改为6或11。作废响应中的order_status="2"是本次申请处理中提示，不表示主订单的发券成功事实被回退。</w:t>
      </w:r>
    </w:p>
    <w:p>
      <w:r>
        <w:rPr>
          <w:b w:val="0"/>
        </w:rPr>
        <w:t>已完成作废的重复请求不再次调用供应商、不新增作废任务、不刷新作废时间。仅收到code="200"而尚无券作废状态及时间时，应继续查单或等待2.6券状态通知。</w:t>
      </w:r>
    </w:p>
    <w:p>
      <w:r>
        <w:rPr>
          <w:b w:val="0"/>
        </w:rPr>
        <w:t>无可信时间的历史记录不编造invalid_time；查询可能保留原发券成功视图但券字段为空，需要平台核查。其他直充的分类为2/3，不能按此例推定名创为2/3。</w:t>
      </w:r>
    </w:p>
    <w:p>
      <w:pPr>
        <w:pStyle w:val="3"/>
      </w:pPr>
      <w:r>
        <w:t>结果处理要点</w:t>
      </w:r>
    </w:p>
    <w:p>
      <w:r>
        <w:rPr>
          <w:b w:val="0"/>
        </w:rPr>
        <w:t>• 作废完成：按相应渠道券状态和可信时间处理，并幂等确认。</w:t>
      </w:r>
    </w:p>
    <w:p>
      <w:r>
        <w:rPr>
          <w:b w:val="0"/>
        </w:rPr>
        <w:t>• 处理中或不可确认：保留待确认，查询原订单；不能据此再次发券。</w:t>
      </w:r>
    </w:p>
    <w:p>
      <w:r>
        <w:rPr>
          <w:b w:val="0"/>
        </w:rPr>
        <w:t>• 请求拒绝：按code/msg修正参数或凭证；不据请求失败覆盖已存在券状态。</w:t>
      </w:r>
    </w:p>
    <w:p>
      <w:r>
        <w:rPr>
          <w:b w:val="0"/>
        </w:rPr>
        <w:t>• 已核销、供应商与本地事实冲突：交平台核查，不把核销事实回退为未使用，也不自动推断作废成功。</w:t>
      </w:r>
    </w:p>
    <w:p>
      <w:pPr>
        <w:pStyle w:val="2"/>
        <w:pageBreakBefore/>
      </w:pPr>
      <w:r>
        <w:t>2.5 订单结果回调通知</w:t>
      </w:r>
    </w:p>
    <w:p>
      <w:r>
        <w:rPr>
          <w:b w:val="0"/>
        </w:rPr>
        <w:t>平台→商户，POST至下单时冻结的非空notify_url，Content-Type: application/json。与2.6共用同一URL，以是否存在order_status及相应字段集区分通知类型。当前发送器直接投递JSON，不带商户Authorization，不做SM4加密。</w:t>
      </w:r>
    </w:p>
    <w:p>
      <w:r>
        <w:rPr>
          <w:b w:val="0"/>
        </w:rPr>
        <w:t>新引擎主动发送order_status="12"成功与"6"失败通知；两种都应处理。券作废完成走2.6，不再发订单失败6通知。通知到达顺序不作严格保证，不能要求核销通知必定晚于订单结果通知。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7D1D8"/>
          <w:left w:val="single" w:sz="4" w:color="C7D1D8"/>
          <w:bottom w:val="single" w:sz="4" w:color="C7D1D8"/>
          <w:right w:val="single" w:sz="4" w:color="C7D1D8"/>
          <w:insideH w:val="single" w:sz="4" w:color="C7D1D8"/>
          <w:insideV w:val="single" w:sz="4" w:color="C7D1D8"/>
        </w:tblBorders>
      </w:tblPr>
      <w:tblGrid>
        <w:gridCol w:w="2098"/>
        <w:gridCol w:w="1134"/>
        <w:gridCol w:w="6746"/>
      </w:tblGrid>
      <w:tr>
        <w:trPr>
          <w:cantSplit/>
          <w:tblHeader/>
        </w:trPr>
        <w:tc>
          <w:tcPr>
            <w:tcW w:type="dxa" w:w="2098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134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JSON类型</w:t>
            </w:r>
          </w:p>
        </w:tc>
        <w:tc>
          <w:tcPr>
            <w:tcW w:type="dxa" w:w="6746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当前含义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order_id</w:t>
            </w:r>
          </w:p>
        </w:tc>
        <w:tc>
          <w:tcPr>
            <w:tcW w:type="dxa" w:w="113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74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平台订单标识。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out_order_sn</w:t>
            </w:r>
          </w:p>
        </w:tc>
        <w:tc>
          <w:tcPr>
            <w:tcW w:type="dxa" w:w="113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746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原商户订单号。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total_price</w:t>
            </w:r>
          </w:p>
        </w:tc>
        <w:tc>
          <w:tcPr>
            <w:tcW w:type="dxa" w:w="113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74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整数分的十进制文本，当前取订单售价。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type</w:t>
            </w:r>
          </w:p>
        </w:tc>
        <w:tc>
          <w:tcPr>
            <w:tcW w:type="dxa" w:w="113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746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当前直充固定"1"。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total_settle_price</w:t>
            </w:r>
          </w:p>
        </w:tc>
        <w:tc>
          <w:tcPr>
            <w:tcW w:type="dxa" w:w="113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74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当前实现与total_price相同，不代表另外核算的供应商成本。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timestamp</w:t>
            </w:r>
          </w:p>
        </w:tc>
        <w:tc>
          <w:tcPr>
            <w:tcW w:type="dxa" w:w="113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746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当前订单通知生成时10位Unix秒文本，重试保持不变。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nonce_str</w:t>
            </w:r>
          </w:p>
        </w:tc>
        <w:tc>
          <w:tcPr>
            <w:tcW w:type="dxa" w:w="113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74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32字符不透明值，重试保持不变。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order_status</w:t>
            </w:r>
          </w:p>
        </w:tc>
        <w:tc>
          <w:tcPr>
            <w:tcW w:type="dxa" w:w="113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746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当前通知主动产生12或6。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account</w:t>
            </w:r>
          </w:p>
        </w:tc>
        <w:tc>
          <w:tcPr>
            <w:tcW w:type="dxa" w:w="113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74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订单充值账号。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keyId</w:t>
            </w:r>
          </w:p>
        </w:tc>
        <w:tc>
          <w:tcPr>
            <w:tcW w:type="dxa" w:w="113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746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生成任务时的本商户密钥版本，参与签名。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sign</w:t>
            </w:r>
          </w:p>
        </w:tc>
        <w:tc>
          <w:tcPr>
            <w:tcW w:type="dxa" w:w="113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74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按订单通知字段集合计算的64位小写HMAC-SM3。</w:t>
            </w:r>
          </w:p>
        </w:tc>
      </w:tr>
    </w:tbl>
    <w:p>
      <w:pPr>
        <w:spacing w:after="0"/>
      </w:pPr>
    </w:p>
    <w:p>
      <w:r>
        <w:rPr>
          <w:b w:val="0"/>
        </w:rPr>
        <w:t>金额目前以JSON字符串输出，例如"1950"，不是1950；签名规范化时取文本1950，不含引号。不得先改类型、去空格或删字段再验签。</w:t>
      </w:r>
    </w:p>
    <w:p>
      <w:pPr>
        <w:pStyle w:val="2"/>
        <w:pageBreakBefore/>
      </w:pPr>
      <w:r>
        <w:t>2.5 订单通知示例与回执</w:t>
      </w:r>
    </w:p>
    <w:p>
      <w:r>
        <w:rPr>
          <w:b/>
        </w:rPr>
        <w:t>成功通知（固定离线样本）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"order_id": "202610191200001234567890",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"out_order_sn": "BOCOM202610190001",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"total_price": "1950",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"type": "1",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"total_settle_price": "1950",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"timestamp": "1792382460",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"nonce_str": "39a3a8b33d39ce5384b9d307d43b3d1e",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"order_status": "12",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"account": "13423456789",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"keyId": "demo-key-20261015-001",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"sign": "551ad6d28033dff30feeea6d88c6ab8c6382a5d3d0461ae1f411dfb813e2a8de"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p>
      <w:r>
        <w:rPr>
          <w:b/>
        </w:rPr>
        <w:t>失败通知（另一固定离线样本）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"order_id": "202610191200001234567890",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"out_order_sn": "BOCOM202610190001",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"total_price": "1950",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"type": "1",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"total_settle_price": "1950",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"timestamp": "1792382460",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"nonce_str": "0823eaa0b2c14d4dd293341c671e05c6",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"order_status": "6",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"account": "13423456789",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"keyId": "demo-key-20261015-001",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"sign": "d43dadaff9e4426a763e9e3e767c65f9d5e9072f7f9aeb39b2258355b8a44c6d"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p>
      <w:r>
        <w:rPr>
          <w:b w:val="0"/>
        </w:rPr>
        <w:t>接收方先按可信商户与keyId选密钥验签，再核验订单归属、业务一致性和幂等；可靠保存结果后及时确认。重复已处理通知仍返回成功。不要仅因order_status不是12就忽略合法失败通知。</w:t>
      </w:r>
    </w:p>
    <w:p>
      <w:r>
        <w:rPr>
          <w:b/>
        </w:rPr>
        <w:t>成功回执：HTTP 2xx并返回JSON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"code": 200,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"msg": "接收成功"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p>
      <w:r>
        <w:rPr>
          <w:b w:val="0"/>
        </w:rPr>
        <w:t>只返回HTTP 200、空正文或HTML不能确认成功。业务code非200、非2xx及解析错误均失败重试；当前兼容数字200与字符串"200"，标准回执建议使用数值200。详细次数和频率见第4节。</w:t>
      </w:r>
    </w:p>
    <w:p>
      <w:pPr>
        <w:pStyle w:val="2"/>
        <w:pageBreakBefore/>
      </w:pPr>
      <w:r>
        <w:t>2.6 核销及作废券状态回调通知</w:t>
      </w:r>
    </w:p>
    <w:p>
      <w:r>
        <w:rPr>
          <w:b w:val="0"/>
        </w:rPr>
        <w:t>平台→商户，POST至同一订单冻结的非空notify_url，Content-Type: application/json。用于消费核销或主动作废后的券状态事实，不包含order_status，不改变原充值成功状态。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7D1D8"/>
          <w:left w:val="single" w:sz="4" w:color="C7D1D8"/>
          <w:bottom w:val="single" w:sz="4" w:color="C7D1D8"/>
          <w:right w:val="single" w:sz="4" w:color="C7D1D8"/>
          <w:insideH w:val="single" w:sz="4" w:color="C7D1D8"/>
          <w:insideV w:val="single" w:sz="4" w:color="C7D1D8"/>
        </w:tblBorders>
      </w:tblPr>
      <w:tblGrid>
        <w:gridCol w:w="1984"/>
        <w:gridCol w:w="1134"/>
        <w:gridCol w:w="6860"/>
      </w:tblGrid>
      <w:tr>
        <w:trPr>
          <w:cantSplit/>
          <w:tblHeader/>
        </w:trPr>
        <w:tc>
          <w:tcPr>
            <w:tcW w:type="dxa" w:w="1984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134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JSON类型</w:t>
            </w:r>
          </w:p>
        </w:tc>
        <w:tc>
          <w:tcPr>
            <w:tcW w:type="dxa" w:w="6860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当前含义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order_id</w:t>
            </w:r>
          </w:p>
        </w:tc>
        <w:tc>
          <w:tcPr>
            <w:tcW w:type="dxa" w:w="113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86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平台订单标识。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out_order_sn</w:t>
            </w:r>
          </w:p>
        </w:tc>
        <w:tc>
          <w:tcPr>
            <w:tcW w:type="dxa" w:w="113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86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原商户订单号。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timestamp</w:t>
            </w:r>
          </w:p>
        </w:tc>
        <w:tc>
          <w:tcPr>
            <w:tcW w:type="dxa" w:w="113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86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名创核销当前为13位Unix毫秒；作废为10位秒，接收方兼容两种。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nonce_str</w:t>
            </w:r>
          </w:p>
        </w:tc>
        <w:tc>
          <w:tcPr>
            <w:tcW w:type="dxa" w:w="113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86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32字符不透明值。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account</w:t>
            </w:r>
          </w:p>
        </w:tc>
        <w:tc>
          <w:tcPr>
            <w:tcW w:type="dxa" w:w="113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86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原订单充值账号。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state_type</w:t>
            </w:r>
          </w:p>
        </w:tc>
        <w:tc>
          <w:tcPr>
            <w:tcW w:type="dxa" w:w="113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86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名创固定"3"；其他直充使用分类"2"。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use_state</w:t>
            </w:r>
          </w:p>
        </w:tc>
        <w:tc>
          <w:tcPr>
            <w:tcW w:type="dxa" w:w="113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86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核销为"2"；作废为"3"，不能把两者混作同一事实。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use_time</w:t>
            </w:r>
          </w:p>
        </w:tc>
        <w:tc>
          <w:tcPr>
            <w:tcW w:type="dxa" w:w="113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86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名创核销为可信事件时间；作废通知为空字符串。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invalid_time</w:t>
            </w:r>
          </w:p>
        </w:tc>
        <w:tc>
          <w:tcPr>
            <w:tcW w:type="dxa" w:w="113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86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核销通知为空字符串；作废通知为首次可信作废完成时间。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keyId</w:t>
            </w:r>
          </w:p>
        </w:tc>
        <w:tc>
          <w:tcPr>
            <w:tcW w:type="dxa" w:w="1134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860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生成通知时的本商户密钥版本，参与签名。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sign</w:t>
            </w:r>
          </w:p>
        </w:tc>
        <w:tc>
          <w:tcPr>
            <w:tcW w:type="dxa" w:w="113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686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按券状态通知字段集合计算的64位小写HMAC-SM3。</w:t>
            </w:r>
          </w:p>
        </w:tc>
      </w:tr>
    </w:tbl>
    <w:p>
      <w:pPr>
        <w:spacing w:after="0"/>
      </w:pPr>
    </w:p>
    <w:p>
      <w:r>
        <w:rPr>
          <w:b w:val="0"/>
        </w:rPr>
        <w:t>use_time和invalid_time的空字符串key必须保留并参与验签。不得因为use_state=3就生成订单失败，或只接收state_type=2/use_state=2而漏掉名创3/2。</w:t>
      </w:r>
    </w:p>
    <w:p>
      <w:pPr>
        <w:pStyle w:val="2"/>
        <w:pageBreakBefore/>
      </w:pPr>
      <w:r>
        <w:t>2.6 券状态通知示例与回执</w:t>
      </w:r>
    </w:p>
    <w:p>
      <w:r>
        <w:rPr>
          <w:b/>
        </w:rPr>
        <w:t>名创已核销：3/2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"order_id": "202610191200001234567890",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"out_order_sn": "BOCOM202610190001",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"timestamp": "1792382701000",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"nonce_str": "00000000000000000000000000000006",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"account": "13423456789",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"use_time": "2026-10-19 12:05:00",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"state_type": "3",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"use_state": "2",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"invalid_time": "",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"keyId": "demo-key-20261015-001",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"sign": "f9e712ef717c395786ba049c0c998176a0275e1b10dd5cf19c87477904e8b1b5"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p>
      <w:r>
        <w:rPr>
          <w:b/>
        </w:rPr>
        <w:t>名创作废完成：3/3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"order_id": "202610191200001234567890",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"out_order_sn": "BOCOM202610190001",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"timestamp": "1792383000",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"nonce_str": "f794181d10de0d912437e99bcabe0846",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"account": "13423456789",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"use_time": "",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"state_type": "3",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"use_state": "3",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"invalid_time": "2026-10-19 12:10:00",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"keyId": "demo-key-20261015-001",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"sign": "310dab9deb0cf624a76ead1fa46ea394a9dcd1913193ebf673925979690c20f9"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p>
      <w:r>
        <w:rPr>
          <w:b/>
        </w:rPr>
        <w:t>接收成功回执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"code": 200,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"msg": "接收成功"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p>
      <w:r>
        <w:rPr>
          <w:b/>
        </w:rPr>
        <w:t>接收失败回执（任何非200业务code均不确认成功）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{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"code": 500,</w:t>
      </w:r>
    </w:p>
    <w:p>
      <w:pPr>
        <w:keepNext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 xml:space="preserve">  "msg": "接收失败，请重试"</w:t>
      </w:r>
    </w:p>
    <w:p>
      <w:pPr>
        <w:keepNext w:val="0"/>
        <w:spacing w:before="0" w:after="0" w:line="240" w:lineRule="auto"/>
        <w:ind w:left="142" w:right="102"/>
        <w:shd w:fill="F2F5F7"/>
      </w:pPr>
      <w:r>
        <w:rPr>
          <w:rFonts w:ascii="Menlo" w:hAnsi="Menlo" w:eastAsia="Hiragino Sans GB"/>
          <w:sz w:val="16"/>
        </w:rPr>
        <w:t>}</w:t>
      </w:r>
    </w:p>
    <w:p>
      <w:pPr>
        <w:spacing w:after="20"/>
      </w:pPr>
    </w:p>
    <w:p>
      <w:r>
        <w:rPr>
          <w:b w:val="0"/>
        </w:rPr>
        <w:t>名创核销入站可靠保存与商户通知是独立处理阶段；平台已接收核销事实不表示银行已收到通知。通知失败不会撤销核销事实，重试及停止条件见第4节。</w:t>
      </w:r>
    </w:p>
    <w:p>
      <w:pPr>
        <w:pStyle w:val="2"/>
        <w:pageBreakBefore/>
      </w:pPr>
      <w:r>
        <w:t>3. 对接流程与业务判定</w:t>
      </w:r>
    </w:p>
    <w:p>
      <w:pPr>
        <w:pStyle w:val="3"/>
      </w:pPr>
      <w:r>
        <w:t>3.1 正常发券及核销</w:t>
      </w:r>
    </w:p>
    <w:p>
      <w:r>
        <w:rPr>
          <w:b w:val="0"/>
        </w:rPr>
        <w:t>1. 领取凭证：调用getToken取得当前token和signKey，安全保存；响应不返回keyId。</w:t>
      </w:r>
    </w:p>
    <w:p>
      <w:r>
        <w:rPr>
          <w:b w:val="0"/>
        </w:rPr>
        <w:t>2. 创建订单：生成唯一商户订单号及32字符nonce，计算签名，按服务端模式SM4封装后POST下单。</w:t>
      </w:r>
    </w:p>
    <w:p>
      <w:r>
        <w:rPr>
          <w:b w:val="0"/>
        </w:rPr>
        <w:t>3. 受理响应：code="200"时保存order_sn；该值对应后续order_id。同步成功不等于充值完成。</w:t>
      </w:r>
    </w:p>
    <w:p>
      <w:r>
        <w:rPr>
          <w:b w:val="0"/>
        </w:rPr>
        <w:t>4. 跟踪结果：按原out_order_sn查询，或接收合法订单通知；12成功、6失败，11已退款单独处理，2/13继续等待。</w:t>
      </w:r>
    </w:p>
    <w:p>
      <w:r>
        <w:rPr>
          <w:b w:val="0"/>
        </w:rPr>
        <w:t>5. 消费核销：名创券状态通知3/2携带可信use_time；订单仍12。可靠保存并按事实幂等回执。</w:t>
      </w:r>
    </w:p>
    <w:p>
      <w:pPr>
        <w:pStyle w:val="3"/>
      </w:pPr>
      <w:r>
        <w:t>3.2 未使用券作废</w:t>
      </w:r>
    </w:p>
    <w:p>
      <w:r>
        <w:rPr>
          <w:b w:val="0"/>
        </w:rPr>
        <w:t>1. 对已发券成功且未使用券发起作废申请；首次返回200/2/处理中。</w:t>
      </w:r>
    </w:p>
    <w:p>
      <w:r>
        <w:rPr>
          <w:b w:val="0"/>
        </w:rPr>
        <w:t>2. 等待后台确认供应商结果；处理中或不可确认不当作完成，也不把主单改为失败6。</w:t>
      </w:r>
    </w:p>
    <w:p>
      <w:r>
        <w:rPr>
          <w:b w:val="0"/>
        </w:rPr>
        <w:t>3. 查询或接收名创3/3及可信invalid_time，确认作废完成；主单仍12。</w:t>
      </w:r>
    </w:p>
    <w:p>
      <w:r>
        <w:rPr>
          <w:b w:val="0"/>
        </w:rPr>
        <w:t>4. 交行按券状态更新业务，重复通知返回成功；重复作废请求读取原时间，不重复执行外部操作。</w:t>
      </w:r>
    </w:p>
    <w:p>
      <w:pPr>
        <w:pStyle w:val="3"/>
      </w:pPr>
      <w:r>
        <w:t>3.3 超时、重复与查询</w:t>
      </w:r>
    </w:p>
    <w:p>
      <w:r>
        <w:rPr>
          <w:b w:val="0"/>
        </w:rPr>
        <w:t>下单结果未知时始终保留原商户订单号，先查询后决定后续动作。不要按HTTP超时或505重复改原单失败，也不要用新商户订单号绕过不确定状态。查询建议采用受控间隔（例如1至3分钟）并结合业务时限调整；本接口不承诺该时间内一定进入终态。</w:t>
      </w:r>
    </w:p>
    <w:p>
      <w:r>
        <w:rPr>
          <w:b w:val="0"/>
        </w:rPr>
        <w:t>对已受理的合法通知，接收方应独立检查业务幂等和状态一致性。正常重投可能携带较早timestamp/nonce，不能简单套用业务请求±300秒窗口就拒绝全部历史重试；应结合可信签名、已知订单和已处理事实判断。</w:t>
      </w:r>
    </w:p>
    <w:p>
      <w:pPr>
        <w:pStyle w:val="2"/>
        <w:pageBreakBefore/>
      </w:pPr>
      <w:r>
        <w:t>4. 通知重试与接收幂等</w:t>
      </w:r>
    </w:p>
    <w:p>
      <w:pPr>
        <w:pStyle w:val="3"/>
      </w:pPr>
      <w:r>
        <w:t>4.1 三类通知的当前投递规则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7D1D8"/>
          <w:left w:val="single" w:sz="4" w:color="C7D1D8"/>
          <w:bottom w:val="single" w:sz="4" w:color="C7D1D8"/>
          <w:right w:val="single" w:sz="4" w:color="C7D1D8"/>
          <w:insideH w:val="single" w:sz="4" w:color="C7D1D8"/>
          <w:insideV w:val="single" w:sz="4" w:color="C7D1D8"/>
        </w:tblBorders>
      </w:tblPr>
      <w:tblGrid>
        <w:gridCol w:w="2098"/>
        <w:gridCol w:w="2608"/>
        <w:gridCol w:w="2608"/>
        <w:gridCol w:w="2665"/>
      </w:tblGrid>
      <w:tr>
        <w:trPr>
          <w:cantSplit/>
          <w:tblHeader/>
        </w:trPr>
        <w:tc>
          <w:tcPr>
            <w:tcW w:type="dxa" w:w="2098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项目</w:t>
            </w:r>
          </w:p>
        </w:tc>
        <w:tc>
          <w:tcPr>
            <w:tcW w:type="dxa" w:w="2608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订单结果</w:t>
            </w:r>
          </w:p>
        </w:tc>
        <w:tc>
          <w:tcPr>
            <w:tcW w:type="dxa" w:w="2608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作废券状态</w:t>
            </w:r>
          </w:p>
        </w:tc>
        <w:tc>
          <w:tcPr>
            <w:tcW w:type="dxa" w:w="2665"/>
            <w:vAlign w:val="center"/>
            <w:shd w:fill="E8EFF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/>
                <w:sz w:val="17"/>
              </w:rPr>
              <w:t>名创消费核销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失败计数上限</w:t>
            </w:r>
          </w:p>
        </w:tc>
        <w:tc>
          <w:tcPr>
            <w:tcW w:type="dxa" w:w="260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260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2665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100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是否包含首次失败</w:t>
            </w:r>
          </w:p>
        </w:tc>
        <w:tc>
          <w:tcPr>
            <w:tcW w:type="dxa" w:w="2608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是：首发+9次重试</w:t>
            </w:r>
          </w:p>
        </w:tc>
        <w:tc>
          <w:tcPr>
            <w:tcW w:type="dxa" w:w="2608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是：首发+9次重试</w:t>
            </w:r>
          </w:p>
        </w:tc>
        <w:tc>
          <w:tcPr>
            <w:tcW w:type="dxa" w:w="2665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是：首发+99次重试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失败后默认等待</w:t>
            </w:r>
          </w:p>
        </w:tc>
        <w:tc>
          <w:tcPr>
            <w:tcW w:type="dxa" w:w="260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30秒，固定等待</w:t>
            </w:r>
          </w:p>
        </w:tc>
        <w:tc>
          <w:tcPr>
            <w:tcW w:type="dxa" w:w="260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30秒，固定等待</w:t>
            </w:r>
          </w:p>
        </w:tc>
        <w:tc>
          <w:tcPr>
            <w:tcW w:type="dxa" w:w="2665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30秒，固定等待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默认请求超时</w:t>
            </w:r>
          </w:p>
        </w:tc>
        <w:tc>
          <w:tcPr>
            <w:tcW w:type="dxa" w:w="2608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3000毫秒</w:t>
            </w:r>
          </w:p>
        </w:tc>
        <w:tc>
          <w:tcPr>
            <w:tcW w:type="dxa" w:w="2608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3000毫秒</w:t>
            </w:r>
          </w:p>
        </w:tc>
        <w:tc>
          <w:tcPr>
            <w:tcW w:type="dxa" w:w="2665"/>
            <w:vAlign w:val="center"/>
            <w:shd w:fill="F6F8FA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3000毫秒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默认任务租约</w:t>
            </w:r>
          </w:p>
        </w:tc>
        <w:tc>
          <w:tcPr>
            <w:tcW w:type="dxa" w:w="260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60秒</w:t>
            </w:r>
          </w:p>
        </w:tc>
        <w:tc>
          <w:tcPr>
            <w:tcW w:type="dxa" w:w="260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60秒</w:t>
            </w:r>
          </w:p>
        </w:tc>
        <w:tc>
          <w:tcPr>
            <w:tcW w:type="dxa" w:w="2665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59" w:lineRule="auto"/>
            </w:pPr>
            <w:r>
              <w:rPr>
                <w:b w:val="0"/>
                <w:sz w:val="17"/>
              </w:rPr>
              <w:t>60秒</w:t>
            </w:r>
          </w:p>
        </w:tc>
      </w:tr>
    </w:tbl>
    <w:p>
      <w:pPr>
        <w:spacing w:after="0"/>
      </w:pPr>
    </w:p>
    <w:p>
      <w:r>
        <w:rPr>
          <w:b w:val="0"/>
        </w:rPr>
        <w:t>只有HTTP 2xx且响应JSON业务code=200才确认成功；非200、HTTP非2xx、超时、空响应、非JSON或解析失败均走失败处理。失败计数上限目前写在任务生成代码中，不是独立环境配置项。</w:t>
      </w:r>
    </w:p>
    <w:p>
      <w:pPr>
        <w:pStyle w:val="3"/>
      </w:pPr>
      <w:r>
        <w:t>4.2 首发、等待与调度频率</w:t>
      </w:r>
    </w:p>
    <w:p>
      <w:r>
        <w:rPr>
          <w:b w:val="0"/>
        </w:rPr>
        <w:t>任务可靠入库时标记为到期，提交后由下一轮rechargeNotifyRetryJob扫描投递；不在下单或核销事务内同步发送。每次失败完成写库后，设置下一次到期时间=当时+退避秒数，默认30秒，采用固定等待，不是指数或阶梯退避。</w:t>
      </w:r>
    </w:p>
    <w:p>
      <w:r>
        <w:rPr>
          <w:b w:val="0"/>
        </w:rPr>
        <w:t>扫描周期由XXL-Job调度中心配置，代码不写死cron。部署手册建议每15秒扫描，联调准备建议5秒；两者是不同场景建议，不是已核验的环境承诺。实际投递还受批内串行、积压及数据库/HTTP耗时影响，不能承诺精确每30秒投递。</w:t>
      </w:r>
    </w:p>
    <w:p>
      <w:r>
        <w:rPr>
          <w:b w:val="0"/>
        </w:rPr>
        <w:t>平台可配置trade.engine.notify.retry-backoff-seconds（默认30）、http-timeout-ms（默认3000）、claim-lease-seconds（默认60）。共享HTTP客户端默认连接超时3秒，不将连接超时与请求超时简单相加解释为固定6秒。实际值由平台确认。</w:t>
      </w:r>
    </w:p>
    <w:p>
      <w:pPr>
        <w:pStyle w:val="3"/>
      </w:pPr>
      <w:r>
        <w:t>4.3 达到上限与异常恢复</w:t>
      </w:r>
    </w:p>
    <w:p>
      <w:r>
        <w:rPr>
          <w:b w:val="0"/>
        </w:rPr>
        <w:t>失败次数从0起，每次失败持久化加1，包含首次失败。最后一次失败先保存待重试状态和到期时间；下一次到期处理时，发送前发现达到上限即转人工，不再发HTTP。成功任务和转人工任务不进入普通扫描。</w:t>
      </w:r>
    </w:p>
    <w:p>
      <w:r>
        <w:rPr>
          <w:b w:val="0"/>
        </w:rPr>
        <w:t>签名、身份或撤销密钥的发送前校验失败也计一次失败，即使未发HTTP。进程宕机后任务租约到期可重领；租约恢复本身不增加失败计数，成功回执或成功落库丢失时可能重复发送。因此10/100是正常失败计数上限，不是严格物理HTTP次数审计或绝对发送时限。</w:t>
      </w:r>
    </w:p>
    <w:p>
      <w:pPr>
        <w:pStyle w:val="2"/>
        <w:pageBreakBefore/>
      </w:pPr>
      <w:r>
        <w:t>4.4 重试原文与业务幂等</w:t>
      </w:r>
    </w:p>
    <w:p>
      <w:r>
        <w:rPr>
          <w:b w:val="0"/>
        </w:rPr>
        <w:t>普通重试保留原payload、notify_url、timestamp、nonce_str、keyId及sign，不因token刷新或密钥轮换重签。密钥撤销阻止原任务发送，不自动改用当前密钥重签；需要处理时联系平台受控核查。</w:t>
      </w:r>
    </w:p>
    <w:p>
      <w:r>
        <w:rPr>
          <w:b w:val="0"/>
        </w:rPr>
        <w:t>商户应以可信商户+订单+通知业务事实幂等：订单通知区分order_status；券状态通知区分state_type/use_state及可信事件时间。已处理成功的重复事实及时返回成功，不重复发券、退款或核销。不要仅按nonce去重后把合法重投当作失败。</w:t>
      </w:r>
    </w:p>
    <w:p>
      <w:r>
        <w:rPr>
          <w:b w:val="0"/>
        </w:rPr>
        <w:t>通知失败只影响通知任务，不回滚已成功的充值/核销/作废事实，不触发重复供应商发券，也不因此退款。没有通知不代表业务未完成：notify_url为空时根本不建通知任务，或任务可能处于等待/人工核查。</w:t>
      </w:r>
    </w:p>
    <w:p>
      <w:pPr>
        <w:pStyle w:val="3"/>
      </w:pPr>
      <w:r>
        <w:t>4.5 人工与运维处理</w:t>
      </w:r>
    </w:p>
    <w:p>
      <w:r>
        <w:rPr>
          <w:b w:val="0"/>
        </w:rPr>
        <w:t>达到上限转人工后，普通扫描不会继续发送；当前没有面向对接方的自助重置次数、强制重签或任务补发接口。dev/test的run-once仅触发到期扫描，不绕过到期时间，不恢复人工态，也不重签。</w:t>
      </w:r>
    </w:p>
    <w:p>
      <w:r>
        <w:rPr>
          <w:b w:val="0"/>
        </w:rPr>
        <w:t>平台调度应显式配置扫描批量；缺省limit可能只处理1条。当前批内串行发送，积压时应结合调度和容量核查。进程暂停超过租约或结果回写失败时可能重复，接收方必须完成幂等；不能把租约或任务唯一键理解为网络层只发送一次。</w:t>
      </w:r>
    </w:p>
    <w:p>
      <w:r>
        <w:rPr>
          <w:b w:val="0"/>
        </w:rPr>
        <w:t>历史空地址任务可能被清理为成功状态，这不等同于银行成功确认。核对投递证据时应结合有效目的地、响应及任务历史，不只看单一内部状态。</w:t>
      </w:r>
    </w:p>
    <w:p>
      <w:pPr>
        <w:pStyle w:val="2"/>
        <w:pageBreakBefore/>
      </w:pPr>
      <w:r>
        <w:t>5. 版本边界与联调检查</w:t>
      </w:r>
    </w:p>
    <w:p>
      <w:pPr>
        <w:pStyle w:val="3"/>
      </w:pPr>
      <w:r>
        <w:t>5.1 当前实现与发布范围</w:t>
      </w:r>
    </w:p>
    <w:p>
      <w:r>
        <w:rPr>
          <w:b w:val="0"/>
        </w:rPr>
        <w:t>本版描述当前cardshop-trade-engine商户API及直接JSON通知实现；不描述旧卡管接口。名创3/2、3/3已按最终确认统一，新增券状态查询及作废分离修订配套0022。发布前应确认应用与数据库一致；本地验证通过不等于真实银行/供应商端到端验收。</w:t>
      </w:r>
    </w:p>
    <w:p>
      <w:r>
        <w:rPr>
          <w:b w:val="0"/>
        </w:rPr>
        <w:t>当前发送器没有实现交行金融开放平台J_IEP_001_2104的form封装、网关签名、head/body适配及网关响应验签。若对接环境要求该网关，须先完成并确认专用通道，不能只把notify_url改为银行网关地址并按本版直连JSON发送。</w:t>
      </w:r>
    </w:p>
    <w:p>
      <w:r>
        <w:rPr>
          <w:b w:val="0"/>
        </w:rPr>
        <w:t>平台订单号的严格多节点唯一生成仍待补齐；当前为秒级时间加随机尾号。历史已签名通知不在重试中修改，错误分类的历史任务需按原事实显式处理，不直接改签名字段；历史缺少可信作废时间也不自动补造。</w:t>
      </w:r>
    </w:p>
    <w:p>
      <w:pPr>
        <w:pStyle w:val="3"/>
      </w:pPr>
      <w:r>
        <w:t>5.2 联调核对项</w:t>
      </w:r>
    </w:p>
    <w:p>
      <w:r>
        <w:rPr>
          <w:b w:val="0"/>
        </w:rPr>
        <w:t>• 确认目标地址路由到本版应用，配套0022已执行；确认请求SM4开关及当前商户aesKey/signKey职责。</w:t>
      </w:r>
    </w:p>
    <w:p>
      <w:r>
        <w:rPr>
          <w:b w:val="0"/>
        </w:rPr>
        <w:t>• 固定向量校验请求及两类通知HMAC-SM3；SM4用随机IV，正文发裸Base64。</w:t>
      </w:r>
    </w:p>
    <w:p>
      <w:r>
        <w:rPr>
          <w:b w:val="0"/>
        </w:rPr>
        <w:t>• 核对同步code为字符串、下单order_sn、查单/作废8字段以及订单通知金额字符串。</w:t>
      </w:r>
    </w:p>
    <w:p>
      <w:r>
        <w:rPr>
          <w:b w:val="0"/>
        </w:rPr>
        <w:t>• 覆盖成功12、失败6、待确认500、重复505；请求失败不覆盖原订单最终事实。</w:t>
      </w:r>
    </w:p>
    <w:p>
      <w:r>
        <w:rPr>
          <w:b w:val="0"/>
        </w:rPr>
        <w:t>• 覆盖名创3/2实际核销、3/3未使用券作废、作废后订单仍12及原时间重查。</w:t>
      </w:r>
    </w:p>
    <w:p>
      <w:r>
        <w:rPr>
          <w:b w:val="0"/>
        </w:rPr>
        <w:t>• 两类通知共用非空notify_url，验证非200后重投、原签名复用、重复接收成功回执与次数耗尽转人工。</w:t>
      </w:r>
    </w:p>
    <w:p>
      <w:r>
        <w:rPr>
          <w:b w:val="0"/>
        </w:rPr>
        <w:t>• 确认实际调度周期、失败等待及容量参数；核销事件处理间隔不要与商户通知间隔混淆。</w:t>
      </w:r>
    </w:p>
    <w:p>
      <w:r>
        <w:rPr>
          <w:b w:val="0"/>
        </w:rPr>
        <w:t>• 核对token刷新不换签名密钥、轮换保留历史验签、未知/撤销密钥拒绝和订单归属隔离。</w:t>
      </w:r>
    </w:p>
    <w:p>
      <w:pPr>
        <w:pStyle w:val="3"/>
      </w:pPr>
      <w:r>
        <w:t>5.3 本版修订依据</w:t>
      </w:r>
    </w:p>
    <w:p>
      <w:r>
        <w:rPr>
          <w:b w:val="0"/>
        </w:rPr>
        <w:t>接口契约以当前工作区的V1AuthController、V1RechargeOrderController、V1CreateRechargeOrderUseCaseService、V1QueryRechargeOrderUseCaseService、V1InvalidRechargeOrderUseCaseService及V1RechargeOrderResponse为准；签名以V12MessageSignatures及两类签名器为准。</w:t>
      </w:r>
    </w:p>
    <w:p>
      <w:r>
        <w:rPr>
          <w:b w:val="0"/>
        </w:rPr>
        <w:t>重试规则对应RechargeNotifyWorkerService、HttpMerchantNotifyClientAdapter、MybatisRechargeNotifyTaskAdapter和任务生成器；状态口径对应详细设计9.6、9.7及高可用方案14.6。当前工作区包含9a398fe之后尚未部署的本地修订，不将本稿当作远端版本证明。</w:t>
      </w:r>
    </w:p>
    <w:sectPr>
      <w:headerReference r:id="rId3" w:type="default"/>
      <w:footerReference r:id="rId4" w:type="default"/>
      <w:pgSz w:w="11906" w:h="16838"/>
      <w:pgMar w:top="992" w:right="964" w:bottom="907" w:left="964" w:header="369" w:footer="397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微软雅黑">
    <w:altName w:val="方正雅意黑 GB18030L2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方正雅意黑 GB18030L2">
    <w:panose1 w:val="02000500000000000000"/>
    <w:charset w:val="86"/>
    <w:family w:val="auto"/>
    <w:pitch w:val="default"/>
    <w:sig w:usb0="E00002FF" w:usb1="38CFFCFB" w:usb2="00000016" w:usb3="00000000" w:csb0="6004019F" w:csb1="DFD70000"/>
  </w:font>
  <w:font w:name="Liberation Mono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Songti SC Bold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C30490">
    <w:pPr>
      <w:jc w:val="right"/>
    </w:pPr>
    <w:r>
      <w:rPr>
        <w:sz w:val="16"/>
      </w:rPr>
    </w:r>
    <w:r>
      <w:rPr>
        <w:sz w:val="16"/>
      </w:rPr>
      <w:t xml:space="preserve">V1.2  ·  </w:t>
    </w:r>
    <w:fldSimple w:instr="PAGE"/>
    <w:r>
      <w:rPr>
        <w:sz w:val="16"/>
      </w:rPr>
      <w:t xml:space="preserve"> / </w:t>
    </w:r>
    <w:fldSimple w:instr="NUMPAGES"/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624B6C">
    <w:r>
      <w:rPr>
        <w:color w:val="586773"/>
        <w:sz w:val="16"/>
      </w:rPr>
      <w:t>名创直充接口  /  V1.2  /  2026-10-19实现修订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02077D3D"/>
    <w:rsid w:val="072B5927"/>
    <w:rsid w:val="0F3A0931"/>
    <w:rsid w:val="11731D72"/>
    <w:rsid w:val="12943976"/>
    <w:rsid w:val="15BE1F51"/>
    <w:rsid w:val="1C102926"/>
    <w:rsid w:val="2322550C"/>
    <w:rsid w:val="24643440"/>
    <w:rsid w:val="27704DCC"/>
    <w:rsid w:val="284F6590"/>
    <w:rsid w:val="287E4214"/>
    <w:rsid w:val="28A17393"/>
    <w:rsid w:val="29A4377E"/>
    <w:rsid w:val="29EC6874"/>
    <w:rsid w:val="2A976883"/>
    <w:rsid w:val="2ACA070A"/>
    <w:rsid w:val="2C3C763E"/>
    <w:rsid w:val="2FEF25BB"/>
    <w:rsid w:val="303845C1"/>
    <w:rsid w:val="3D8820DB"/>
    <w:rsid w:val="3DA96F9C"/>
    <w:rsid w:val="3DDBD25A"/>
    <w:rsid w:val="425D2FFA"/>
    <w:rsid w:val="42EF6D61"/>
    <w:rsid w:val="448B4867"/>
    <w:rsid w:val="49043E67"/>
    <w:rsid w:val="4C904A21"/>
    <w:rsid w:val="532A16EF"/>
    <w:rsid w:val="5B482182"/>
    <w:rsid w:val="5BEE3192"/>
    <w:rsid w:val="5E7967C8"/>
    <w:rsid w:val="5EDE3506"/>
    <w:rsid w:val="653463FD"/>
    <w:rsid w:val="6A721EA2"/>
    <w:rsid w:val="6AD45CED"/>
    <w:rsid w:val="6AFB4867"/>
    <w:rsid w:val="6D5D9D12"/>
    <w:rsid w:val="6EA14EF2"/>
    <w:rsid w:val="6EA96F18"/>
    <w:rsid w:val="6F556039"/>
    <w:rsid w:val="6F7FE544"/>
    <w:rsid w:val="6FA56875"/>
    <w:rsid w:val="706E6C67"/>
    <w:rsid w:val="71184A43"/>
    <w:rsid w:val="72A14B8A"/>
    <w:rsid w:val="73046CE5"/>
    <w:rsid w:val="73692D7E"/>
    <w:rsid w:val="78CF4963"/>
    <w:rsid w:val="7BFF4A59"/>
    <w:rsid w:val="7E3644D5"/>
    <w:rsid w:val="7F7BEC8C"/>
    <w:rsid w:val="7F9C33C8"/>
    <w:rsid w:val="7FCFF4DF"/>
    <w:rsid w:val="7FFD7328"/>
    <w:rsid w:val="A1C5DDB1"/>
    <w:rsid w:val="AFFE8A2D"/>
    <w:rsid w:val="F15FB0A4"/>
    <w:rsid w:val="FCF55E4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69" w:lineRule="auto" w:after="80"/>
      <w:jc w:val="both"/>
    </w:pPr>
    <w:rPr>
      <w:rFonts w:eastAsia="Hiragino Sans GB" w:asciiTheme="minorHAnsi" w:hAnsiTheme="minorHAnsi" w:cstheme="minorBidi" w:ascii="Hiragino Sans GB" w:hAnsi="Hiragino Sans GB"/>
      <w:color w:val="17242D"/>
      <w:sz w:val="20"/>
      <w:szCs w:val="22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240" w:beforeLines="0" w:beforeAutospacing="0" w:after="120" w:afterLines="0" w:afterAutospacing="0" w:line="576" w:lineRule="auto"/>
      <w:outlineLvl w:val="0"/>
    </w:pPr>
    <w:rPr>
      <w:rFonts w:ascii="Hiragino Sans GB" w:hAnsi="Hiragino Sans GB" w:eastAsia="Hiragino Sans GB"/>
      <w:b/>
      <w:color w:val="17242D"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413" w:lineRule="auto"/>
      <w:outlineLvl w:val="1"/>
    </w:pPr>
    <w:rPr>
      <w:rFonts w:ascii="Hiragino Sans GB" w:hAnsi="Hiragino Sans GB" w:eastAsia="Hiragino Sans GB"/>
      <w:b/>
      <w:color w:val="17242D"/>
      <w:sz w:val="24"/>
    </w:rPr>
  </w:style>
  <w:style w:type="character" w:default="1" w:styleId="5">
    <w:name w:val="Default Paragraph Font"/>
    <w:semiHidden/>
    <w:qFormat/>
    <w:uiPriority w:val="0"/>
    <w:rPr>
      <w:rFonts w:eastAsia="Songti SC"/>
    </w:rPr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6">
    <w:name w:val="Title"/>
    <w:uiPriority w:val="0"/>
    <w:pPr>
      <w:keepNext/>
      <w:spacing w:before="0" w:after="120"/>
    </w:pPr>
    <w:rPr>
      <w:rFonts w:ascii="Hiragino Sans GB" w:hAnsi="Hiragino Sans GB" w:eastAsia="Hiragino Sans GB" w:cstheme="minorBidi"/>
      <w:b/>
      <w:color w:val="17242D"/>
      <w:sz w:val="48"/>
    </w:rPr>
  </w:style>
  <w:style w:type="paragraph" w:customStyle="1" w:styleId="7">
    <w:name w:val="heading 1"/>
    <w:uiPriority w:val="0"/>
    <w:rPr>
      <w:rFonts w:ascii="Hiragino Sans GB" w:hAnsi="Hiragino Sans GB" w:eastAsia="Songti SC" w:cstheme="minorBidi"/>
      <w:color w:val="000000"/>
    </w:rPr>
  </w:style>
  <w:style w:type="paragraph" w:customStyle="1" w:styleId="8">
    <w:name w:val="heading 2"/>
    <w:uiPriority w:val="0"/>
    <w:rPr>
      <w:rFonts w:ascii="Hiragino Sans GB" w:hAnsi="Hiragino Sans GB" w:eastAsia="Songti SC" w:cstheme="minorBidi"/>
      <w:color w:val="000000"/>
    </w:rPr>
  </w:style>
  <w:style w:type="paragraph" w:customStyle="1" w:styleId="9">
    <w:name w:val="heading 3"/>
    <w:uiPriority w:val="0"/>
    <w:pPr>
      <w:keepNext/>
      <w:spacing w:before="240" w:after="120"/>
    </w:pPr>
    <w:rPr>
      <w:rFonts w:ascii="Hiragino Sans GB" w:hAnsi="Hiragino Sans GB" w:eastAsia="Hiragino Sans GB" w:cstheme="minorBidi"/>
      <w:b/>
      <w:color w:val="17242D"/>
      <w:sz w:val="21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18</Pages>
  <Words>2910</Words>
  <Characters>7727</Characters>
  <TotalTime>824</TotalTime>
  <ScaleCrop>false</ScaleCrop>
  <LinksUpToDate>false</LinksUpToDate>
  <CharactersWithSpaces>8070</CharactersWithSpaces>
  <Application>WPS Office_12.1.28492.28492_F1E327BC-269C-435d-A152-05C5408002CA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2026-01-29T19:01:00Z</dcterms:created>
  <dc:creator>卡管交易引擎项目组</dc:creator>
  <cp:lastModifiedBy>张文运</cp:lastModifiedBy>
  <dcterms:modified xsi:type="dcterms:W3CDTF">2026-10-17T13:53:34Z</dcterms:modified>
  <dc:subject>2026-10-19 cardshop-trade-engine当前实现对照修订</dc:subject>
  <dc:title>名创直充接口技术文档 V1.2 商户级签名密钥修订稿</dc:title>
  <cp:keywords>V1.2,HMAC-SM3,SM4,MINISO,3/2,3/3</cp:keywords>
  <dc:description>按当前代码及用户最终确认修订；无真实凭证。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eyJoZGlkIjoiYTRhZTAzNDZhZmE1Njc3NzYyZWRkMmUwOWJiMzY4YTYiLCJ1c2VySWQiOiIxOTUyMDkyOTAifQ==</vt:lpwstr>
  </property>
  <property fmtid="{D5CDD505-2E9C-101B-9397-08002B2CF9AE}" pid="3" name="KSOProductBuildVer">
    <vt:lpwstr>2052-12.1.28492.28492</vt:lpwstr>
  </property>
  <property fmtid="{D5CDD505-2E9C-101B-9397-08002B2CF9AE}" pid="4" name="ICV">
    <vt:lpwstr>BF04B7D4D72646D49D7A03A81D66B2B8_12</vt:lpwstr>
  </property>
</Properties>
</file>