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APP服务端开发说明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请求与响应的格式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当前我们app端是通过http协议进行请求 , 服务端响应格式为Json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在请求时app使用的请求方法是严格控制的[详见 : 住院医师过程标准版接口说明.docx]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在app的请求中 , 请求地址和参数可以认为与浏览器一致 , 唯独在提交数据存在数组和基本参数以外的查询条件的情况下 , app会包装成json字符串提交 , 本地需要做反序列化处理 ;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在请求处理完成后 , 应当正确返回结果代码[详见 : 住院医师过程标准版接口说明.docx]和结果说明 , 其返回最外层属性也是约定好的[详见 : 住院医师过程标准版接口说明.docx] , 如果存在问题或者有需求变动需要跟app组协调重新约定字段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JSON 格式必须标准 ;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0,</w:t>
      </w:r>
    </w:p>
    <w:p>
      <w:pPr>
        <w:pStyle w:val="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true,</w:t>
      </w:r>
    </w:p>
    <w:p>
      <w:pPr>
        <w:pStyle w:val="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pStyle w:val="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ko" : {</w:t>
      </w:r>
    </w:p>
    <w:p>
      <w:pPr>
        <w:pStyle w:val="7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Ks : [</w:t>
      </w:r>
    </w:p>
    <w:p>
      <w:pPr>
        <w:pStyle w:val="7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pStyle w:val="7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pStyle w:val="7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pStyle w:val="7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Key和字符值必须使用引号 , 布尔和数字可不加 , 逗号必须正确使用 , 不能多也不能少 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服务端的处理方式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服务端依然采用SpringMVC+Mybatis开发框架 , 处理请求的方式与浏览器应用一致(定义requestMapping时需要根据接口文档明确定义处理方法) , 包括数据读取,验证与包装 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在响应部分 , 我们采用的是json格式传输数据 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Jsp头 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aplication/json; charset=UTF-8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7FAFF"/>
        </w:rPr>
        <w:t>pageEncoding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UTF-8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"%&gt;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该头文件定义jsp的格式为json 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该jsp内也可使用c标签和el表达式等 , js无效 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服务端构建与迭代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App服务端的实体都是按需构建的 , 只将用到的</w:t>
      </w:r>
      <w:r>
        <w:rPr>
          <w:rFonts w:hint="eastAsia"/>
          <w:b/>
          <w:bCs/>
          <w:lang w:val="en-US" w:eastAsia="zh-CN"/>
        </w:rPr>
        <w:t xml:space="preserve">实体类 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lang w:val="en-US" w:eastAsia="zh-CN"/>
        </w:rPr>
        <w:t xml:space="preserve">example 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lang w:val="en-US" w:eastAsia="zh-CN"/>
        </w:rPr>
        <w:t xml:space="preserve">mapper.java 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lang w:val="en-US" w:eastAsia="zh-CN"/>
        </w:rPr>
        <w:t xml:space="preserve">mapper.xml </w:t>
      </w:r>
      <w:r>
        <w:rPr>
          <w:rFonts w:hint="eastAsia"/>
          <w:b w:val="0"/>
          <w:bCs w:val="0"/>
          <w:lang w:val="en-US" w:eastAsia="zh-CN"/>
        </w:rPr>
        <w:t>放进app的com/pinde/sci/dao/base 和 com/pinde/sci/model/mo 中 , 使用时与平时无异 ;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在新增/修改表结构后如果app使用到则需要同步更新 ;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完整开发流程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约定接口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开发前与app组讨论设计接口 , 约定好请求地址 , 参数和返回值(包括格式) 等;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构建初始类和xml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把pdsci2里面生成好的初始文件复制到 </w:t>
      </w:r>
      <w:r>
        <w:rPr>
          <w:rFonts w:hint="eastAsia"/>
          <w:b w:val="0"/>
          <w:bCs w:val="0"/>
          <w:lang w:val="en-US" w:eastAsia="zh-CN"/>
        </w:rPr>
        <w:t>com/pinde/sci/dao/base 和 com/pinde/sci/model/mo 中 ;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定义ctrl,biz,dao,jsp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Ctrl层定义记得区分请求方法 ; biz层没有通用的设置初始值的方法并且不按表结构区分 , 而是按照业务区分biz ; dao层正常定义 ; jsp注意头文件和格式 ;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测试接口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接口的测试是通过一个页面完成的(test页面) , 该页面定义了所有约定好的接口,参数 ;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</w:pPr>
      <w:r>
        <w:drawing>
          <wp:inline distT="0" distB="0" distL="114300" distR="114300">
            <wp:extent cx="5272405" cy="31686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动作为选择的请求地址及url , 测试按钮表示发送请求 , 后面表示跳转至各角色测试工具 ;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</w:pPr>
      <w:r>
        <w:drawing>
          <wp:inline distT="0" distB="0" distL="114300" distR="114300">
            <wp:extent cx="47625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该部分参数是常用参数 , 在记住后会存入session ; 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</w:pPr>
      <w:r>
        <w:drawing>
          <wp:inline distT="0" distB="0" distL="114300" distR="114300">
            <wp:extent cx="5067300" cy="2085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每一个动作都有一个自己的参数栏 , 参数栏内定义该次请求所需参数 , 参数值可从session中获取 ;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</w:pPr>
      <w:r>
        <w:drawing>
          <wp:inline distT="0" distB="0" distL="114300" distR="114300">
            <wp:extent cx="5270500" cy="10985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将相应的字符串写入该区域 ;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Hbres 湖北住陪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Jswjw 江苏西医住陪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Jszy 江苏中医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Nfyy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南方医院(过程web端是.net的)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Njmu2 南医大实习生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Sctcm120 成都中医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这俩没用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Njmu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146484">
    <w:nsid w:val="57639EB4"/>
    <w:multiLevelType w:val="singleLevel"/>
    <w:tmpl w:val="57639EB4"/>
    <w:lvl w:ilvl="0" w:tentative="1">
      <w:start w:val="1"/>
      <w:numFmt w:val="decimal"/>
      <w:suff w:val="nothing"/>
      <w:lvlText w:val="%1."/>
      <w:lvlJc w:val="left"/>
    </w:lvl>
  </w:abstractNum>
  <w:abstractNum w:abstractNumId="1466127191">
    <w:nsid w:val="57635357"/>
    <w:multiLevelType w:val="multilevel"/>
    <w:tmpl w:val="57635357"/>
    <w:lvl w:ilvl="0" w:tentative="1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66127191"/>
  </w:num>
  <w:num w:numId="2">
    <w:abstractNumId w:val="14661464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F5A86"/>
    <w:rsid w:val="116B7D04"/>
    <w:rsid w:val="1CE475D3"/>
    <w:rsid w:val="60D60D62"/>
    <w:rsid w:val="612F2483"/>
    <w:rsid w:val="6F2F25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json"/>
    <w:basedOn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jiayf</dc:creator>
  <cp:lastModifiedBy>jiayf</cp:lastModifiedBy>
  <dcterms:modified xsi:type="dcterms:W3CDTF">2016-06-20T01:29:44Z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