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2119"/>
        <w:gridCol w:w="1875"/>
        <w:gridCol w:w="1084"/>
        <w:gridCol w:w="1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临床操作技能床旁教学（换药）考核评分表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${0900-09-0.3itemDetailed}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7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5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7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准备（25分）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检查物品消毒有效期3分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取物数量适当3分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取物顺序3分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持物钳手法3分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换药（50分）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换药碗（盘分）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拿至床边正确3分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位置合适2分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镊子的用法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持镊方法3分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镊子尖向下3分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区分两把镊子4分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范围4分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顺序4分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无空白区2分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盖纱布固定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纱布毛光面方向正确5分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敷料用品的处理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一次性物品丢至黄色垃圾袋2分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21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10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10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${0900-09-4.2score}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38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3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399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1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776645E"/>
    <w:rsid w:val="312B3DC8"/>
    <w:rsid w:val="44C5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803</Characters>
  <Lines>0</Lines>
  <Paragraphs>0</Paragraphs>
  <TotalTime>1</TotalTime>
  <ScaleCrop>false</ScaleCrop>
  <LinksUpToDate>false</LinksUpToDate>
  <CharactersWithSpaces>810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2022-12-29T02:19:00Z</dcterms:created>
  <dc:creator>Admin</dc:creator>
  <cp:lastModifiedBy>曦城</cp:lastModifiedBy>
  <dcterms:modified xsi:type="dcterms:W3CDTF">2023-02-20T06:58:27Z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A357622DC0BB475785CC75A43D57650A</vt:lpwstr>
  </property>
</Properties>
</file>