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 w:line="360" w:lineRule="auto"/>
        <w:ind w:left="3140" w:right="1220" w:hanging="1927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上海市奉贤区中心医院住院医师规范化培训病例分析评分表</w:t>
      </w: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300"/>
        <w:gridCol w:w="2340"/>
        <w:gridCol w:w="2340"/>
        <w:gridCol w:w="620"/>
        <w:gridCol w:w="15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after="0"/>
              <w:ind w:left="40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考生姓名</w:t>
            </w:r>
          </w:p>
        </w:tc>
        <w:tc>
          <w:tcPr>
            <w:tcW w:w="30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${studentName}</w:t>
            </w:r>
          </w:p>
        </w:tc>
        <w:tc>
          <w:tcPr>
            <w:tcW w:w="23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培训学科</w:t>
            </w:r>
          </w:p>
        </w:tc>
        <w:tc>
          <w:tcPr>
            <w:tcW w:w="2120" w:type="dxa"/>
            <w:gridSpan w:val="2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${pxxk}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60" w:type="dxa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40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${deptName}</w:t>
            </w:r>
          </w:p>
        </w:tc>
        <w:tc>
          <w:tcPr>
            <w:tcW w:w="234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总分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460" w:type="dxa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40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考核时间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30 分钟</w:t>
            </w:r>
          </w:p>
        </w:tc>
        <w:tc>
          <w:tcPr>
            <w:tcW w:w="234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满分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right="56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1"/>
                <w:sz w:val="24"/>
                <w:szCs w:val="24"/>
              </w:rPr>
              <w:t>100 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</w:tblPrEx>
        <w:trPr>
          <w:trHeight w:val="343" w:hRule="atLeast"/>
        </w:trPr>
        <w:tc>
          <w:tcPr>
            <w:tcW w:w="14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36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评分项目</w:t>
            </w:r>
          </w:p>
        </w:tc>
        <w:tc>
          <w:tcPr>
            <w:tcW w:w="2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扣分理由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54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扣分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补充询问病史扣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${reason00}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4"/>
                <w:szCs w:val="24"/>
              </w:rPr>
              <w:t>补充询问体检结果扣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${reason01}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补充询问辅助检查结果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${reason02}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4"/>
                <w:szCs w:val="24"/>
              </w:rPr>
              <w:t>及进一步检查项目 10 分</w:t>
            </w:r>
          </w:p>
        </w:tc>
        <w:tc>
          <w:tcPr>
            <w:tcW w:w="2340" w:type="dxa"/>
            <w:vMerge w:val="continue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病史特点归纳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${reason03}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3"/>
                <w:sz w:val="24"/>
                <w:szCs w:val="24"/>
              </w:rPr>
              <w:t>诊断及依据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${reason04}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</w:tr>
      <w:tr>
        <w:tblPrEx>
          <w:tblLayout w:type="fixed"/>
        </w:tblPrEx>
        <w:trPr>
          <w:trHeight w:val="415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4"/>
                <w:szCs w:val="24"/>
              </w:rPr>
              <w:t>鉴别诊断要点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${reason05}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2"/>
                <w:sz w:val="24"/>
                <w:szCs w:val="24"/>
              </w:rPr>
              <w:t>治疗措施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${reason06}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2"/>
                <w:sz w:val="24"/>
                <w:szCs w:val="24"/>
              </w:rPr>
              <w:t>专业提问 10 分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${reason07}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41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1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其他（人文关爱及沟通表达能力）</w:t>
            </w:r>
          </w:p>
        </w:tc>
        <w:tc>
          <w:tcPr>
            <w:tcW w:w="2340" w:type="dxa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${reason08}</w:t>
            </w:r>
          </w:p>
        </w:tc>
        <w:tc>
          <w:tcPr>
            <w:tcW w:w="21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8560" w:type="dxa"/>
            <w:gridSpan w:val="6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备注：</w:t>
            </w:r>
          </w:p>
          <w:p>
            <w:pPr>
              <w:spacing w:after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${remarks}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10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考官签名：${teacherName}</w:t>
            </w:r>
          </w:p>
        </w:tc>
        <w:tc>
          <w:tcPr>
            <w:tcW w:w="446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380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日期：${date}</w:t>
            </w: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7D12"/>
    <w:rsid w:val="29647C5E"/>
    <w:rsid w:val="533C1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7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2018-12-17T15:46:00Z</dcterms:created>
  <dc:creator>Windows User</dc:creator>
  <cp:lastModifiedBy>www.0001.Ga</cp:lastModifiedBy>
  <dcterms:modified xsi:type="dcterms:W3CDTF">2018-12-24T02:50:32Z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