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140"/>
        <w:jc w:val="center"/>
        <w:rPr>
          <w:rFonts w:ascii="宋体" w:hAnsi="宋体" w:eastAsia="宋体" w:cs="宋体"/>
          <w:b/>
          <w:bCs/>
          <w:color w:val="auto"/>
          <w:sz w:val="30"/>
          <w:szCs w:val="30"/>
        </w:rPr>
      </w:pPr>
    </w:p>
    <w:p>
      <w:pPr>
        <w:spacing w:after="0"/>
        <w:ind w:right="1140"/>
        <w:jc w:val="center"/>
        <w:rPr>
          <w:rFonts w:ascii="宋体" w:hAnsi="宋体" w:eastAsia="宋体" w:cs="宋体"/>
          <w:b/>
          <w:bCs/>
          <w:color w:val="auto"/>
          <w:sz w:val="30"/>
          <w:szCs w:val="3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上海市奉贤区中心医院住院医师规范化培训</w:t>
      </w:r>
    </w:p>
    <w:p>
      <w:pPr>
        <w:spacing w:after="0"/>
        <w:ind w:right="1140"/>
        <w:jc w:val="center"/>
        <w:rPr>
          <w:color w:val="auto"/>
          <w:sz w:val="30"/>
          <w:szCs w:val="30"/>
        </w:rPr>
      </w:pPr>
      <w:r>
        <w:rPr>
          <w:rFonts w:ascii="宋体" w:hAnsi="宋体" w:eastAsia="宋体" w:cs="宋体"/>
          <w:b/>
          <w:bCs/>
          <w:color w:val="auto"/>
          <w:sz w:val="30"/>
          <w:szCs w:val="30"/>
        </w:rPr>
        <w:t>肾穿刺活检术操作技能考考核评分表</w:t>
      </w:r>
    </w:p>
    <w:p>
      <w:pPr>
        <w:spacing w:after="0" w:line="233" w:lineRule="exact"/>
        <w:rPr>
          <w:color w:val="auto"/>
          <w:sz w:val="24"/>
          <w:szCs w:val="24"/>
        </w:rPr>
      </w:pPr>
    </w:p>
    <w:tbl>
      <w:tblPr>
        <w:tblStyle w:val="3"/>
        <w:tblW w:w="780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0"/>
        <w:gridCol w:w="1320"/>
        <w:gridCol w:w="480"/>
        <w:gridCol w:w="21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eastAsia="宋体"/>
                <w:color w:val="auto"/>
                <w:sz w:val="20"/>
                <w:szCs w:val="20"/>
                <w:shd w:val="clear" w:color="auto" w:fill="auto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  <w:lang w:eastAsia="zh-CN"/>
              </w:rPr>
              <w:t>：${studentName}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eastAsia="宋体"/>
                <w:color w:val="auto"/>
                <w:sz w:val="20"/>
                <w:szCs w:val="20"/>
                <w:shd w:val="clear" w:color="auto" w:fill="auto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  <w:lang w:eastAsia="zh-CN"/>
              </w:rPr>
              <w:t>：${deptName}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eastAsia="宋体"/>
                <w:color w:val="auto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  <w:lang w:eastAsia="zh-CN"/>
              </w:rPr>
              <w:t>：${date}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eastAsia="宋体"/>
                <w:color w:val="auto"/>
                <w:sz w:val="24"/>
                <w:szCs w:val="24"/>
                <w:shd w:val="clear" w:color="auto" w:fill="auto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shd w:val="clear" w:color="auto" w:fill="auto"/>
                <w:lang w:eastAsia="zh-CN"/>
              </w:rPr>
              <w:t>：${skillScore}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7" w:hRule="atLeast"/>
        </w:trPr>
        <w:tc>
          <w:tcPr>
            <w:tcW w:w="38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shd w:val="clear" w:color="auto" w:fill="auto"/>
              </w:rPr>
              <w:t>1、肾穿刺活检术适应症（10 分）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  <w:shd w:val="clear" w:color="auto" w:fil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  <w:shd w:val="clear" w:color="auto" w:fil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  <w:shd w:val="clear" w:color="auto" w:fill="auto"/>
              </w:rPr>
            </w:pPr>
          </w:p>
        </w:tc>
      </w:tr>
    </w:tbl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${scchjssyz}</w:t>
      </w: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  <w:bookmarkStart w:id="0" w:name="_GoBack"/>
      <w:bookmarkEnd w:id="0"/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扣分：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${part00}</w:t>
      </w:r>
    </w:p>
    <w:p>
      <w:pPr>
        <w:spacing w:after="0" w:line="194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扣分理由：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${reason00}</w:t>
      </w:r>
    </w:p>
    <w:p>
      <w:pPr>
        <w:spacing w:after="0" w:line="195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2、肾穿刺活检术禁忌症（50 分）</w:t>
      </w: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${scchjsjjz}</w:t>
      </w: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扣分：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${part01}</w:t>
      </w:r>
    </w:p>
    <w:p>
      <w:pPr>
        <w:spacing w:after="0" w:line="194" w:lineRule="exact"/>
        <w:rPr>
          <w:color w:val="auto"/>
          <w:sz w:val="24"/>
          <w:szCs w:val="24"/>
        </w:rPr>
      </w:pPr>
    </w:p>
    <w:p>
      <w:pPr>
        <w:spacing w:after="0"/>
        <w:ind w:left="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扣分理由：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${reason01}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sectPr>
      <w:pgSz w:w="11900" w:h="16838"/>
      <w:pgMar w:top="850" w:right="1760" w:bottom="1440" w:left="17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85ABA"/>
    <w:rsid w:val="57040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18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