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380078B">
      <w:pPr>
        <w:spacing w:after="300" w:line="420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43"/>
          <w:sz w:val="20"/>
        </w:rPr>
        <w:t>项目立项文档</w:t>
      </w:r>
    </w:p>
    <w:p w14:paraId="7A8006A1">
      <w:pPr>
        <w:spacing w:after="84" w:line="360"/>
        <w:jc w:val="center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52"/>
        </w:rPr>
        <w:t>微信小程序「自制手办商城」</w:t>
      </w:r>
    </w:p>
    <w:p w14:paraId="46FCF1CF">
      <w:pPr>
        <w:spacing w:after="240" w:line="360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52"/>
        </w:rPr>
        <w:t>需求分析与开发计划书</w:t>
      </w:r>
    </w:p>
    <w:p w14:paraId="4A65ABFF">
      <w:pPr>
        <w:spacing w:after="576" w:line="420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现货发售 · 限量预售 · 定制预约　三线并行的轻量化自营交易载体</w:t>
      </w:r>
    </w:p>
    <w:tbl>
      <w:tblPr>
        <w:tblW w:w="6519" w:type="dxa"/>
        <w:shd w:color="212121"/>
        <w:tblLayout w:type="autofit"/>
        <w:tblCellMar/>
      </w:tblPr>
      <w:tblGrid>
        <w:gridCol w:w="1870"/>
        <w:gridCol w:w="4649"/>
      </w:tblGrid>
      <w:tr>
        <w:trPr>
          <w:tblHeader w:val="1"/>
        </w:trPr>
        <w:tc>
          <w:tcPr>
            <w:tcW w:w="1870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7FB6439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文档版本</w:t>
            </w:r>
          </w:p>
        </w:tc>
        <w:tc>
          <w:tcPr>
            <w:tcW w:w="4649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34D722B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0"/>
                <w:color w:val="212121"/>
                <w:sz w:val="20"/>
              </w:rPr>
              <w:t>V1.0</w:t>
            </w:r>
          </w:p>
        </w:tc>
      </w:tr>
      <w:tr>
        <w:trPr/>
        <w:tc>
          <w:tcPr>
            <w:tcW w:w="1870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085FE2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编制日期</w:t>
            </w:r>
          </w:p>
        </w:tc>
        <w:tc>
          <w:tcPr>
            <w:tcW w:w="4649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286E51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2026 年 10 月 26 日</w:t>
            </w:r>
          </w:p>
        </w:tc>
      </w:tr>
      <w:tr>
        <w:trPr/>
        <w:tc>
          <w:tcPr>
            <w:tcW w:w="1870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5DDD8E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技术栈</w:t>
            </w:r>
          </w:p>
        </w:tc>
        <w:tc>
          <w:tcPr>
            <w:tcW w:w="4649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5F00364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微信小程序原生 + 微信云开发</w:t>
            </w:r>
          </w:p>
        </w:tc>
      </w:tr>
      <w:tr>
        <w:trPr/>
        <w:tc>
          <w:tcPr>
            <w:tcW w:w="1870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32800F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文档性质</w:t>
            </w:r>
          </w:p>
        </w:tc>
        <w:tc>
          <w:tcPr>
            <w:tcW w:w="4649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62CEF1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需求分析 / 技术方案 / 开发计划 / 成本分析</w:t>
            </w:r>
          </w:p>
        </w:tc>
      </w:tr>
      <w:tr>
        <w:trPr/>
        <w:tc>
          <w:tcPr>
            <w:tcW w:w="1870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365751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适用读者</w:t>
            </w:r>
          </w:p>
        </w:tc>
        <w:tc>
          <w:tcPr>
            <w:tcW w:w="4649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4E8013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工作室经营者（决策）、开发执行方（实施）</w:t>
            </w:r>
          </w:p>
        </w:tc>
      </w:tr>
      <w:tr>
        <w:trPr/>
        <w:tc>
          <w:tcPr>
            <w:tcW w:w="1870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220013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文档用途</w:t>
            </w:r>
          </w:p>
        </w:tc>
        <w:tc>
          <w:tcPr>
            <w:tcW w:w="4649" w:type="dxa"/>
            <w:tcBorders>
              <w:top w:val="none" w:sz="8"/>
              <w:left w:val="none" w:sz="8"/>
              <w:bottom w:val="single" w:color="d6dce5" w:sz="6"/>
              <w:right w:val="none" w:sz="8"/>
            </w:tcBorders>
            <w:shd w:val="clear" w:fill="f5f7fa"/>
            <w:tcMar>
              <w:top w:w="105" w:type="dxa"/>
              <w:left w:w="60" w:type="dxa"/>
              <w:bottom w:w="105" w:type="dxa"/>
              <w:right w:w="60" w:type="dxa"/>
            </w:tcMar>
            <w:vAlign w:val="center"/>
          </w:tcPr>
          <w:p w14:paraId="6013DA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0"/>
                <w:color w:val="212121"/>
                <w:sz w:val="20"/>
              </w:rPr>
              <w:t>代码生成、验收与预算审批的基准依据</w:t>
            </w:r>
          </w:p>
        </w:tc>
      </w:tr>
    </w:tbl>
    <w:p w14:paraId="4C76C8B4">
      <w:pPr>
        <w:spacing w:before="576" w:after="168" w:line="420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20"/>
        </w:rPr>
        <w:t>本文件为立项基准版本，后续代码实现与验收均以此为准</w:t>
      </w:r>
    </w:p>
    <w:p w14:paraId="4524AE85">
      <w:pPr>
        <w:spacing w:before="240" w:after="120"/>
      </w:pPr>
      <w:r>
        <w:rPr>
          <w:rFonts w:hint="eastAsia"/>
          <w:b w:val="1"/>
        </w:rPr>
        <w:t>目　录</w:t>
      </w:r>
    </w:p>
    <w:p w14:paraId="28006A1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127E2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1.1 项目背景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DB923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1.2 项目定位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5957A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1.3 目标用户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573B9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1.4 项目范围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591FF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二、需求分析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3B142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2.1 用户角色与权限矩阵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59664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2.2 买家端功能需求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64D36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2.3 商家端功能需求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80C87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2.4 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7492B3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2.5 需求中的三个隐含陷阱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5B566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三、技术方案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AC3B4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3.1 技术栈选型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CF876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3.2 系统架构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71F88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3.3 数据库设计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039F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3.4 云函数职责划分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E45A3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3.5 支付链路设计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6C20C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3.6 关键技术难点与对策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3CEC2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四、开发计划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924E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4.1 阶段划分与工期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935A1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4.2 工作量估算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7DE8F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4.3 关键路径与依赖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F7D0F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4.4 交付物清单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D39F49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五、成本分析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6B288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5.1 成本结构总览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CA46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5.2 一次性投入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9E5AC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5.3 持续性支出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CED6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5.4 交易成本测算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7DE86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5.5 三种建设路径的三年总拥有成本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CB8D0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5.6 成本优化要点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F9906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六、风险分析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A7D45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6.1 风险矩阵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FD18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6.2 需要重点关注的合规事项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B3356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80D97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7.1 功能验收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B68D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7.2 性能验收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64C15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7.3 安全验收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C8B46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7.4 上线检查清单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6A909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八、后续演进路线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A5951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附录 A：项目目录结构建议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DF8DD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附录 B：关键接口契约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6681D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附录 C：术语与约定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5A2CE5CB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501139F">
      <w:pPr>
        <w:pStyle w:val="000005"/>
        <w:keepNext w:val="1"/>
        <w:keepLines w:val="1"/>
        <w:spacing w:before="100" w:beforeAutospacing="1" w:after="240" w:afterAutospacing="1" w:line="360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36"/>
        </w:rPr>
        <w:t>微信小程序「自制手办商城」需求分析与开发计划书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1f6fc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60BE1BF9">
            <w:pPr>
              <w:jc w:val="left"/>
              <w:rPr>
                <w:b w:val="1"/>
                <w:bCs w:val="1"/>
                <w:color w:val="1565c0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565c0"/>
                <w:sz w:val="22"/>
              </w:rPr>
              <w:t>执行摘要</w:t>
            </w:r>
          </w:p>
        </w:tc>
      </w:tr>
      <w:tr>
        <w:trPr/>
        <w:tc>
          <w:tcPr>
            <w:tcW w:w="8306" w:type="dxa"/>
            <w:tcBorders>
              <w:left w:val="single" w:color="1565c0" w:sz="24"/>
            </w:tcBorders>
            <w:shd w:val="clear" w:fill="f1f6fc"/>
            <w:tcMar/>
            <w:vAlign w:val="center"/>
          </w:tcPr>
          <w:p w14:paraId="1B010E37">
            <w:pPr>
              <w:spacing w:before="82" w:after="82" w:line="420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本项目为个人手作工作室建设一款微信小程序原生商城，覆盖现货发售、限量预售、定制预约三条业务线，采用原生框架加微信云开发，无独立服务器，可直接部署上线。</w:t>
            </w:r>
          </w:p>
          <w:p w14:paraId="6BF3D820">
            <w:pPr>
              <w:spacing w:before="82" w:after="82" w:line="420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技术与成本判断：在单店、单端、单人维护的约束下，原生加云开发的综合成本最低。三年总拥有成本中，自研路径约为 </w:t>
            </w:r>
            <w:r>
              <w:rPr>
                <w:rFonts w:hint="eastAsia" w:ascii="SimSun" w:hAnsi="SimSun" w:eastAsia="SimSun" w:cs="SimSun"/>
                <w:b w:val="1"/>
                <w:color w:val="c62828"/>
                <w:sz w:val="22"/>
              </w:rPr>
              <w:t>1.1 万至 2.8 万元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>，外包路径约为 6 万至 10 万元，SaaS 平台约为 2 万至 6 万元但定制流程还原度受限。</w:t>
            </w:r>
          </w:p>
          <w:p w14:paraId="0C48E273">
            <w:pPr>
              <w:spacing w:before="82" w:after="82" w:line="420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三项前置风险须在开发前解决：经营主体须为个体工商户或企业（个人主体无法开通微信支付）、定制业务须规避第三方动漫 IP 侵权、定金性质须在页面明示。三项中任一项未落实，交易闭环均无法成立。</w:t>
            </w:r>
          </w:p>
        </w:tc>
      </w:tr>
    </w:tbl>
    <w:p w14:paraId="3AA595DE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一、项目概述</w:t>
      </w:r>
      <w:bookmarkEnd w:id="1"/>
    </w:p>
    <w:p w14:paraId="134819AC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本章交代项目的由来、定位、服务对象与范围边界。这四项是后续需求取舍与方案选型的共同前提，先行确定可避免在中后期反复争论"要不要做"。</w:t>
      </w:r>
    </w:p>
    <w:p w14:paraId="236AE132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1.1 项目背景</w:t>
      </w:r>
    </w:p>
    <w:p w14:paraId="7E5C8BA1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个人手作工作室的经营长期依赖微信朋友圈、私聊接单与手工记账三个环节。这一模式在订单量低位时成本极低，但随品类扩张暴露出三类结构性问题：作品展示受限于九宫格图片，无法承载手办的细节质感；限量款靠"谁先转账谁得"的口头约定，缺乏可信的库存与编号记录；定制订单的制作进度依赖逐条私聊同步，沟通成本随客户数线性增长。</w:t>
      </w:r>
    </w:p>
    <w:p w14:paraId="1EDBDE68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微信小程序商城正是针对这三点的最小可行解法。它把展示、库存、支付、进度四条链路收敛到一个可复用的载体中，且无需自建服务器、无需应用商店分发，与个人工作室的经营规模和技术能力相称。</w:t>
      </w:r>
    </w:p>
    <w:p w14:paraId="2F14A9DD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1.2 项目定位</w:t>
      </w:r>
    </w:p>
    <w:p w14:paraId="28AEFCAD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项目定位为轻量级自营交易载体，而非平台型电商。核心判断是：手办是低频、高客单、强视觉驱动的品类，用户决策依赖图片质量与稀缺性信号，而非搜索与比价。因此产品重心放在"作品呈现"与"稀缺性表达"，交易链路则追求最短路径。</w:t>
      </w:r>
    </w:p>
    <w:p w14:paraId="6E679834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三条业务线并行支撑这一定位：</w:t>
      </w:r>
    </w:p>
    <w:tbl>
      <w:tblPr>
        <w:tblW w:w="8306" w:type="dxa"/>
        <w:shd w:color="212121"/>
        <w:tblLayout w:type="autofit"/>
        <w:tblCellMar/>
      </w:tblPr>
      <w:tblGrid>
        <w:gridCol w:w="1827"/>
        <w:gridCol w:w="3322"/>
        <w:gridCol w:w="3156"/>
      </w:tblGrid>
      <w:tr>
        <w:trPr>
          <w:tblHeader w:val="1"/>
        </w:trPr>
        <w:tc>
          <w:tcPr>
            <w:tcW w:w="1827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526C50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业务模式</w:t>
            </w:r>
          </w:p>
        </w:tc>
        <w:tc>
          <w:tcPr>
            <w:tcW w:w="3322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891620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商业意图</w:t>
            </w:r>
          </w:p>
        </w:tc>
        <w:tc>
          <w:tcPr>
            <w:tcW w:w="3156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ADA421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系统关键约束</w:t>
            </w:r>
          </w:p>
        </w:tc>
      </w:tr>
      <w:tr>
        <w:trPr/>
        <w:tc>
          <w:tcPr>
            <w:tcW w:w="1827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E5AC2A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现货发售</w:t>
            </w:r>
          </w:p>
        </w:tc>
        <w:tc>
          <w:tcPr>
            <w:tcW w:w="332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F83524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消化已完成的存量作品，回笼现金流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6CDACB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库存实时准确，超卖为零</w:t>
            </w:r>
          </w:p>
        </w:tc>
      </w:tr>
      <w:tr>
        <w:trPr/>
        <w:tc>
          <w:tcPr>
            <w:tcW w:w="1827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A36745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限量预售</w:t>
            </w:r>
          </w:p>
        </w:tc>
        <w:tc>
          <w:tcPr>
            <w:tcW w:w="332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58770F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用稀缺性与编号制造收藏价值，提前锁定需求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43DDFF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限量编号唯一不可重复，售罄即止</w:t>
            </w:r>
          </w:p>
        </w:tc>
      </w:tr>
      <w:tr>
        <w:trPr/>
        <w:tc>
          <w:tcPr>
            <w:tcW w:w="1827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AAC7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定制预约</w:t>
            </w:r>
          </w:p>
        </w:tc>
        <w:tc>
          <w:tcPr>
            <w:tcW w:w="332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413154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承接高溢价个性化需求，用定金锁定排期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D31F47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定金比例固定，进度可追溯</w:t>
            </w:r>
          </w:p>
        </w:tc>
      </w:tr>
    </w:tbl>
    <w:p w14:paraId="669ECAA3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1.3 目标用户</w:t>
      </w:r>
    </w:p>
    <w:p w14:paraId="2E8141F6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买家侧为手办收藏爱好者与礼品购买者，年龄集中在 18 至 35 岁，习惯移动端浏览与微信支付，对图片质量与"是否限量"高度敏感。这类用户对加载卡顿的容忍度低，单次会话时长通常在 3 分钟以内，首屏三秒内未能建立兴趣即流失。</w:t>
      </w:r>
    </w:p>
    <w:p w14:paraId="695F7683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商家侧为工作室经营者本人，一人兼任运营、客服、发货。这决定商家端的设计原则：单屏完成高频操作，不做多层嵌套，不对接 ERP，不引入需要培训的成本。</w:t>
      </w:r>
    </w:p>
    <w:p w14:paraId="7956AE0F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1.4 项目范围</w:t>
      </w:r>
    </w:p>
    <w:p w14:paraId="3B75936B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纳入本期范围的功能为：商品展示与筛选、购物车与下单支付、三类订单状态流转、定制需求提交与进度查看、个人中心（订单/地址/收藏/客服）、商家端（商品/订单/定制/概览）四类管理能力。</w:t>
      </w:r>
    </w:p>
    <w:p w14:paraId="31DA1AB3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明确排除在外的功能，用于防止范围蔓延：多商户入驻、分销与佣金体系、优惠券与满减引擎、直播带货、会员积分、物流轨迹实时对接、多语言。这些能力在单店月订单量低于三百单时不产生正向收益，反而显著抬高维护成本。</w:t>
      </w:r>
    </w:p>
    <w:p w14:paraId="046BF8CE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二、需求分析</w:t>
      </w:r>
      <w:bookmarkEnd w:id="2"/>
    </w:p>
    <w:p w14:paraId="022CA6CB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本章先按角色划清权限边界，再逐模块列出功能点与优先级，最后补充三项需求文本未曾覆盖、却必须在设计阶段定调的业务约束。功能清单可直接转为开发任务，业务约束则决定数据结构能否支撑后续运营。</w:t>
      </w:r>
    </w:p>
    <w:p w14:paraId="251DF9A1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2.1 用户角色与权限矩阵</w:t>
      </w:r>
    </w:p>
    <w:p w14:paraId="74B9C467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系统存在两类角色。权限设计的硬性要求是：角色判定发生在云函数侧，前端不承担任何鉴权职责。</w:t>
      </w:r>
    </w:p>
    <w:tbl>
      <w:tblPr>
        <w:tblW w:w="8306" w:type="dxa"/>
        <w:shd w:color="212121"/>
        <w:tblLayout w:type="autofit"/>
        <w:tblCellMar/>
      </w:tblPr>
      <w:tblGrid>
        <w:gridCol w:w="2824"/>
        <w:gridCol w:w="2740"/>
        <w:gridCol w:w="2740"/>
      </w:tblGrid>
      <w:tr>
        <w:trPr>
          <w:tblHeader w:val="1"/>
        </w:trPr>
        <w:tc>
          <w:tcPr>
            <w:tcW w:w="2824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3945A5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能力</w:t>
            </w:r>
          </w:p>
        </w:tc>
        <w:tc>
          <w:tcPr>
            <w:tcW w:w="2740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6E4D0F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普通用户</w:t>
            </w:r>
          </w:p>
        </w:tc>
        <w:tc>
          <w:tcPr>
            <w:tcW w:w="2740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6DBF94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商家（管理员）</w:t>
            </w:r>
          </w:p>
        </w:tc>
      </w:tr>
      <w:tr>
        <w:trPr/>
        <w:tc>
          <w:tcPr>
            <w:tcW w:w="282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DBCB45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浏览商品、搜索、筛选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491666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允许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37DF8A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允许</w:t>
            </w:r>
          </w:p>
        </w:tc>
      </w:tr>
      <w:tr>
        <w:trPr/>
        <w:tc>
          <w:tcPr>
            <w:tcW w:w="282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6869F3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下单、支付、查看本人订单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DA73F0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允许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447DF0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允许</w:t>
            </w:r>
          </w:p>
        </w:tc>
      </w:tr>
      <w:tr>
        <w:trPr/>
        <w:tc>
          <w:tcPr>
            <w:tcW w:w="282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47E08B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查看他人订单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31EA6F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禁止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A3D34A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允许</w:t>
            </w:r>
          </w:p>
        </w:tc>
      </w:tr>
      <w:tr>
        <w:trPr/>
        <w:tc>
          <w:tcPr>
            <w:tcW w:w="282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09121F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商品增删改、上下架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FBAB5B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禁止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65A054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允许</w:t>
            </w:r>
          </w:p>
        </w:tc>
      </w:tr>
      <w:tr>
        <w:trPr/>
        <w:tc>
          <w:tcPr>
            <w:tcW w:w="282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CB84B3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订单发货、售后处理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B94D36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禁止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2F1632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允许</w:t>
            </w:r>
          </w:p>
        </w:tc>
      </w:tr>
      <w:tr>
        <w:trPr/>
        <w:tc>
          <w:tcPr>
            <w:tcW w:w="282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F016B1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定制排期与进度更新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664EB1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禁止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D584B0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允许</w:t>
            </w:r>
          </w:p>
        </w:tc>
      </w:tr>
      <w:tr>
        <w:trPr/>
        <w:tc>
          <w:tcPr>
            <w:tcW w:w="282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D5E028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经营数据概览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5BF758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禁止</w:t>
            </w:r>
          </w:p>
        </w:tc>
        <w:tc>
          <w:tcPr>
            <w:tcW w:w="274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CDCE5E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允许</w:t>
            </w:r>
          </w:p>
        </w:tc>
      </w:tr>
    </w:tbl>
    <w:p w14:paraId="234AEA48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管理员身份采用双因子判定：openid 命中云函数环境变量中的白名单，且提交的管理口令校验通过。仅靠前端页面隐藏入口不构成安全措施，任何用户均可通过开发者工具直接调用云函数，这一点在方案中作为强制约束写入。</w:t>
      </w:r>
    </w:p>
    <w:p w14:paraId="1823E4DA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2.2 买家端功能需求</w:t>
      </w:r>
    </w:p>
    <w:tbl>
      <w:tblPr>
        <w:tblW w:w="8306" w:type="dxa"/>
        <w:shd w:color="212121"/>
        <w:tblLayout w:type="autofit"/>
        <w:tblCellMar/>
      </w:tblPr>
      <w:tblGrid>
        <w:gridCol w:w="913"/>
        <w:gridCol w:w="1162"/>
        <w:gridCol w:w="4983"/>
        <w:gridCol w:w="1245"/>
      </w:tblGrid>
      <w:tr>
        <w:trPr>
          <w:tblHeader w:val="1"/>
        </w:trPr>
        <w:tc>
          <w:tcPr>
            <w:tcW w:w="913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7C8525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编号</w:t>
            </w:r>
          </w:p>
        </w:tc>
        <w:tc>
          <w:tcPr>
            <w:tcW w:w="1162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EF4C05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模块</w:t>
            </w:r>
          </w:p>
        </w:tc>
        <w:tc>
          <w:tcPr>
            <w:tcW w:w="4983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7EA39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功能点</w:t>
            </w:r>
          </w:p>
        </w:tc>
        <w:tc>
          <w:tcPr>
            <w:tcW w:w="1245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8D9B53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优先级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D485C9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U-01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46C3E9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首页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44DE0D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顶部搜索栏、轮播 Banner、限量发售专区、新品推荐、分类快捷入口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3AA7E5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7DA163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U-02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8C859C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分类页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90183B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按系列 / IP / 比例 / 价位四维筛选与排序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03D738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4A7130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U-03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F66323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商品详情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5AA16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多图轮播、大图缩放查看、价格、库存、限量编号、规格选择、图文详情、底部固定操作栏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E83877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A028FE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U-04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12CD7A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购物车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B9F898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增删商品、修改数量、勾选结算、金额实时计算、失效商品标识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CBF15A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24FD2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U-05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5666AD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订单确认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9E338D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地址选择、商品明细、金额明细（商品/运费/应付）、备注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2C89AE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E58AA7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U-06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6BC55B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支付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B5F06F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微信支付调起、支付结果校验、失败重试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C7FE8B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FC86F1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U-07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4869FF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订单管理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A83B1B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五状态列表与筛选、订单详情、取消、确认收货、申请售后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3A301E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FE3012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U-08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42A24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地址管理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406F30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增删改查、设为默认、微信地址导入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DE7030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6F027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U-09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6DE5AA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定制提交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748F64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角色、比例、风格、特殊要求、参考图上传、联系方式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86C604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4F3E0D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U-10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1231F6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定金支付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771501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按报价 30% 生成定金订单并支付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56C60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4DF4EB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U-11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1AFFD9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定制进度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B35EAC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进度时间轴、阶段说明与制作图、当前排期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C1154C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8B0FC4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U-12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78263D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收藏夹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230EA9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收藏 / 取消收藏、列表查看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B4D4C9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P1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7B5C47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U-13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8E6520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客服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248847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一键跳转微信客服会话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A94163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P1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61C7EA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U-14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D6D10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商品分享</w:t>
            </w:r>
          </w:p>
        </w:tc>
        <w:tc>
          <w:tcPr>
            <w:tcW w:w="498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8B4744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转发卡片至会话、生成分享图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390A64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P2</w:t>
            </w:r>
          </w:p>
        </w:tc>
      </w:tr>
    </w:tbl>
    <w:p w14:paraId="7C86685C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优先级采用 MoSCoW 的简化三档：P0 为上线必要条件，P1 为首版包含但允许延后一周，P2 为首版之后演进。</w:t>
      </w:r>
    </w:p>
    <w:p w14:paraId="511412DB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2.3 商家端功能需求</w:t>
      </w:r>
    </w:p>
    <w:tbl>
      <w:tblPr>
        <w:tblW w:w="8306" w:type="dxa"/>
        <w:shd w:color="212121"/>
        <w:tblLayout w:type="autofit"/>
        <w:tblCellMar/>
      </w:tblPr>
      <w:tblGrid>
        <w:gridCol w:w="913"/>
        <w:gridCol w:w="1328"/>
        <w:gridCol w:w="4817"/>
        <w:gridCol w:w="1245"/>
      </w:tblGrid>
      <w:tr>
        <w:trPr>
          <w:tblHeader w:val="1"/>
        </w:trPr>
        <w:tc>
          <w:tcPr>
            <w:tcW w:w="913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871E04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编号</w:t>
            </w:r>
          </w:p>
        </w:tc>
        <w:tc>
          <w:tcPr>
            <w:tcW w:w="1328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355524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模块</w:t>
            </w:r>
          </w:p>
        </w:tc>
        <w:tc>
          <w:tcPr>
            <w:tcW w:w="4817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86D19D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功能点</w:t>
            </w:r>
          </w:p>
        </w:tc>
        <w:tc>
          <w:tcPr>
            <w:tcW w:w="1245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170A1B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优先级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293FE5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A-01</w:t>
            </w:r>
          </w:p>
        </w:tc>
        <w:tc>
          <w:tcPr>
            <w:tcW w:w="132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588EF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权限入口</w:t>
            </w:r>
          </w:p>
        </w:tc>
        <w:tc>
          <w:tcPr>
            <w:tcW w:w="4817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BDD278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个人中心入口 + 管理口令验证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2F977B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E788F2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A-02</w:t>
            </w:r>
          </w:p>
        </w:tc>
        <w:tc>
          <w:tcPr>
            <w:tcW w:w="132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507BEE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商品管理</w:t>
            </w:r>
          </w:p>
        </w:tc>
        <w:tc>
          <w:tcPr>
            <w:tcW w:w="4817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B0250B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列表、新增、编辑、上下架、库存调整、多图上传至云存储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22522F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F63635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A-03</w:t>
            </w:r>
          </w:p>
        </w:tc>
        <w:tc>
          <w:tcPr>
            <w:tcW w:w="132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5ABC42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订单管理</w:t>
            </w:r>
          </w:p>
        </w:tc>
        <w:tc>
          <w:tcPr>
            <w:tcW w:w="4817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F343D1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全量列表、状态筛选、发货录入（快递公司 + 单号）、备注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6109D1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2AFB5A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A-04</w:t>
            </w:r>
          </w:p>
        </w:tc>
        <w:tc>
          <w:tcPr>
            <w:tcW w:w="132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9FF915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售后处理</w:t>
            </w:r>
          </w:p>
        </w:tc>
        <w:tc>
          <w:tcPr>
            <w:tcW w:w="4817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FD5DF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售后申请查看、同意退款、拒绝并说明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6EA7FF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P1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36AD66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A-05</w:t>
            </w:r>
          </w:p>
        </w:tc>
        <w:tc>
          <w:tcPr>
            <w:tcW w:w="132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993B72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定制管理</w:t>
            </w:r>
          </w:p>
        </w:tc>
        <w:tc>
          <w:tcPr>
            <w:tcW w:w="4817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DBE4C8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需求列表、确认排期、更新进度、上传制作图、录入最终报价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49ECA8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P0</w:t>
            </w:r>
          </w:p>
        </w:tc>
      </w:tr>
      <w:tr>
        <w:trPr/>
        <w:tc>
          <w:tcPr>
            <w:tcW w:w="91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1064B3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A-06</w:t>
            </w:r>
          </w:p>
        </w:tc>
        <w:tc>
          <w:tcPr>
            <w:tcW w:w="132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FF7E06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数据概览</w:t>
            </w:r>
          </w:p>
        </w:tc>
        <w:tc>
          <w:tcPr>
            <w:tcW w:w="4817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E256CC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今日订单数、今日销售额、累计访客、待处理事项计数</w:t>
            </w:r>
          </w:p>
        </w:tc>
        <w:tc>
          <w:tcPr>
            <w:tcW w:w="124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148A95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P1</w:t>
            </w:r>
          </w:p>
        </w:tc>
      </w:tr>
    </w:tbl>
    <w:p w14:paraId="2883C125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2.4 非功能需求</w:t>
      </w:r>
    </w:p>
    <w:p w14:paraId="0F48A3B1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性能</w:t>
      </w:r>
      <w:r>
        <w:rPr>
          <w:rFonts w:hint="eastAsia" w:ascii="SimSun" w:hAnsi="SimSun" w:eastAsia="SimSun" w:cs="SimSun"/>
          <w:color w:val="212121"/>
          <w:sz w:val="24"/>
        </w:rPr>
        <w:t>：首屏可见时间控制在 2 秒以内（4G 网络），商品详情页图片采用懒加载与渐进式加载，单张主图压缩后不超过 300KB。列表页单次加载不超过 20 条，下拉分页而非一次性拉全量。</w:t>
      </w:r>
    </w:p>
    <w:p w14:paraId="352F425A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安全</w:t>
      </w:r>
      <w:r>
        <w:rPr>
          <w:rFonts w:hint="eastAsia" w:ascii="SimSun" w:hAnsi="SimSun" w:eastAsia="SimSun" w:cs="SimSun"/>
          <w:color w:val="212121"/>
          <w:sz w:val="24"/>
        </w:rPr>
        <w:t>：用户身份一律通过云函数内 cloud.getWXContext() 获取，云端不信任任何前端传入的 userId。订单金额在云函数内依据数据库实时价格重算，与前端提交金额不一致时以服务端为准并拒绝下单。支付回调做签名校验与幂等去重。管理接口双重鉴权。</w:t>
      </w:r>
    </w:p>
    <w:p w14:paraId="50026C3B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兼容性</w:t>
      </w:r>
      <w:r>
        <w:rPr>
          <w:rFonts w:hint="eastAsia" w:ascii="SimSun" w:hAnsi="SimSun" w:eastAsia="SimSun" w:cs="SimSun"/>
          <w:color w:val="212121"/>
          <w:sz w:val="24"/>
        </w:rPr>
        <w:t>：基础库 2.25.0 及以上，覆盖 iOS 与 Android 各主流机型，适配全面屏安全区。</w:t>
      </w:r>
    </w:p>
    <w:p w14:paraId="1D48DB7C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可维护性</w:t>
      </w:r>
      <w:r>
        <w:rPr>
          <w:rFonts w:hint="eastAsia" w:ascii="SimSun" w:hAnsi="SimSun" w:eastAsia="SimSun" w:cs="SimSun"/>
          <w:color w:val="212121"/>
          <w:sz w:val="24"/>
        </w:rPr>
        <w:t>：公共逻辑（金额格式化、日期格式化、云函数调用封装、统一错误提示）抽为工具模块，页面内不重复实现。云函数按业务域拆分，单个函数不超过 400 行。</w:t>
      </w:r>
    </w:p>
    <w:p w14:paraId="316A8F6F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可观测性</w:t>
      </w:r>
      <w:r>
        <w:rPr>
          <w:rFonts w:hint="eastAsia" w:ascii="SimSun" w:hAnsi="SimSun" w:eastAsia="SimSun" w:cs="SimSun"/>
          <w:color w:val="212121"/>
          <w:sz w:val="24"/>
        </w:rPr>
        <w:t>：关键链路（下单、支付、回调、发货）写入结构化日志，日志含订单号与 openid 后六位，便于问题定位而不泄露完整标识。</w:t>
      </w:r>
    </w:p>
    <w:p w14:paraId="0A235616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2.5 需求中的三个隐含陷阱</w:t>
      </w:r>
    </w:p>
    <w:p w14:paraId="397708FB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需求文本之外，有三个必须在设计阶段就处理的业务陷阱，若不提前定义，上线后必然产生纠纷。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24"/>
              <w:bottom w:val="none" w:sz="8"/>
              <w:right w:val="none" w:sz="8"/>
            </w:tcBorders>
            <w:shd w:val="clear" w:fill="fdf3f3"/>
            <w:vAlign w:val="center"/>
          </w:tcPr>
          <w:p w14:paraId="5623ED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其一，定金的性质必须明示。定制预约收取 30% 定金，法律上定金与预付款的责任边界不同：定金适用定金罚则，买方违约不退，卖方违约双倍返还。页面文案必须写明"该款项为定金，制作启动后不予退还"，并在支付前二次确认。模糊表述在投诉场景下对商家不利。</w:t>
            </w:r>
          </w:p>
        </w:tc>
      </w:tr>
    </w:tbl>
    <w:p w14:paraId="7F30648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24"/>
              <w:bottom w:val="none" w:sz="8"/>
              <w:right w:val="none" w:sz="8"/>
            </w:tcBorders>
            <w:shd w:val="clear" w:fill="fdf3f3"/>
            <w:vAlign w:val="center"/>
          </w:tcPr>
          <w:p w14:paraId="5AB054A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其二，限量编号必须与库存强绑定。若限量 30 体而系统仅以 stock 计数、不记录编号归属，则无法回应"我拿到的是第几号"这一收藏核心诉求，也无法防止同一编号重复售出。设计上需在订单商品项中固化编号快照。</w:t>
            </w:r>
          </w:p>
        </w:tc>
      </w:tr>
    </w:tbl>
    <w:p w14:paraId="63860E7D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24"/>
              <w:bottom w:val="none" w:sz="8"/>
              <w:right w:val="none" w:sz="8"/>
            </w:tcBorders>
            <w:shd w:val="clear" w:fill="fdf3f3"/>
            <w:vAlign w:val="center"/>
          </w:tcPr>
          <w:p w14:paraId="0B6F90B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其三，定制单的报价是后置的。提交需求时仅有定金，尾款金额取决于制作复杂度，因此定制单必须支持"报价未定"状态，且尾款支付入口在商家录入报价后才出现。若首版按固定金额设计，后续必然重构。</w:t>
            </w:r>
          </w:p>
        </w:tc>
      </w:tr>
    </w:tbl>
    <w:p w14:paraId="3D5F67CC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3" w:name="section-3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三、技术方案</w:t>
      </w:r>
      <w:bookmarkEnd w:id="3"/>
    </w:p>
    <w:p w14:paraId="604CEA52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本章给出可直接指导编码的技术设计：选型依据、分层架构、四个集合的完整字段、九个云函数的职责边界，以及支付链路的三重保障。数据结构与云函数划分一经确认，后续代码生成即以此为唯一依据。</w:t>
      </w:r>
    </w:p>
    <w:p w14:paraId="0EB1C5EE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3.1 技术栈选型</w:t>
      </w:r>
    </w:p>
    <w:p w14:paraId="2510CD53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技术栈按要求固定为微信小程序原生（WXML / WXSS / JavaScript）加微信云开发。此处说明该选择在当前规模下的合理性，以及它付出的代价。</w:t>
      </w:r>
    </w:p>
    <w:tbl>
      <w:tblPr>
        <w:tblW w:w="8306" w:type="dxa"/>
        <w:shd w:color="212121"/>
        <w:tblLayout w:type="autofit"/>
        <w:tblCellMar/>
      </w:tblPr>
      <w:tblGrid>
        <w:gridCol w:w="2159"/>
        <w:gridCol w:w="3073"/>
        <w:gridCol w:w="3073"/>
      </w:tblGrid>
      <w:tr>
        <w:trPr>
          <w:tblHeader w:val="1"/>
        </w:trPr>
        <w:tc>
          <w:tcPr>
            <w:tcW w:w="2159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E7D70D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维度</w:t>
            </w:r>
          </w:p>
        </w:tc>
        <w:tc>
          <w:tcPr>
            <w:tcW w:w="3073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C307C6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原生 + 云开发</w:t>
            </w:r>
          </w:p>
        </w:tc>
        <w:tc>
          <w:tcPr>
            <w:tcW w:w="3073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1F4B81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备选：Taro/uni-app + 自建后端</w:t>
            </w:r>
          </w:p>
        </w:tc>
      </w:tr>
      <w:tr>
        <w:trPr/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57C58A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首屏性能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DA681D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最优，无框架运行时开销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8F038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需额外优化，包体偏大</w:t>
            </w:r>
          </w:p>
        </w:tc>
      </w:tr>
      <w:tr>
        <w:trPr/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614A77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开发与运维成本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610566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低，无服务器、无域名、无 SSL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D1054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高，需服务器、备案、监控</w:t>
            </w:r>
          </w:p>
        </w:tc>
      </w:tr>
      <w:tr>
        <w:trPr/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D227D0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支付集成难度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055FCE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低，云开发原生支付免证书管理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21053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中，需管理 API 证书与回调</w:t>
            </w:r>
          </w:p>
        </w:tc>
      </w:tr>
      <w:tr>
        <w:trPr/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690335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多端复用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06C624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无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BC734B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强</w:t>
            </w:r>
          </w:p>
        </w:tc>
      </w:tr>
      <w:tr>
        <w:trPr/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DF070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供应商锁定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4F0D18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较强，云开发迁移成本中等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E2C9C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弱</w:t>
            </w:r>
          </w:p>
        </w:tc>
      </w:tr>
      <w:tr>
        <w:trPr/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E03E48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团队技能要求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E102F1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仅需小程序技能</w:t>
            </w:r>
          </w:p>
        </w:tc>
        <w:tc>
          <w:tcPr>
            <w:tcW w:w="307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C15BFE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需前后端分离能力</w:t>
            </w:r>
          </w:p>
        </w:tc>
      </w:tr>
    </w:tbl>
    <w:p w14:paraId="2D902A22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结论：在单店、单端、单人维护的约束下，原生加云开发的综合成本最低。代价是放弃多端复用能力与部分迁移自由度，这一取舍在订单量达到需要独立后端之前都是划算的。</w:t>
      </w:r>
    </w:p>
    <w:p w14:paraId="5D6D9254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3.2 系统架构</w:t>
      </w:r>
    </w:p>
    <w:p w14:paraId="625E7541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系统分四层，各层职责单一：</w:t>
      </w:r>
    </w:p>
    <w:p w14:paraId="0EDD71AC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表现层</w:t>
      </w:r>
      <w:r>
        <w:rPr>
          <w:rFonts w:hint="eastAsia" w:ascii="SimSun" w:hAnsi="SimSun" w:eastAsia="SimSun" w:cs="SimSun"/>
          <w:color w:val="212121"/>
          <w:sz w:val="24"/>
        </w:rPr>
        <w:t>为小程序页面与自定义组件。页面只做三件事：渲染数据、采集交互、调用云函数。页面内不写业务规则，价格计算与状态判断一律下沉。</w:t>
      </w:r>
    </w:p>
    <w:p w14:paraId="6A05D730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接入层</w:t>
      </w:r>
      <w:r>
        <w:rPr>
          <w:rFonts w:hint="eastAsia" w:ascii="SimSun" w:hAnsi="SimSun" w:eastAsia="SimSun" w:cs="SimSun"/>
          <w:color w:val="212121"/>
          <w:sz w:val="24"/>
        </w:rPr>
        <w:t>为 wx.cloud.callFunction，统一封装为单一工具函数，内置超时、重试、错误码映射与全局 loading 控制。所有页面通过该封装访问后端，不直接调用云端接口。</w:t>
      </w:r>
    </w:p>
    <w:p w14:paraId="44748023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业务层</w:t>
      </w:r>
      <w:r>
        <w:rPr>
          <w:rFonts w:hint="eastAsia" w:ascii="SimSun" w:hAnsi="SimSun" w:eastAsia="SimSun" w:cs="SimSun"/>
          <w:color w:val="212121"/>
          <w:sz w:val="24"/>
        </w:rPr>
        <w:t>为云函数，按域拆分为九个函数：登录、商品、订单、支付、定制、地址、收藏、管理、统计。业务层承担鉴权、参数校验、金额重算、状态机流转、事务写入。</w:t>
      </w:r>
    </w:p>
    <w:p w14:paraId="4D5B778A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数据层</w:t>
      </w:r>
      <w:r>
        <w:rPr>
          <w:rFonts w:hint="eastAsia" w:ascii="SimSun" w:hAnsi="SimSun" w:eastAsia="SimSun" w:cs="SimSun"/>
          <w:color w:val="212121"/>
          <w:sz w:val="24"/>
        </w:rPr>
        <w:t>为云数据库四个集合与云存储。图片资源存放于云存储，数据库仅存 fileID，前端通过 fileID 直接渲染，无需换取临时链接。</w:t>
      </w:r>
    </w:p>
    <w:p w14:paraId="1B4B66EE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3.3 数据库设计</w:t>
      </w:r>
    </w:p>
    <w:p w14:paraId="7139E312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四个集合的字段设计如下。设计原则是：冗余必要快照、避免跨集合联查、所有金额以"分"为单位的整数存储以规避浮点误差。</w:t>
      </w:r>
    </w:p>
    <w:p w14:paraId="184B220B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products（商品表）</w:t>
      </w:r>
    </w:p>
    <w:tbl>
      <w:tblPr>
        <w:tblW w:w="8306" w:type="dxa"/>
        <w:shd w:color="212121"/>
        <w:tblLayout w:type="autofit"/>
        <w:tblCellMar/>
      </w:tblPr>
      <w:tblGrid>
        <w:gridCol w:w="1495"/>
        <w:gridCol w:w="1162"/>
        <w:gridCol w:w="5648"/>
      </w:tblGrid>
      <w:tr>
        <w:trPr>
          <w:tblHeader w:val="1"/>
        </w:trPr>
        <w:tc>
          <w:tcPr>
            <w:tcW w:w="1495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12B8C1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字段</w:t>
            </w:r>
          </w:p>
        </w:tc>
        <w:tc>
          <w:tcPr>
            <w:tcW w:w="1162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E100A1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类型</w:t>
            </w:r>
          </w:p>
        </w:tc>
        <w:tc>
          <w:tcPr>
            <w:tcW w:w="5648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6CBA82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8349D6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_id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9F59EF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69C97C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主键，云数据库自动生成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A177FB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name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BD7BCA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D74B0E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商品名称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990013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subtitle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F59650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62BE4E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副标题，用于卡片补充信息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462586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price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5B49BF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BF5907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售价，单位分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2F7715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originPrice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007CDA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B067EB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划线价，单位分，可为 0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9593E8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stock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E90FF8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04B6FF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剩余库存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E4C8EB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soldCount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C026EB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5D499C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已售数量，用于展示热度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84C887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type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E0FECE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7F9D30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0 现货 / 1 限量预售 / 2 定制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314A0F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category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1CB9C6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object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A66C74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series、ip、scale、priceRange 四维分类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A5F8FF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images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ED7876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array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AB5A59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主图 fileID 数组，首张为封面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A82AD1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detail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903A26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array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659DB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详情图文，元素为 fileID 或文本块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4901B5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specs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B1028D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array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1B9159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规格项，含 name 与 options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C1D9D0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limitNum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3DADF2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87BBF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限量总数，现货为 0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1558ED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presaleDate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705AE5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0799A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预售发货时间，非预售为空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810613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status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FD90B3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6F0638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0 下架 / 1 上架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A70E37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sort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9BB02E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9BB557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排序权重，降序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0E5DE4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createTime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A59015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D30FCF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创建时间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44FB62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updateTime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F1EB71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2CC940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更新时间</w:t>
            </w:r>
          </w:p>
        </w:tc>
      </w:tr>
    </w:tbl>
    <w:p w14:paraId="3582B171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orders（订单表）</w:t>
      </w:r>
    </w:p>
    <w:tbl>
      <w:tblPr>
        <w:tblW w:w="8306" w:type="dxa"/>
        <w:shd w:color="212121"/>
        <w:tblLayout w:type="autofit"/>
        <w:tblCellMar/>
      </w:tblPr>
      <w:tblGrid>
        <w:gridCol w:w="1495"/>
        <w:gridCol w:w="1162"/>
        <w:gridCol w:w="5648"/>
      </w:tblGrid>
      <w:tr>
        <w:trPr>
          <w:tblHeader w:val="1"/>
        </w:trPr>
        <w:tc>
          <w:tcPr>
            <w:tcW w:w="1495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CA2E1A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字段</w:t>
            </w:r>
          </w:p>
        </w:tc>
        <w:tc>
          <w:tcPr>
            <w:tcW w:w="1162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B3B7DE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类型</w:t>
            </w:r>
          </w:p>
        </w:tc>
        <w:tc>
          <w:tcPr>
            <w:tcW w:w="5648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21BDDA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562607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_id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B2CCCF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2F06A4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主键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C3D43D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orderNo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2FCBB5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98E8A0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业务订单号，格式为日期加随机串，唯一索引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9B1DDB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userId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8691EB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713D77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下单用户 openid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C82873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goodsList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10D9E4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array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19CCBE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商品快照，含 productId、name、image、price、count、spec、limitNo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A21CB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totalPrice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EFCD8C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8C9AD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商品总额，单位分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D5E316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freight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F1F7EE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8DFBF1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运费，单位分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37E1F1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payAmount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D3DDF1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34AE02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应付金额，单位分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36B19B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status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D2215B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7291C0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-1 已取消 / 0 待付款 / 1 待发货 / 2 待收货 / 3 已完成 / 4 售后中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5DDD13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address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7028D3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object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BF44F4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收货人、电话、省市区、详细地址的快照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BF977F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remark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530477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2CE962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买家备注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0BE057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payTime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E6F260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B10D90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支付时间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2F1C8F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deliverTime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F3AB36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58292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发货时间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C82935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receiveTime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9F4C8C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6353D5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收货时间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0FE911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expressCompany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2BFD51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FCE960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快递公司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14DC7F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expressNo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30D786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9BCC72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快递单号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4BA95C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transactionId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6F051B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D9052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微信支付交易号，用于幂等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6CF981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createTime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3BF633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4CC21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创建时间</w:t>
            </w:r>
          </w:p>
        </w:tc>
      </w:tr>
    </w:tbl>
    <w:p w14:paraId="575C4566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users（用户表）</w:t>
      </w:r>
    </w:p>
    <w:tbl>
      <w:tblPr>
        <w:tblW w:w="8306" w:type="dxa"/>
        <w:shd w:color="212121"/>
        <w:tblLayout w:type="autofit"/>
        <w:tblCellMar/>
      </w:tblPr>
      <w:tblGrid>
        <w:gridCol w:w="1495"/>
        <w:gridCol w:w="1162"/>
        <w:gridCol w:w="5648"/>
      </w:tblGrid>
      <w:tr>
        <w:trPr>
          <w:tblHeader w:val="1"/>
        </w:trPr>
        <w:tc>
          <w:tcPr>
            <w:tcW w:w="1495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879512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字段</w:t>
            </w:r>
          </w:p>
        </w:tc>
        <w:tc>
          <w:tcPr>
            <w:tcW w:w="1162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182E1E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类型</w:t>
            </w:r>
          </w:p>
        </w:tc>
        <w:tc>
          <w:tcPr>
            <w:tcW w:w="5648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AA2152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76BF64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_id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1A236C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ACA844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主键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B29CC2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openid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AEE102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03714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微信用户唯一标识，唯一索引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490DD1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nickname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659D91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93DBD1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昵称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930E4A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avatar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8FBCB5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F02DB4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头像 fileID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ED984A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phone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891A0A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1FEA96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手机号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E8FDE0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addressList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A06B69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array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7FA897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地址数组，含 name、phone、region、detail、isDefault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5A23DE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isAdmin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5CC541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boolean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2BFDB0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管理员标记，仅由云端写入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5151BB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createTime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066209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EB9C4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注册时间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B3B05C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lastLoginTime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662264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02D06C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最近登录时间</w:t>
            </w:r>
          </w:p>
        </w:tc>
      </w:tr>
    </w:tbl>
    <w:p w14:paraId="2906CFB2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customOrders（定制订单表）</w:t>
      </w:r>
    </w:p>
    <w:tbl>
      <w:tblPr>
        <w:tblW w:w="8306" w:type="dxa"/>
        <w:shd w:color="212121"/>
        <w:tblLayout w:type="autofit"/>
        <w:tblCellMar/>
      </w:tblPr>
      <w:tblGrid>
        <w:gridCol w:w="1495"/>
        <w:gridCol w:w="1162"/>
        <w:gridCol w:w="5648"/>
      </w:tblGrid>
      <w:tr>
        <w:trPr>
          <w:tblHeader w:val="1"/>
        </w:trPr>
        <w:tc>
          <w:tcPr>
            <w:tcW w:w="1495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0266F8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字段</w:t>
            </w:r>
          </w:p>
        </w:tc>
        <w:tc>
          <w:tcPr>
            <w:tcW w:w="1162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BC7EE8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类型</w:t>
            </w:r>
          </w:p>
        </w:tc>
        <w:tc>
          <w:tcPr>
            <w:tcW w:w="5648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2F7008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926DEB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_id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BF501A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291F1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主键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0950D5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orderNo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2D422D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6B8B3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定制单号，唯一索引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6BD0B2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userId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0FC232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string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467517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用户 openid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D67519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requirement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FA65CA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object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E5426F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character、scale、style、extra、contact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4E1F1A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refImages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07E513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array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DB7F29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参考图 fileID 数组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FC6E3B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deposit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DB183A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F9510D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定金金额，单位分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4A3D54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totalQuote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27B11D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FCDFEF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商家最终报价，未报价为 0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FC6A77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status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D77878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number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47BA0C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0 待确认 / 1 待付定金 / 2 制作中 / 3 待付尾款 / 4 已完成 / -1 已取消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80533A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schedule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78DF02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array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C38A5F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进度节点，含 stage、desc、images、time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E54085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payTime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B524F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974077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定金支付时间</w:t>
            </w:r>
          </w:p>
        </w:tc>
      </w:tr>
      <w:tr>
        <w:trPr/>
        <w:tc>
          <w:tcPr>
            <w:tcW w:w="1495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E2B2FB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createTime</w:t>
            </w:r>
          </w:p>
        </w:tc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8A2DF5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date</w:t>
            </w:r>
          </w:p>
        </w:tc>
        <w:tc>
          <w:tcPr>
            <w:tcW w:w="564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5E968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提交时间</w:t>
            </w:r>
          </w:p>
        </w:tc>
      </w:tr>
    </w:tbl>
    <w:p w14:paraId="410361C9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索引建议：orders 建立 userId + createTime 复合索引与 orderNo 唯一索引；products 建立 status + sort 复合索引；users 建立 openid 唯一索引；customOrders 建立 userId + createTime 复合索引。</w:t>
      </w:r>
    </w:p>
    <w:p w14:paraId="57AB2CDA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3.4 云函数职责划分</w:t>
      </w:r>
    </w:p>
    <w:tbl>
      <w:tblPr>
        <w:tblW w:w="8306" w:type="dxa"/>
        <w:shd w:color="212121"/>
        <w:tblLayout w:type="autofit"/>
        <w:tblCellMar/>
      </w:tblPr>
      <w:tblGrid>
        <w:gridCol w:w="1162"/>
        <w:gridCol w:w="3986"/>
        <w:gridCol w:w="3156"/>
      </w:tblGrid>
      <w:tr>
        <w:trPr>
          <w:tblHeader w:val="1"/>
        </w:trPr>
        <w:tc>
          <w:tcPr>
            <w:tcW w:w="1162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0B89AA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云函数</w:t>
            </w:r>
          </w:p>
        </w:tc>
        <w:tc>
          <w:tcPr>
            <w:tcW w:w="3986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785636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职责</w:t>
            </w:r>
          </w:p>
        </w:tc>
        <w:tc>
          <w:tcPr>
            <w:tcW w:w="3156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2F40BB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关键校验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0852B8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login</w:t>
            </w:r>
          </w:p>
        </w:tc>
        <w:tc>
          <w:tcPr>
            <w:tcW w:w="398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50F2A6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换取 openid，创建或更新用户记录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4E99E5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身份来自上下文，不接受前端传参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5340CC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product</w:t>
            </w:r>
          </w:p>
        </w:tc>
        <w:tc>
          <w:tcPr>
            <w:tcW w:w="398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BA26FE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列表、详情、条件筛选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FBA469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详情仅返回上架商品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DF1A68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order</w:t>
            </w:r>
          </w:p>
        </w:tc>
        <w:tc>
          <w:tcPr>
            <w:tcW w:w="398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DF4119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创建、取消、列表、详情、确认收货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94658D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金额服务端重算、库存原子扣减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405F27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pay</w:t>
            </w:r>
          </w:p>
        </w:tc>
        <w:tc>
          <w:tcPr>
            <w:tcW w:w="398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1B36A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统一下单、支付回调、主动查单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FFAC97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签名校验、幂等去重、状态机流转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FFD11F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custom</w:t>
            </w:r>
          </w:p>
        </w:tc>
        <w:tc>
          <w:tcPr>
            <w:tcW w:w="398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C7F5EF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提交需求、查询进度、支付定金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FD417A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定金比例服务端计算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11157A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address</w:t>
            </w:r>
          </w:p>
        </w:tc>
        <w:tc>
          <w:tcPr>
            <w:tcW w:w="398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FD986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地址增删改查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FAACE4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仅操作本人数据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333F5F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favorite</w:t>
            </w:r>
          </w:p>
        </w:tc>
        <w:tc>
          <w:tcPr>
            <w:tcW w:w="398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322AC6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收藏增删与列表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3CC241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仅操作本人数据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18D180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admin</w:t>
            </w:r>
          </w:p>
        </w:tc>
        <w:tc>
          <w:tcPr>
            <w:tcW w:w="398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397C2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商品与订单管理、定制排期、概览统计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5B98DD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白名单 openid + 管理口令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3E2A94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stats</w:t>
            </w:r>
          </w:p>
        </w:tc>
        <w:tc>
          <w:tcPr>
            <w:tcW w:w="398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74A38F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访客与销售统计聚合</w:t>
            </w:r>
          </w:p>
        </w:tc>
        <w:tc>
          <w:tcPr>
            <w:tcW w:w="315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7588F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仅管理员可调用</w:t>
            </w:r>
          </w:p>
        </w:tc>
      </w:tr>
    </w:tbl>
    <w:p w14:paraId="08030363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购物车不设云函数与云集合，采用本地存储实现，结算时提交明细由 order 云函数重新校验。这一决策每年可节省数万次云函数调用，是本方案最主要的成本优化点。</w:t>
      </w:r>
    </w:p>
    <w:p w14:paraId="44629216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3.5 支付链路设计</w:t>
      </w:r>
    </w:p>
    <w:p w14:paraId="32AFB418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支付链路的可靠性直接决定交易体验，设计上串入三重保障。</w:t>
      </w:r>
    </w:p>
    <w:p w14:paraId="1C90C315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第一重，下单前服务端重算。</w:t>
      </w:r>
      <w:r>
        <w:rPr>
          <w:rFonts w:hint="eastAsia" w:ascii="SimSun" w:hAnsi="SimSun" w:eastAsia="SimSun" w:cs="SimSun"/>
          <w:color w:val="212121"/>
          <w:sz w:val="24"/>
        </w:rPr>
        <w:t>前端提交商品 ID、数量、规格，云函数依据数据库现值重算金额，与前端展示金额比对，不一致即拒绝。此设计使价格篡改失去意义。</w:t>
      </w:r>
    </w:p>
    <w:p w14:paraId="5854379C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第二重，回调幂等。</w:t>
      </w:r>
      <w:r>
        <w:rPr>
          <w:rFonts w:hint="eastAsia" w:ascii="SimSun" w:hAnsi="SimSun" w:eastAsia="SimSun" w:cs="SimSun"/>
          <w:color w:val="212121"/>
          <w:sz w:val="24"/>
        </w:rPr>
        <w:t>支付回调可能重复投递，云函数以订单号加微信交易号作为幂等键，先查订单状态，已进入待发货则直接返回成功，不重复扣库存、不重复发货。</w:t>
      </w:r>
    </w:p>
    <w:p w14:paraId="445E0F41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第三重，主动查单兜底。</w:t>
      </w:r>
      <w:r>
        <w:rPr>
          <w:rFonts w:hint="eastAsia" w:ascii="SimSun" w:hAnsi="SimSun" w:eastAsia="SimSun" w:cs="SimSun"/>
          <w:color w:val="212121"/>
          <w:sz w:val="24"/>
        </w:rPr>
        <w:t>云开发环境存在回调延迟或丢失的极小概率。前端在 wx.requestPayment 成功后不直接认定支付完成，而是调用查单接口向微信侧确认订单状态，确认成功后再跳转结果页。这一设计将"支付成功但订单显示待付款"的客诉概率压到接近零。</w:t>
      </w:r>
    </w:p>
    <w:p w14:paraId="72972860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库存扣减发生在下单时而非支付时，未支付订单设置 15 分钟自动取消并回收库存。回收动作由定时触发器执行，避免依赖用户主动取消。</w:t>
      </w:r>
    </w:p>
    <w:p w14:paraId="0870FB5E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3.6 关键技术难点与对策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212121"/>
        <w:tblLayout w:type="autofit"/>
        <w:tblCellMar/>
      </w:tblPr>
      <w:tblGrid>
        <w:gridCol w:w="1578"/>
        <w:gridCol w:w="2325"/>
        <w:gridCol w:w="4402"/>
      </w:tblGrid>
      <w:tr>
        <w:trPr>
          <w:tblHeader w:val="1"/>
        </w:trPr>
        <w:tc>
          <w:tcPr>
            <w:tcW w:w="1578" w:type="dxa"/>
            <w:tcMar/>
            <w:vAlign w:val="center"/>
          </w:tcPr>
          <w:p w14:paraId="13545B5C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难点</w:t>
            </w:r>
          </w:p>
        </w:tc>
        <w:tc>
          <w:tcPr>
            <w:tcW w:w="2325" w:type="dxa"/>
            <w:tcMar/>
            <w:vAlign w:val="center"/>
          </w:tcPr>
          <w:p w14:paraId="1A39B4C2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成因</w:t>
            </w:r>
          </w:p>
        </w:tc>
        <w:tc>
          <w:tcPr>
            <w:tcW w:w="4402" w:type="dxa"/>
            <w:tcMar/>
            <w:vAlign w:val="center"/>
          </w:tcPr>
          <w:p w14:paraId="6505E2D8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对策</w:t>
            </w:r>
          </w:p>
        </w:tc>
      </w:tr>
      <w:tr>
        <w:trPr/>
        <w:tc>
          <w:tcPr>
            <w:tcW w:w="1578" w:type="dxa"/>
            <w:tcMar/>
            <w:vAlign w:val="center"/>
          </w:tcPr>
          <w:p w14:paraId="1510EA5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限量商品超卖</w:t>
            </w:r>
          </w:p>
        </w:tc>
        <w:tc>
          <w:tcPr>
            <w:tcW w:w="2325" w:type="dxa"/>
            <w:tcMar/>
            <w:vAlign w:val="center"/>
          </w:tcPr>
          <w:p w14:paraId="6F83ED9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并发下单读改写非原子</w:t>
            </w:r>
          </w:p>
        </w:tc>
        <w:tc>
          <w:tcPr>
            <w:tcW w:w="4402" w:type="dxa"/>
            <w:tcMar/>
            <w:vAlign w:val="center"/>
          </w:tcPr>
          <w:p w14:paraId="0678C73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云数据库原子自增指令配合条件更新，库存不足时更新失败即回滚</w:t>
            </w:r>
          </w:p>
        </w:tc>
      </w:tr>
      <w:tr>
        <w:trPr/>
        <w:tc>
          <w:tcPr>
            <w:tcW w:w="1578" w:type="dxa"/>
            <w:tcMar/>
            <w:vAlign w:val="center"/>
          </w:tcPr>
          <w:p w14:paraId="3677B0A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限量编号唯一</w:t>
            </w:r>
          </w:p>
        </w:tc>
        <w:tc>
          <w:tcPr>
            <w:tcW w:w="2325" w:type="dxa"/>
            <w:tcMar/>
            <w:vAlign w:val="center"/>
          </w:tcPr>
          <w:p w14:paraId="44463C5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编号分配存在竞争</w:t>
            </w:r>
          </w:p>
        </w:tc>
        <w:tc>
          <w:tcPr>
            <w:tcW w:w="4402" w:type="dxa"/>
            <w:tcMar/>
            <w:vAlign w:val="center"/>
          </w:tcPr>
          <w:p w14:paraId="4EBA0AA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编号与库存同事务分配，写入订单商品快照</w:t>
            </w:r>
          </w:p>
        </w:tc>
      </w:tr>
      <w:tr>
        <w:trPr/>
        <w:tc>
          <w:tcPr>
            <w:tcW w:w="1578" w:type="dxa"/>
            <w:tcMar/>
            <w:vAlign w:val="center"/>
          </w:tcPr>
          <w:p w14:paraId="7EB8432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支付回调丢失</w:t>
            </w:r>
          </w:p>
        </w:tc>
        <w:tc>
          <w:tcPr>
            <w:tcW w:w="2325" w:type="dxa"/>
            <w:tcMar/>
            <w:vAlign w:val="center"/>
          </w:tcPr>
          <w:p w14:paraId="2D036B9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网络抖动、函数超时</w:t>
            </w:r>
          </w:p>
        </w:tc>
        <w:tc>
          <w:tcPr>
            <w:tcW w:w="4402" w:type="dxa"/>
            <w:tcMar/>
            <w:vAlign w:val="center"/>
          </w:tcPr>
          <w:p w14:paraId="2F59C30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前端主动查单 + 定时任务对账</w:t>
            </w:r>
          </w:p>
        </w:tc>
      </w:tr>
      <w:tr>
        <w:trPr/>
        <w:tc>
          <w:tcPr>
            <w:tcW w:w="1578" w:type="dxa"/>
            <w:tcMar/>
            <w:vAlign w:val="center"/>
          </w:tcPr>
          <w:p w14:paraId="5C96F96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定制定价后置</w:t>
            </w:r>
          </w:p>
        </w:tc>
        <w:tc>
          <w:tcPr>
            <w:tcW w:w="2325" w:type="dxa"/>
            <w:tcMar/>
            <w:vAlign w:val="center"/>
          </w:tcPr>
          <w:p w14:paraId="6D4609E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报价依赖人工评估</w:t>
            </w:r>
          </w:p>
        </w:tc>
        <w:tc>
          <w:tcPr>
            <w:tcW w:w="4402" w:type="dxa"/>
            <w:tcMar/>
            <w:vAlign w:val="center"/>
          </w:tcPr>
          <w:p w14:paraId="3269C67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定制单支持报价未定状态，尾款入口按状态显隐</w:t>
            </w:r>
          </w:p>
        </w:tc>
      </w:tr>
      <w:tr>
        <w:trPr/>
        <w:tc>
          <w:tcPr>
            <w:tcW w:w="1578" w:type="dxa"/>
            <w:tcMar/>
            <w:vAlign w:val="center"/>
          </w:tcPr>
          <w:p w14:paraId="226A8FF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图片体积过大</w:t>
            </w:r>
          </w:p>
        </w:tc>
        <w:tc>
          <w:tcPr>
            <w:tcW w:w="2325" w:type="dxa"/>
            <w:tcMar/>
            <w:vAlign w:val="center"/>
          </w:tcPr>
          <w:p w14:paraId="7B9BBF1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手办特写原图常超 3MB</w:t>
            </w:r>
          </w:p>
        </w:tc>
        <w:tc>
          <w:tcPr>
            <w:tcW w:w="4402" w:type="dxa"/>
            <w:tcMar/>
            <w:vAlign w:val="center"/>
          </w:tcPr>
          <w:p w14:paraId="134610B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上传前压缩至长边 1600px、质量 80，列表页用缩略图</w:t>
            </w:r>
          </w:p>
        </w:tc>
      </w:tr>
      <w:tr>
        <w:trPr/>
        <w:tc>
          <w:tcPr>
            <w:tcW w:w="1578" w:type="dxa"/>
            <w:tcMar/>
            <w:vAlign w:val="center"/>
          </w:tcPr>
          <w:p w14:paraId="035FFB3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云函数冷启动</w:t>
            </w:r>
          </w:p>
        </w:tc>
        <w:tc>
          <w:tcPr>
            <w:tcW w:w="2325" w:type="dxa"/>
            <w:tcMar/>
            <w:vAlign w:val="center"/>
          </w:tcPr>
          <w:p w14:paraId="1CFE13C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低频函数首次调用延迟</w:t>
            </w:r>
          </w:p>
        </w:tc>
        <w:tc>
          <w:tcPr>
            <w:tcW w:w="4402" w:type="dxa"/>
            <w:tcMar/>
            <w:vAlign w:val="center"/>
          </w:tcPr>
          <w:p w14:paraId="0F4C659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首页数据一次性拉取、骨架屏占位、热点函数保持唤醒</w:t>
            </w:r>
          </w:p>
        </w:tc>
      </w:tr>
      <w:tr>
        <w:trPr/>
        <w:tc>
          <w:tcPr>
            <w:tcW w:w="1578" w:type="dxa"/>
            <w:tcMar/>
            <w:vAlign w:val="center"/>
          </w:tcPr>
          <w:p w14:paraId="3F4A1C1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管理口令泄露</w:t>
            </w:r>
          </w:p>
        </w:tc>
        <w:tc>
          <w:tcPr>
            <w:tcW w:w="2325" w:type="dxa"/>
            <w:tcMar/>
            <w:vAlign w:val="center"/>
          </w:tcPr>
          <w:p w14:paraId="0111100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硬编码在前端</w:t>
            </w:r>
          </w:p>
        </w:tc>
        <w:tc>
          <w:tcPr>
            <w:tcW w:w="4402" w:type="dxa"/>
            <w:tcMar/>
            <w:vAlign w:val="center"/>
          </w:tcPr>
          <w:p w14:paraId="28B8CFE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口令仅存于云函数环境变量，前端只传输入值</w:t>
            </w:r>
          </w:p>
        </w:tc>
      </w:tr>
    </w:tbl>
    <w:p w14:paraId="464FE051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4" w:name="section-4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四、开发计划</w:t>
      </w:r>
      <w:bookmarkEnd w:id="4"/>
    </w:p>
    <w:p w14:paraId="649108FF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本章把功能清单折算为阶段、工期与人日，并标出三项含外部审核等待时间的关键路径。工期的可压缩空间与不可压缩部分分别标注，便于在资源受限时做出取舍。</w:t>
      </w:r>
    </w:p>
    <w:p w14:paraId="720FC235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4.1 阶段划分与工期</w:t>
      </w:r>
    </w:p>
    <w:p w14:paraId="3AAB8F90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项目按六个阶段推进，其中资质准备与技术开发并行，避免资质审核成为关键路径瓶颈。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212121"/>
        <w:tblLayout w:type="autofit"/>
        <w:tblCellMar/>
      </w:tblPr>
      <w:tblGrid>
        <w:gridCol w:w="1245"/>
        <w:gridCol w:w="996"/>
        <w:gridCol w:w="2159"/>
        <w:gridCol w:w="1827"/>
        <w:gridCol w:w="2076"/>
      </w:tblGrid>
      <w:tr>
        <w:trPr>
          <w:tblHeader w:val="1"/>
        </w:trPr>
        <w:tc>
          <w:tcPr>
            <w:tcW w:w="1245" w:type="dxa"/>
            <w:tcMar/>
            <w:vAlign w:val="center"/>
          </w:tcPr>
          <w:p w14:paraId="03B30F9A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阶段</w:t>
            </w:r>
          </w:p>
        </w:tc>
        <w:tc>
          <w:tcPr>
            <w:tcW w:w="996" w:type="dxa"/>
            <w:tcMar/>
            <w:vAlign w:val="center"/>
          </w:tcPr>
          <w:p w14:paraId="08546E9C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周期</w:t>
            </w:r>
          </w:p>
        </w:tc>
        <w:tc>
          <w:tcPr>
            <w:tcW w:w="2159" w:type="dxa"/>
            <w:tcMar/>
            <w:vAlign w:val="center"/>
          </w:tcPr>
          <w:p w14:paraId="5D9A90FF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主要内容</w:t>
            </w:r>
          </w:p>
        </w:tc>
        <w:tc>
          <w:tcPr>
            <w:tcW w:w="1827" w:type="dxa"/>
            <w:tcMar/>
            <w:vAlign w:val="center"/>
          </w:tcPr>
          <w:p w14:paraId="44F8690D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交付物</w:t>
            </w:r>
          </w:p>
        </w:tc>
        <w:tc>
          <w:tcPr>
            <w:tcW w:w="2076" w:type="dxa"/>
            <w:tcMar/>
            <w:vAlign w:val="center"/>
          </w:tcPr>
          <w:p w14:paraId="0E31062A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验收标准</w:t>
            </w:r>
          </w:p>
        </w:tc>
      </w:tr>
      <w:tr>
        <w:trPr/>
        <w:tc>
          <w:tcPr>
            <w:tcW w:w="1245" w:type="dxa"/>
            <w:tcMar/>
            <w:vAlign w:val="center"/>
          </w:tcPr>
          <w:p w14:paraId="7AB4ADA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S0 资质与环境</w:t>
            </w:r>
          </w:p>
        </w:tc>
        <w:tc>
          <w:tcPr>
            <w:tcW w:w="996" w:type="dxa"/>
            <w:tcMar/>
            <w:vAlign w:val="center"/>
          </w:tcPr>
          <w:p w14:paraId="736F92D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1 至 2 周（并行）</w:t>
            </w:r>
          </w:p>
        </w:tc>
        <w:tc>
          <w:tcPr>
            <w:tcW w:w="2159" w:type="dxa"/>
            <w:tcMar/>
            <w:vAlign w:val="center"/>
          </w:tcPr>
          <w:p w14:paraId="10BB953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主体注册、小程序认证、ICP 备案、云开发环境开通、支付商户号关联</w:t>
            </w:r>
          </w:p>
        </w:tc>
        <w:tc>
          <w:tcPr>
            <w:tcW w:w="1827" w:type="dxa"/>
            <w:tcMar/>
            <w:vAlign w:val="center"/>
          </w:tcPr>
          <w:p w14:paraId="5358619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环境就绪、AppID 与商户号可用</w:t>
            </w:r>
          </w:p>
        </w:tc>
        <w:tc>
          <w:tcPr>
            <w:tcW w:w="2076" w:type="dxa"/>
            <w:tcMar/>
            <w:vAlign w:val="center"/>
          </w:tcPr>
          <w:p w14:paraId="7BA77FB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云开发控制台可写入数据，支付沙箱下单成功</w:t>
            </w:r>
          </w:p>
        </w:tc>
      </w:tr>
      <w:tr>
        <w:trPr/>
        <w:tc>
          <w:tcPr>
            <w:tcW w:w="1245" w:type="dxa"/>
            <w:tcMar/>
            <w:vAlign w:val="center"/>
          </w:tcPr>
          <w:p w14:paraId="345E774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S1 骨架与展示</w:t>
            </w:r>
          </w:p>
        </w:tc>
        <w:tc>
          <w:tcPr>
            <w:tcW w:w="996" w:type="dxa"/>
            <w:tcMar/>
            <w:vAlign w:val="center"/>
          </w:tcPr>
          <w:p w14:paraId="1BC62CC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1.5 周</w:t>
            </w:r>
          </w:p>
        </w:tc>
        <w:tc>
          <w:tcPr>
            <w:tcW w:w="2159" w:type="dxa"/>
            <w:tcMar/>
            <w:vAlign w:val="center"/>
          </w:tcPr>
          <w:p w14:paraId="554A327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项目结构、全局样式、首页、分类页、详情页、商品云函数</w:t>
            </w:r>
          </w:p>
        </w:tc>
        <w:tc>
          <w:tcPr>
            <w:tcW w:w="1827" w:type="dxa"/>
            <w:tcMar/>
            <w:vAlign w:val="center"/>
          </w:tcPr>
          <w:p w14:paraId="6763431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可浏览的展示闭环</w:t>
            </w:r>
          </w:p>
        </w:tc>
        <w:tc>
          <w:tcPr>
            <w:tcW w:w="2076" w:type="dxa"/>
            <w:tcMar/>
            <w:vAlign w:val="center"/>
          </w:tcPr>
          <w:p w14:paraId="49BCFB6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三个页面数据全部来自云端，首屏 2 秒内可见</w:t>
            </w:r>
          </w:p>
        </w:tc>
      </w:tr>
      <w:tr>
        <w:trPr/>
        <w:tc>
          <w:tcPr>
            <w:tcW w:w="1245" w:type="dxa"/>
            <w:tcMar/>
            <w:vAlign w:val="center"/>
          </w:tcPr>
          <w:p w14:paraId="1BEFE8C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S2 交易闭环</w:t>
            </w:r>
          </w:p>
        </w:tc>
        <w:tc>
          <w:tcPr>
            <w:tcW w:w="996" w:type="dxa"/>
            <w:tcMar/>
            <w:vAlign w:val="center"/>
          </w:tcPr>
          <w:p w14:paraId="02C6524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2 周</w:t>
            </w:r>
          </w:p>
        </w:tc>
        <w:tc>
          <w:tcPr>
            <w:tcW w:w="2159" w:type="dxa"/>
            <w:tcMar/>
            <w:vAlign w:val="center"/>
          </w:tcPr>
          <w:p w14:paraId="528CE89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购物车、订单确认、下单、支付、回调、订单列表与详情</w:t>
            </w:r>
          </w:p>
        </w:tc>
        <w:tc>
          <w:tcPr>
            <w:tcW w:w="1827" w:type="dxa"/>
            <w:tcMar/>
            <w:vAlign w:val="center"/>
          </w:tcPr>
          <w:p w14:paraId="286BE79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完整可支付的下单链路</w:t>
            </w:r>
          </w:p>
        </w:tc>
        <w:tc>
          <w:tcPr>
            <w:tcW w:w="2076" w:type="dxa"/>
            <w:tcMar/>
            <w:vAlign w:val="center"/>
          </w:tcPr>
          <w:p w14:paraId="1A36A5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真实支付 1 笔成功、状态正确流转、回调幂等验证通过</w:t>
            </w:r>
          </w:p>
        </w:tc>
      </w:tr>
      <w:tr>
        <w:trPr/>
        <w:tc>
          <w:tcPr>
            <w:tcW w:w="1245" w:type="dxa"/>
            <w:tcMar/>
            <w:vAlign w:val="center"/>
          </w:tcPr>
          <w:p w14:paraId="35C649D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S3 定制预约</w:t>
            </w:r>
          </w:p>
        </w:tc>
        <w:tc>
          <w:tcPr>
            <w:tcW w:w="996" w:type="dxa"/>
            <w:tcMar/>
            <w:vAlign w:val="center"/>
          </w:tcPr>
          <w:p w14:paraId="5CFF814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1 周</w:t>
            </w:r>
          </w:p>
        </w:tc>
        <w:tc>
          <w:tcPr>
            <w:tcW w:w="2159" w:type="dxa"/>
            <w:tcMar/>
            <w:vAlign w:val="center"/>
          </w:tcPr>
          <w:p w14:paraId="67C5CA2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需求提交、参考图上传、定金支付、进度时间轴</w:t>
            </w:r>
          </w:p>
        </w:tc>
        <w:tc>
          <w:tcPr>
            <w:tcW w:w="1827" w:type="dxa"/>
            <w:tcMar/>
            <w:vAlign w:val="center"/>
          </w:tcPr>
          <w:p w14:paraId="7432EA1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定制业务闭环</w:t>
            </w:r>
          </w:p>
        </w:tc>
        <w:tc>
          <w:tcPr>
            <w:tcW w:w="2076" w:type="dxa"/>
            <w:tcMar/>
            <w:vAlign w:val="center"/>
          </w:tcPr>
          <w:p w14:paraId="3604A17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定金按 30% 计算正确、进度可见</w:t>
            </w:r>
          </w:p>
        </w:tc>
      </w:tr>
      <w:tr>
        <w:trPr/>
        <w:tc>
          <w:tcPr>
            <w:tcW w:w="1245" w:type="dxa"/>
            <w:tcMar/>
            <w:vAlign w:val="center"/>
          </w:tcPr>
          <w:p w14:paraId="261169E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S4 商家端</w:t>
            </w:r>
          </w:p>
        </w:tc>
        <w:tc>
          <w:tcPr>
            <w:tcW w:w="996" w:type="dxa"/>
            <w:tcMar/>
            <w:vAlign w:val="center"/>
          </w:tcPr>
          <w:p w14:paraId="0B71396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1.5 周</w:t>
            </w:r>
          </w:p>
        </w:tc>
        <w:tc>
          <w:tcPr>
            <w:tcW w:w="2159" w:type="dxa"/>
            <w:tcMar/>
            <w:vAlign w:val="center"/>
          </w:tcPr>
          <w:p w14:paraId="5B5E3FD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管理入口与鉴权、商品管理、订单管理、定制管理、概览</w:t>
            </w:r>
          </w:p>
        </w:tc>
        <w:tc>
          <w:tcPr>
            <w:tcW w:w="1827" w:type="dxa"/>
            <w:tcMar/>
            <w:vAlign w:val="center"/>
          </w:tcPr>
          <w:p w14:paraId="75612EA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可独立运营的后台</w:t>
            </w:r>
          </w:p>
        </w:tc>
        <w:tc>
          <w:tcPr>
            <w:tcW w:w="2076" w:type="dxa"/>
            <w:tcMar/>
            <w:vAlign w:val="center"/>
          </w:tcPr>
          <w:p w14:paraId="5883E98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非管理员调用管理函数被拒、商品上下架即时生效</w:t>
            </w:r>
          </w:p>
        </w:tc>
      </w:tr>
      <w:tr>
        <w:trPr/>
        <w:tc>
          <w:tcPr>
            <w:tcW w:w="1245" w:type="dxa"/>
            <w:tcMar/>
            <w:vAlign w:val="center"/>
          </w:tcPr>
          <w:p w14:paraId="6AF81AB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S5 联调上线</w:t>
            </w:r>
          </w:p>
        </w:tc>
        <w:tc>
          <w:tcPr>
            <w:tcW w:w="996" w:type="dxa"/>
            <w:tcMar/>
            <w:vAlign w:val="center"/>
          </w:tcPr>
          <w:p w14:paraId="13DA44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1 周</w:t>
            </w:r>
          </w:p>
        </w:tc>
        <w:tc>
          <w:tcPr>
            <w:tcW w:w="2159" w:type="dxa"/>
            <w:tcMar/>
            <w:vAlign w:val="center"/>
          </w:tcPr>
          <w:p w14:paraId="455F6B4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全链路回归、异常场景测试、真机适配、提审发布</w:t>
            </w:r>
          </w:p>
        </w:tc>
        <w:tc>
          <w:tcPr>
            <w:tcW w:w="1827" w:type="dxa"/>
            <w:tcMar/>
            <w:vAlign w:val="center"/>
          </w:tcPr>
          <w:p w14:paraId="549E4CF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线上可用版本</w:t>
            </w:r>
          </w:p>
        </w:tc>
        <w:tc>
          <w:tcPr>
            <w:tcW w:w="2076" w:type="dxa"/>
            <w:tcMar/>
            <w:vAlign w:val="center"/>
          </w:tcPr>
          <w:p w14:paraId="43E1692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提审通过，线上首单走通</w:t>
            </w:r>
          </w:p>
        </w:tc>
      </w:tr>
    </w:tbl>
    <w:p w14:paraId="66D7FDC2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单人全栈执行口径下，净开发工作量约 8 周。资质审核通常占用 1 至 2 周且可与开发并行，整体交付周期按 9 至 10 周计划。</w:t>
      </w:r>
    </w:p>
    <w:p w14:paraId="30B4EA56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4.2 工作量估算</w:t>
      </w:r>
    </w:p>
    <w:tbl>
      <w:tblPr>
        <w:tblW w:w="8306" w:type="dxa"/>
        <w:shd w:color="212121"/>
        <w:tblLayout w:type="autofit"/>
        <w:tblCellMar/>
      </w:tblPr>
      <w:tblGrid>
        <w:gridCol w:w="1162"/>
        <w:gridCol w:w="1744"/>
        <w:gridCol w:w="1744"/>
        <w:gridCol w:w="1744"/>
        <w:gridCol w:w="1910"/>
      </w:tblGrid>
      <w:tr>
        <w:trPr>
          <w:tblHeader w:val="1"/>
        </w:trPr>
        <w:tc>
          <w:tcPr>
            <w:tcW w:w="1162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F280C2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阶段</w:t>
            </w:r>
          </w:p>
        </w:tc>
        <w:tc>
          <w:tcPr>
            <w:tcW w:w="1744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271DB2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前端页面</w:t>
            </w:r>
          </w:p>
        </w:tc>
        <w:tc>
          <w:tcPr>
            <w:tcW w:w="1744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4CA526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云端逻辑</w:t>
            </w:r>
          </w:p>
        </w:tc>
        <w:tc>
          <w:tcPr>
            <w:tcW w:w="1744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F04F30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联调测试</w:t>
            </w:r>
          </w:p>
        </w:tc>
        <w:tc>
          <w:tcPr>
            <w:tcW w:w="1910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DDBB30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小计（人日）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6F3A88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S0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3937B1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4848CB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0.5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DAA427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0.5</w:t>
            </w:r>
          </w:p>
        </w:tc>
        <w:tc>
          <w:tcPr>
            <w:tcW w:w="191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B45B1A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C4DA5F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S1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9316DA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69E415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C46FE7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191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92F244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2373EC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S2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FEFC0C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547AF5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23F675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191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9DEF7A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12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2356FD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S3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F9137A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575FE7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2CDB49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191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FA16F1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0F2F09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S4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E1A4D0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6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BBA558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0E3180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191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FCBBE0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10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0D4A1B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S5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E72F26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BAA456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0DA692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</w:t>
            </w:r>
          </w:p>
        </w:tc>
        <w:tc>
          <w:tcPr>
            <w:tcW w:w="191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E612AE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5</w:t>
            </w:r>
          </w:p>
        </w:tc>
      </w:tr>
      <w:tr>
        <w:trPr/>
        <w:tc>
          <w:tcPr>
            <w:tcW w:w="1162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711333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合计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E7CA37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21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12E3BD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12.5</w:t>
            </w:r>
          </w:p>
        </w:tc>
        <w:tc>
          <w:tcPr>
            <w:tcW w:w="1744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9D833C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8.5</w:t>
            </w:r>
          </w:p>
        </w:tc>
        <w:tc>
          <w:tcPr>
            <w:tcW w:w="1910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107824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42</w:t>
            </w:r>
          </w:p>
        </w:tc>
      </w:tr>
    </w:tbl>
    <w:p w14:paraId="1D66F52E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42 人日为无现成代码的保守估算。若采用 AI 辅助生成骨架代码，主要压缩的是"前端页面"与"云端逻辑"中的样板部分，测试与联调工作量不随之下降，实际可压缩至 25 至 30 人日。</w:t>
      </w:r>
    </w:p>
    <w:p w14:paraId="7031C514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4.3 关键路径与依赖</w:t>
      </w:r>
    </w:p>
    <w:p w14:paraId="6132BC81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关键路径为 S0 资质、S2 支付、S5 提审。三项均含不可压缩的外部等待时间：主体注册与小程序认证依赖工商与平台审核，支付商户号关联依赖微信支付审核，提审依赖平台人工审核。其余阶段可弹性压缩。</w:t>
      </w:r>
    </w:p>
    <w:p w14:paraId="104CC983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明确标注的依赖关系：S2 的支付联调必须在 S0 的商户号就绪后启动，此项阻塞一旦发生将直接顺延总工期；S4 的订单管理依赖 S2 的订单状态机定型，不宜并行。</w:t>
      </w:r>
    </w:p>
    <w:p w14:paraId="2793BD9C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4.4 交付物清单</w:t>
      </w:r>
    </w:p>
    <w:p w14:paraId="12E31884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交付物包括：完整可运行的小程序源码、九个云函数源码、数据库集合初始化脚本与示例数据、部署手册、运营操作手册（含发货与定制排期操作）、本需求分析文档的最终版。</w:t>
      </w:r>
    </w:p>
    <w:p w14:paraId="7D630B11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5" w:name="section-5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五、成本分析</w:t>
      </w:r>
      <w:bookmarkEnd w:id="5"/>
    </w:p>
    <w:p w14:paraId="3821178A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本节所有金额为人民币，按 2026 年公开定价与国内市场行情估算，测算口径为量级参考而非报价承诺。云开发资源与支付费率以腾讯当期政策为准。</w:t>
      </w:r>
    </w:p>
    <w:p w14:paraId="6C3A9F7F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5.1 成本结构总览</w:t>
      </w:r>
    </w:p>
    <w:p w14:paraId="23D8446F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成本分为四类：一次性投入（资质、设计、素材、开发）、固定周期支出（认证年费、平台服务费）、变动支出（云资源、支付手续费）、维护支出（迭代与故障处理）。其中变动支出随交易额增长，是长期成本的主要变量。</w:t>
      </w:r>
    </w:p>
    <w:p w14:paraId="705556D2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5.2 一次性投入</w:t>
      </w:r>
    </w:p>
    <w:tbl>
      <w:tblPr>
        <w:tblW w:w="8306" w:type="dxa"/>
        <w:shd w:color="212121"/>
        <w:tblLayout w:type="autofit"/>
        <w:tblCellMar/>
      </w:tblPr>
      <w:tblGrid>
        <w:gridCol w:w="1993"/>
        <w:gridCol w:w="1661"/>
        <w:gridCol w:w="4651"/>
      </w:tblGrid>
      <w:tr>
        <w:trPr>
          <w:tblHeader w:val="1"/>
        </w:trPr>
        <w:tc>
          <w:tcPr>
            <w:tcW w:w="1993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8A9C74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项目</w:t>
            </w:r>
          </w:p>
        </w:tc>
        <w:tc>
          <w:tcPr>
            <w:tcW w:w="1661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67167C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估算金额</w:t>
            </w:r>
          </w:p>
        </w:tc>
        <w:tc>
          <w:tcPr>
            <w:tcW w:w="4651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954F7F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67730D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主体注册（个体工商户）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AD841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0 至 800 元</w:t>
            </w:r>
          </w:p>
        </w:tc>
        <w:tc>
          <w:tcPr>
            <w:tcW w:w="465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303B0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自行办理成本极低，代办含刻章与开户约 500 至 800 元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3129BF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小程序认证费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C91A84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300 元</w:t>
            </w:r>
          </w:p>
        </w:tc>
        <w:tc>
          <w:tcPr>
            <w:tcW w:w="465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737C5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微信平台收取，企业或个体工商户主体按年计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72E0DA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ICP 备案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C28C61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0 元</w:t>
            </w:r>
          </w:p>
        </w:tc>
        <w:tc>
          <w:tcPr>
            <w:tcW w:w="465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392F41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平台免费，需 1 至 20 个工作日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19A076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UI 视觉设计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CD55C5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3000 至 6000 元</w:t>
            </w:r>
          </w:p>
        </w:tc>
        <w:tc>
          <w:tcPr>
            <w:tcW w:w="465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78FB0A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12 至 16 个页面的视觉稿，潮玩风格需定制插画或氛围图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59E039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商品摄影与后期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05560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2000 至 5000 元</w:t>
            </w:r>
          </w:p>
        </w:tc>
        <w:tc>
          <w:tcPr>
            <w:tcW w:w="465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5FD694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 30 至 50 个 SKU 计，含布光、多角度、精修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996083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开发（自研口径）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420FF5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时间成本</w:t>
            </w:r>
          </w:p>
        </w:tc>
        <w:tc>
          <w:tcPr>
            <w:tcW w:w="465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446AC2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25 至 42 人日，无现金支出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BEE369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开发（外包口径）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9CAA21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35000 至 60000 元</w:t>
            </w:r>
          </w:p>
        </w:tc>
        <w:tc>
          <w:tcPr>
            <w:tcW w:w="465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E61334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 42 人日、日均 800 至 1400 元估算，含测试</w:t>
            </w:r>
          </w:p>
        </w:tc>
      </w:tr>
    </w:tbl>
    <w:p w14:paraId="0B3BAFE0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一次性现金投入在自研口径下约为 5000 至 12000 元，在外包口径下约为 40000 至 66000 元。</w:t>
      </w:r>
    </w:p>
    <w:p w14:paraId="5DE33870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5.3 持续性支出</w:t>
      </w:r>
    </w:p>
    <w:tbl>
      <w:tblPr>
        <w:tblW w:w="8306" w:type="dxa"/>
        <w:shd w:color="212121"/>
        <w:tblLayout w:type="autofit"/>
        <w:tblCellMar/>
      </w:tblPr>
      <w:tblGrid>
        <w:gridCol w:w="1993"/>
        <w:gridCol w:w="2159"/>
        <w:gridCol w:w="4153"/>
      </w:tblGrid>
      <w:tr>
        <w:trPr>
          <w:tblHeader w:val="1"/>
        </w:trPr>
        <w:tc>
          <w:tcPr>
            <w:tcW w:w="1993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2CADE3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项目</w:t>
            </w:r>
          </w:p>
        </w:tc>
        <w:tc>
          <w:tcPr>
            <w:tcW w:w="2159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E45A6C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年估算金额</w:t>
            </w:r>
          </w:p>
        </w:tc>
        <w:tc>
          <w:tcPr>
            <w:tcW w:w="4153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6B6154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说明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4F511D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云开发资源</w:t>
            </w:r>
          </w:p>
        </w:tc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FF732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240 至 1000 元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404331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初期使用基础套餐，随图片流量与调用量升级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25AFB6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支付手续费</w:t>
            </w:r>
          </w:p>
        </w:tc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B31D2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GMV 的 0.6%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A61C04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微信支付标准费率，文创玩具类目适用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D84D6E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小程序认证年费</w:t>
            </w:r>
          </w:p>
        </w:tc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81C7F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300 元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8E0CE8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按年缴纳，逾期影响支付与部分能力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6A9EE8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域名与证书</w:t>
            </w:r>
          </w:p>
        </w:tc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1E9981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0 元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C6BE02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云开发无需独立域名与 SSL</w:t>
            </w:r>
          </w:p>
        </w:tc>
      </w:tr>
      <w:tr>
        <w:trPr/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AD304D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维护与迭代</w:t>
            </w:r>
          </w:p>
        </w:tc>
        <w:tc>
          <w:tcPr>
            <w:tcW w:w="2159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705EB3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2000 至 5000 元</w:t>
            </w:r>
          </w:p>
        </w:tc>
        <w:tc>
          <w:tcPr>
            <w:tcW w:w="415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91E2C9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缺陷修复、平台规则适配、小功能增补</w:t>
            </w:r>
          </w:p>
        </w:tc>
      </w:tr>
    </w:tbl>
    <w:p w14:paraId="71043DCA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云开发资源的成本变量集中在图片 CDN 流量而非数据库。以 50 个 SKU、每件 8 张主图、详情图另计估算，云存储占用约 2 至 3GB；月访问量 5000 人次、人均浏览 3MB 时，月流量约 15GB。控制手段为上传前压缩、列表页使用缩略图、详情图按需加载，可将流量压降约 60%。</w:t>
      </w:r>
    </w:p>
    <w:p w14:paraId="7716646F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支付手续费按交易额线性增长，在毛利率普遍高于 40% 的手作品类中占比可忽略，约为 GMV 的 0.6%，占毛利的 1.5% 以内。真正的成本压力来自图片流量与人工客服，而非支付通道。</w:t>
      </w:r>
    </w:p>
    <w:p w14:paraId="2BCF73B8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5.4 交易成本测算</w:t>
      </w:r>
    </w:p>
    <w:p w14:paraId="277A49A4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以客单价 268 元为基准，分别测算三种经营规模下的年度支付成本：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328"/>
        <w:gridCol w:w="1661"/>
        <w:gridCol w:w="1661"/>
        <w:gridCol w:w="1993"/>
      </w:tblGrid>
      <w:tr>
        <w:trPr>
          <w:tblHeader w:val="1"/>
        </w:trPr>
        <w:tc>
          <w:tcPr>
            <w:tcW w:w="1661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220A6A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经营规模</w:t>
            </w:r>
          </w:p>
        </w:tc>
        <w:tc>
          <w:tcPr>
            <w:tcW w:w="1328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DDB84F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月订单数</w:t>
            </w:r>
          </w:p>
        </w:tc>
        <w:tc>
          <w:tcPr>
            <w:tcW w:w="1661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9AB8C4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月 GMV</w:t>
            </w:r>
          </w:p>
        </w:tc>
        <w:tc>
          <w:tcPr>
            <w:tcW w:w="1661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62887D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年 GMV</w:t>
            </w:r>
          </w:p>
        </w:tc>
        <w:tc>
          <w:tcPr>
            <w:tcW w:w="1993" w:type="dxa"/>
            <w:tcBorders>
              <w:top w:val="single" w:color="b8c8e0" w:sz="6"/>
              <w:left w:val="single" w:color="b8c8e0" w:sz="6"/>
              <w:bottom w:val="single" w:color="b8c8e0" w:sz="6"/>
              <w:right w:val="single" w:color="b8c8e0" w:sz="6"/>
            </w:tcBorders>
            <w:shd w:val="clear" w:fill="e8eef7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BC5375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9"/>
              </w:rPr>
              <w:t>年手续费（0.6%）</w:t>
            </w:r>
          </w:p>
        </w:tc>
      </w:tr>
      <w:tr>
        <w:trPr/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60434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起步期</w:t>
            </w:r>
          </w:p>
        </w:tc>
        <w:tc>
          <w:tcPr>
            <w:tcW w:w="132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DE0A62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30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BB7C60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8040 元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A771A0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9.6 万元</w:t>
            </w:r>
          </w:p>
        </w:tc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6CD2A9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578 元</w:t>
            </w:r>
          </w:p>
        </w:tc>
      </w:tr>
      <w:tr>
        <w:trPr/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119C0F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稳定期</w:t>
            </w:r>
          </w:p>
        </w:tc>
        <w:tc>
          <w:tcPr>
            <w:tcW w:w="132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831B2A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80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820EB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21440 元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833E3B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25.7 万元</w:t>
            </w:r>
          </w:p>
        </w:tc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68408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1543 元</w:t>
            </w:r>
          </w:p>
        </w:tc>
      </w:tr>
      <w:tr>
        <w:trPr/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13522D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增长期</w:t>
            </w:r>
          </w:p>
        </w:tc>
        <w:tc>
          <w:tcPr>
            <w:tcW w:w="1328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A21A97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9"/>
              </w:rPr>
              <w:t>200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A5561F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53600 元</w:t>
            </w:r>
          </w:p>
        </w:tc>
        <w:tc>
          <w:tcPr>
            <w:tcW w:w="1661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A4F5E7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64.3 万元</w:t>
            </w:r>
          </w:p>
        </w:tc>
        <w:tc>
          <w:tcPr>
            <w:tcW w:w="1993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88FDEF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9"/>
              </w:rPr>
              <w:t>3859 元</w:t>
            </w:r>
          </w:p>
        </w:tc>
      </w:tr>
    </w:tbl>
    <w:p w14:paraId="0904004A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三种规模下的手续费支出均低于同期云开发与人工维护成本，因此定价与毛利模型无需为支付通道预留显著空间。</w:t>
      </w:r>
    </w:p>
    <w:p w14:paraId="4AEECA6B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5.5 三种建设路径的三年总拥有成本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212121"/>
        <w:tblLayout w:type="autofit"/>
        <w:tblCellMar/>
      </w:tblPr>
      <w:tblGrid>
        <w:gridCol w:w="1661"/>
        <w:gridCol w:w="2242"/>
        <w:gridCol w:w="2159"/>
        <w:gridCol w:w="2242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520E4BAD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维度</w:t>
            </w:r>
          </w:p>
        </w:tc>
        <w:tc>
          <w:tcPr>
            <w:tcW w:w="2242" w:type="dxa"/>
            <w:tcMar/>
            <w:vAlign w:val="center"/>
          </w:tcPr>
          <w:p w14:paraId="6F96D439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路径 A：自研 + AI 辅助</w:t>
            </w:r>
          </w:p>
        </w:tc>
        <w:tc>
          <w:tcPr>
            <w:tcW w:w="2159" w:type="dxa"/>
            <w:tcMar/>
            <w:vAlign w:val="center"/>
          </w:tcPr>
          <w:p w14:paraId="3C11CA98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路径 B：外包定制</w:t>
            </w:r>
          </w:p>
        </w:tc>
        <w:tc>
          <w:tcPr>
            <w:tcW w:w="2242" w:type="dxa"/>
            <w:tcMar/>
            <w:vAlign w:val="center"/>
          </w:tcPr>
          <w:p w14:paraId="6312BDBD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路径 C：SaaS 平台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72E394C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首年现金支出</w:t>
            </w:r>
          </w:p>
        </w:tc>
        <w:tc>
          <w:tcPr>
            <w:tcW w:w="2242" w:type="dxa"/>
            <w:tcMar/>
            <w:vAlign w:val="center"/>
          </w:tcPr>
          <w:p w14:paraId="5A20945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0.5 至 1.2 万元</w:t>
            </w:r>
          </w:p>
        </w:tc>
        <w:tc>
          <w:tcPr>
            <w:tcW w:w="2159" w:type="dxa"/>
            <w:tcMar/>
            <w:vAlign w:val="center"/>
          </w:tcPr>
          <w:p w14:paraId="0120B77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4.0 至 6.6 万元</w:t>
            </w:r>
          </w:p>
        </w:tc>
        <w:tc>
          <w:tcPr>
            <w:tcW w:w="2242" w:type="dxa"/>
            <w:tcMar/>
            <w:vAlign w:val="center"/>
          </w:tcPr>
          <w:p w14:paraId="682FF6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0.7 至 2.0 万元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3446EDF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第二、三年年支出</w:t>
            </w:r>
          </w:p>
        </w:tc>
        <w:tc>
          <w:tcPr>
            <w:tcW w:w="2242" w:type="dxa"/>
            <w:tcMar/>
            <w:vAlign w:val="center"/>
          </w:tcPr>
          <w:p w14:paraId="1BC51A2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0.3 至 0.8 万元</w:t>
            </w:r>
          </w:p>
        </w:tc>
        <w:tc>
          <w:tcPr>
            <w:tcW w:w="2159" w:type="dxa"/>
            <w:tcMar/>
            <w:vAlign w:val="center"/>
          </w:tcPr>
          <w:p w14:paraId="42DB2B4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1.0 至 1.8 万元</w:t>
            </w:r>
          </w:p>
        </w:tc>
        <w:tc>
          <w:tcPr>
            <w:tcW w:w="2242" w:type="dxa"/>
            <w:tcMar/>
            <w:vAlign w:val="center"/>
          </w:tcPr>
          <w:p w14:paraId="29CAF84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0.7 至 2.0 万元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7D4518F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三年合计</w:t>
            </w:r>
          </w:p>
        </w:tc>
        <w:tc>
          <w:tcPr>
            <w:tcW w:w="2242" w:type="dxa"/>
            <w:tcMar/>
            <w:vAlign w:val="center"/>
          </w:tcPr>
          <w:p w14:paraId="2446EA2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1.1 至 2.8 万元</w:t>
            </w:r>
          </w:p>
        </w:tc>
        <w:tc>
          <w:tcPr>
            <w:tcW w:w="2159" w:type="dxa"/>
            <w:tcMar/>
            <w:vAlign w:val="center"/>
          </w:tcPr>
          <w:p w14:paraId="690E468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6.0 至 10.2 万元</w:t>
            </w:r>
          </w:p>
        </w:tc>
        <w:tc>
          <w:tcPr>
            <w:tcW w:w="2242" w:type="dxa"/>
            <w:tcMar/>
            <w:vAlign w:val="center"/>
          </w:tcPr>
          <w:p w14:paraId="501E486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2.1 至 6.0 万元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63924FF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上线速度</w:t>
            </w:r>
          </w:p>
        </w:tc>
        <w:tc>
          <w:tcPr>
            <w:tcW w:w="2242" w:type="dxa"/>
            <w:tcMar/>
            <w:vAlign w:val="center"/>
          </w:tcPr>
          <w:p w14:paraId="0E046E3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慢，8 至 10 周</w:t>
            </w:r>
          </w:p>
        </w:tc>
        <w:tc>
          <w:tcPr>
            <w:tcW w:w="2159" w:type="dxa"/>
            <w:tcMar/>
            <w:vAlign w:val="center"/>
          </w:tcPr>
          <w:p w14:paraId="5A63814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中，6 至 8 周</w:t>
            </w:r>
          </w:p>
        </w:tc>
        <w:tc>
          <w:tcPr>
            <w:tcW w:w="2242" w:type="dxa"/>
            <w:tcMar/>
            <w:vAlign w:val="center"/>
          </w:tcPr>
          <w:p w14:paraId="67DD71E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快，1 至 2 周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117D5AA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定制业务流程还原度</w:t>
            </w:r>
          </w:p>
        </w:tc>
        <w:tc>
          <w:tcPr>
            <w:tcW w:w="2242" w:type="dxa"/>
            <w:tcMar/>
            <w:vAlign w:val="center"/>
          </w:tcPr>
          <w:p w14:paraId="47AEA29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完全可控</w:t>
            </w:r>
          </w:p>
        </w:tc>
        <w:tc>
          <w:tcPr>
            <w:tcW w:w="2159" w:type="dxa"/>
            <w:tcMar/>
            <w:vAlign w:val="center"/>
          </w:tcPr>
          <w:p w14:paraId="3CDF83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完全可控</w:t>
            </w:r>
          </w:p>
        </w:tc>
        <w:tc>
          <w:tcPr>
            <w:tcW w:w="2242" w:type="dxa"/>
            <w:tcMar/>
            <w:vAlign w:val="center"/>
          </w:tcPr>
          <w:p w14:paraId="1CCD129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受限，定制排期与限量编号难以实现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287A612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数据与代码所有权</w:t>
            </w:r>
          </w:p>
        </w:tc>
        <w:tc>
          <w:tcPr>
            <w:tcW w:w="2242" w:type="dxa"/>
            <w:tcMar/>
            <w:vAlign w:val="center"/>
          </w:tcPr>
          <w:p w14:paraId="1EA0FA5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完全自有</w:t>
            </w:r>
          </w:p>
        </w:tc>
        <w:tc>
          <w:tcPr>
            <w:tcW w:w="2159" w:type="dxa"/>
            <w:tcMar/>
            <w:vAlign w:val="center"/>
          </w:tcPr>
          <w:p w14:paraId="4CFBE9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依合同，通常自有</w:t>
            </w:r>
          </w:p>
        </w:tc>
        <w:tc>
          <w:tcPr>
            <w:tcW w:w="2242" w:type="dxa"/>
            <w:tcMar/>
            <w:vAlign w:val="center"/>
          </w:tcPr>
          <w:p w14:paraId="1860F8D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平台持有，导出受限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685DCF6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长期可扩展性</w:t>
            </w:r>
          </w:p>
        </w:tc>
        <w:tc>
          <w:tcPr>
            <w:tcW w:w="2242" w:type="dxa"/>
            <w:tcMar/>
            <w:vAlign w:val="center"/>
          </w:tcPr>
          <w:p w14:paraId="03F1D62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高</w:t>
            </w:r>
          </w:p>
        </w:tc>
        <w:tc>
          <w:tcPr>
            <w:tcW w:w="2159" w:type="dxa"/>
            <w:tcMar/>
            <w:vAlign w:val="center"/>
          </w:tcPr>
          <w:p w14:paraId="71B6E73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中，受制于承接方</w:t>
            </w:r>
          </w:p>
        </w:tc>
        <w:tc>
          <w:tcPr>
            <w:tcW w:w="2242" w:type="dxa"/>
            <w:tcMar/>
            <w:vAlign w:val="center"/>
          </w:tcPr>
          <w:p w14:paraId="3D1FEC8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低，受套餐能力约束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5196341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主要风险</w:t>
            </w:r>
          </w:p>
        </w:tc>
        <w:tc>
          <w:tcPr>
            <w:tcW w:w="2242" w:type="dxa"/>
            <w:tcMar/>
            <w:vAlign w:val="center"/>
          </w:tcPr>
          <w:p w14:paraId="1D4DBDE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时间投入大、无兜底</w:t>
            </w:r>
          </w:p>
        </w:tc>
        <w:tc>
          <w:tcPr>
            <w:tcW w:w="2159" w:type="dxa"/>
            <w:tcMar/>
            <w:vAlign w:val="center"/>
          </w:tcPr>
          <w:p w14:paraId="01CB3AF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承接方交付质量与后续维护绑定</w:t>
            </w:r>
          </w:p>
        </w:tc>
        <w:tc>
          <w:tcPr>
            <w:tcW w:w="2242" w:type="dxa"/>
            <w:tcMar/>
            <w:vAlign w:val="center"/>
          </w:tcPr>
          <w:p w14:paraId="022093F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平台涨价、规则变更、迁移成本高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56A0736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交易抽佣</w:t>
            </w:r>
          </w:p>
        </w:tc>
        <w:tc>
          <w:tcPr>
            <w:tcW w:w="2242" w:type="dxa"/>
            <w:tcMar/>
            <w:vAlign w:val="center"/>
          </w:tcPr>
          <w:p w14:paraId="48E9BAE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仅支付通道费</w:t>
            </w:r>
          </w:p>
        </w:tc>
        <w:tc>
          <w:tcPr>
            <w:tcW w:w="2159" w:type="dxa"/>
            <w:tcMar/>
            <w:vAlign w:val="center"/>
          </w:tcPr>
          <w:p w14:paraId="78D6F91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仅支付通道费</w:t>
            </w:r>
          </w:p>
        </w:tc>
        <w:tc>
          <w:tcPr>
            <w:tcW w:w="2242" w:type="dxa"/>
            <w:tcMar/>
            <w:vAlign w:val="center"/>
          </w:tcPr>
          <w:p w14:paraId="43AFAD8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部分套餐另收技术服务费</w:t>
            </w:r>
          </w:p>
        </w:tc>
      </w:tr>
    </w:tbl>
    <w:p w14:paraId="342A9932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判断如下：若经营者本人具备开发能力或可借助 AI 完成开发，路径 A 的三年成本最低且可控性最高；若完全无技术能力且要求快速上线，路径 C 是唯一可行选择，但需接受定制流程的妥协；路径 B 适用于有明确一次性预算、且能签订含源码交付与一年维护条款合同的情形。</w:t>
      </w:r>
    </w:p>
    <w:p w14:paraId="09BF569C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本项目按需求方指定的原生加云开发技术栈推进，对应路径 A 或 B，建议优先路径 A。</w:t>
      </w:r>
    </w:p>
    <w:p w14:paraId="54A94C64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5.6 成本优化要点</w:t>
      </w:r>
    </w:p>
    <w:p w14:paraId="16368A05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四项措施可在不牺牲体验的前提下显著降低长期支出。其一，购物车本地化，避免高频云函数调用。其二，图片上传前压缩并按用途分尺寸，这是流量成本的最大杠杆。其三，首页与分类页数据在客户端缓存 5 分钟，减少重复查询。其四，未支付订单的库存回收使用定时触发器批量处理，而非为每单创建独立任务。</w:t>
      </w:r>
    </w:p>
    <w:p w14:paraId="2AAF9A89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6" w:name="section-6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六、风险分析</w:t>
      </w:r>
      <w:bookmarkEnd w:id="6"/>
    </w:p>
    <w:p w14:paraId="21E0B70D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本章以矩阵形式列出十项已识别风险，标注概率与影响，并给出对应措施。其中合规类前置风险单独展开说明，因为它们不属技术范畴，却足以让整个交易闭环无法成立。</w:t>
      </w:r>
    </w:p>
    <w:p w14:paraId="31CF6FB9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6.1 风险矩阵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212121"/>
        <w:tblLayout w:type="autofit"/>
        <w:tblCellMar/>
      </w:tblPr>
      <w:tblGrid>
        <w:gridCol w:w="664"/>
        <w:gridCol w:w="2242"/>
        <w:gridCol w:w="747"/>
        <w:gridCol w:w="747"/>
        <w:gridCol w:w="747"/>
        <w:gridCol w:w="3156"/>
      </w:tblGrid>
      <w:tr>
        <w:trPr>
          <w:tblHeader w:val="1"/>
        </w:trPr>
        <w:tc>
          <w:tcPr>
            <w:tcW w:w="664" w:type="dxa"/>
            <w:tcMar/>
            <w:vAlign w:val="center"/>
          </w:tcPr>
          <w:p w14:paraId="2EAFEFF7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编号</w:t>
            </w:r>
          </w:p>
        </w:tc>
        <w:tc>
          <w:tcPr>
            <w:tcW w:w="2242" w:type="dxa"/>
            <w:tcMar/>
            <w:vAlign w:val="center"/>
          </w:tcPr>
          <w:p w14:paraId="601E7FA8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风险描述</w:t>
            </w:r>
          </w:p>
        </w:tc>
        <w:tc>
          <w:tcPr>
            <w:tcW w:w="747" w:type="dxa"/>
            <w:tcMar/>
            <w:vAlign w:val="center"/>
          </w:tcPr>
          <w:p w14:paraId="18FE9E62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类别</w:t>
            </w:r>
          </w:p>
        </w:tc>
        <w:tc>
          <w:tcPr>
            <w:tcW w:w="747" w:type="dxa"/>
            <w:tcMar/>
            <w:vAlign w:val="center"/>
          </w:tcPr>
          <w:p w14:paraId="11D938AC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概率</w:t>
            </w:r>
          </w:p>
        </w:tc>
        <w:tc>
          <w:tcPr>
            <w:tcW w:w="747" w:type="dxa"/>
            <w:tcMar/>
            <w:vAlign w:val="center"/>
          </w:tcPr>
          <w:p w14:paraId="0EBC5EEF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影响</w:t>
            </w:r>
          </w:p>
        </w:tc>
        <w:tc>
          <w:tcPr>
            <w:tcW w:w="3156" w:type="dxa"/>
            <w:tcMar/>
            <w:vAlign w:val="center"/>
          </w:tcPr>
          <w:p w14:paraId="43CDAD4C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应对措施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175295C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R-01</w:t>
            </w:r>
          </w:p>
        </w:tc>
        <w:tc>
          <w:tcPr>
            <w:tcW w:w="2242" w:type="dxa"/>
            <w:tcMar/>
            <w:vAlign w:val="center"/>
          </w:tcPr>
          <w:p w14:paraId="0AE92B1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个人主体无法开通微信支付，导致交易闭环无法落地</w:t>
            </w:r>
          </w:p>
        </w:tc>
        <w:tc>
          <w:tcPr>
            <w:tcW w:w="747" w:type="dxa"/>
            <w:tcMar/>
            <w:vAlign w:val="center"/>
          </w:tcPr>
          <w:p w14:paraId="03844B1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合规</w:t>
            </w:r>
          </w:p>
        </w:tc>
        <w:tc>
          <w:tcPr>
            <w:tcW w:w="747" w:type="dxa"/>
            <w:tcMar/>
            <w:vAlign w:val="center"/>
          </w:tcPr>
          <w:p w14:paraId="5E592BB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高</w:t>
            </w:r>
          </w:p>
        </w:tc>
        <w:tc>
          <w:tcPr>
            <w:tcW w:w="747" w:type="dxa"/>
            <w:tcMar/>
            <w:vAlign w:val="center"/>
          </w:tcPr>
          <w:p w14:paraId="577DCBF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致命</w:t>
            </w:r>
          </w:p>
        </w:tc>
        <w:tc>
          <w:tcPr>
            <w:tcW w:w="3156" w:type="dxa"/>
            <w:tcMar/>
            <w:vAlign w:val="center"/>
          </w:tcPr>
          <w:p w14:paraId="4AE0496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项目启动前先完成个体工商户注册，作为前置硬门槛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1E60C9E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R-02</w:t>
            </w:r>
          </w:p>
        </w:tc>
        <w:tc>
          <w:tcPr>
            <w:tcW w:w="2242" w:type="dxa"/>
            <w:tcMar/>
            <w:vAlign w:val="center"/>
          </w:tcPr>
          <w:p w14:paraId="0A1B97B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承接客户定制的动漫角色涉及第三方 IP，构成著作权侵权</w:t>
            </w:r>
          </w:p>
        </w:tc>
        <w:tc>
          <w:tcPr>
            <w:tcW w:w="747" w:type="dxa"/>
            <w:tcMar/>
            <w:vAlign w:val="center"/>
          </w:tcPr>
          <w:p w14:paraId="033207F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合规</w:t>
            </w:r>
          </w:p>
        </w:tc>
        <w:tc>
          <w:tcPr>
            <w:tcW w:w="747" w:type="dxa"/>
            <w:tcMar/>
            <w:vAlign w:val="center"/>
          </w:tcPr>
          <w:p w14:paraId="385297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中高</w:t>
            </w:r>
          </w:p>
        </w:tc>
        <w:tc>
          <w:tcPr>
            <w:tcW w:w="747" w:type="dxa"/>
            <w:tcMar/>
            <w:vAlign w:val="center"/>
          </w:tcPr>
          <w:p w14:paraId="56B20E6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高</w:t>
            </w:r>
          </w:p>
        </w:tc>
        <w:tc>
          <w:tcPr>
            <w:tcW w:w="3156" w:type="dxa"/>
            <w:tcMar/>
            <w:vAlign w:val="center"/>
          </w:tcPr>
          <w:p w14:paraId="19B78A1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定制页明确授权声明，要求客户提供授权或确认原创；建立拒单清单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2DCE8AA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R-03</w:t>
            </w:r>
          </w:p>
        </w:tc>
        <w:tc>
          <w:tcPr>
            <w:tcW w:w="2242" w:type="dxa"/>
            <w:tcMar/>
            <w:vAlign w:val="center"/>
          </w:tcPr>
          <w:p w14:paraId="14DD985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限量商品并发下单导致超卖</w:t>
            </w:r>
          </w:p>
        </w:tc>
        <w:tc>
          <w:tcPr>
            <w:tcW w:w="747" w:type="dxa"/>
            <w:tcMar/>
            <w:vAlign w:val="center"/>
          </w:tcPr>
          <w:p w14:paraId="0DB93BD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技术</w:t>
            </w:r>
          </w:p>
        </w:tc>
        <w:tc>
          <w:tcPr>
            <w:tcW w:w="747" w:type="dxa"/>
            <w:tcMar/>
            <w:vAlign w:val="center"/>
          </w:tcPr>
          <w:p w14:paraId="2B528BC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747" w:type="dxa"/>
            <w:tcMar/>
            <w:vAlign w:val="center"/>
          </w:tcPr>
          <w:p w14:paraId="46120BC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高</w:t>
            </w:r>
          </w:p>
        </w:tc>
        <w:tc>
          <w:tcPr>
            <w:tcW w:w="3156" w:type="dxa"/>
            <w:tcMar/>
            <w:vAlign w:val="center"/>
          </w:tcPr>
          <w:p w14:paraId="624B316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原子更新加条件判断，失败即回滚并提示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36FD519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R-04</w:t>
            </w:r>
          </w:p>
        </w:tc>
        <w:tc>
          <w:tcPr>
            <w:tcW w:w="2242" w:type="dxa"/>
            <w:tcMar/>
            <w:vAlign w:val="center"/>
          </w:tcPr>
          <w:p w14:paraId="5579168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支付回调丢失致订单状态不同步</w:t>
            </w:r>
          </w:p>
        </w:tc>
        <w:tc>
          <w:tcPr>
            <w:tcW w:w="747" w:type="dxa"/>
            <w:tcMar/>
            <w:vAlign w:val="center"/>
          </w:tcPr>
          <w:p w14:paraId="521CB88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技术</w:t>
            </w:r>
          </w:p>
        </w:tc>
        <w:tc>
          <w:tcPr>
            <w:tcW w:w="747" w:type="dxa"/>
            <w:tcMar/>
            <w:vAlign w:val="center"/>
          </w:tcPr>
          <w:p w14:paraId="69F77E3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低</w:t>
            </w:r>
          </w:p>
        </w:tc>
        <w:tc>
          <w:tcPr>
            <w:tcW w:w="747" w:type="dxa"/>
            <w:tcMar/>
            <w:vAlign w:val="center"/>
          </w:tcPr>
          <w:p w14:paraId="074F876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3156" w:type="dxa"/>
            <w:tcMar/>
            <w:vAlign w:val="center"/>
          </w:tcPr>
          <w:p w14:paraId="4984AF5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前端主动查单加定时对账任务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1C7DA6B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R-05</w:t>
            </w:r>
          </w:p>
        </w:tc>
        <w:tc>
          <w:tcPr>
            <w:tcW w:w="2242" w:type="dxa"/>
            <w:tcMar/>
            <w:vAlign w:val="center"/>
          </w:tcPr>
          <w:p w14:paraId="5E2B5DD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商品图片体积过大，加载慢且流量费高</w:t>
            </w:r>
          </w:p>
        </w:tc>
        <w:tc>
          <w:tcPr>
            <w:tcW w:w="747" w:type="dxa"/>
            <w:tcMar/>
            <w:vAlign w:val="center"/>
          </w:tcPr>
          <w:p w14:paraId="5773FDA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技术</w:t>
            </w:r>
          </w:p>
        </w:tc>
        <w:tc>
          <w:tcPr>
            <w:tcW w:w="747" w:type="dxa"/>
            <w:tcMar/>
            <w:vAlign w:val="center"/>
          </w:tcPr>
          <w:p w14:paraId="72ABA52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高</w:t>
            </w:r>
          </w:p>
        </w:tc>
        <w:tc>
          <w:tcPr>
            <w:tcW w:w="747" w:type="dxa"/>
            <w:tcMar/>
            <w:vAlign w:val="center"/>
          </w:tcPr>
          <w:p w14:paraId="09DB496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3156" w:type="dxa"/>
            <w:tcMar/>
            <w:vAlign w:val="center"/>
          </w:tcPr>
          <w:p w14:paraId="5295F40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上传端强制压缩，分尺寸存储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610E1B8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R-06</w:t>
            </w:r>
          </w:p>
        </w:tc>
        <w:tc>
          <w:tcPr>
            <w:tcW w:w="2242" w:type="dxa"/>
            <w:tcMar/>
            <w:vAlign w:val="center"/>
          </w:tcPr>
          <w:p w14:paraId="6797A8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云开发套餐额度超限产生额外费用</w:t>
            </w:r>
          </w:p>
        </w:tc>
        <w:tc>
          <w:tcPr>
            <w:tcW w:w="747" w:type="dxa"/>
            <w:tcMar/>
            <w:vAlign w:val="center"/>
          </w:tcPr>
          <w:p w14:paraId="1CB66AD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成本</w:t>
            </w:r>
          </w:p>
        </w:tc>
        <w:tc>
          <w:tcPr>
            <w:tcW w:w="747" w:type="dxa"/>
            <w:tcMar/>
            <w:vAlign w:val="center"/>
          </w:tcPr>
          <w:p w14:paraId="3BEED8A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747" w:type="dxa"/>
            <w:tcMar/>
            <w:vAlign w:val="center"/>
          </w:tcPr>
          <w:p w14:paraId="5144DD7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3156" w:type="dxa"/>
            <w:tcMar/>
            <w:vAlign w:val="center"/>
          </w:tcPr>
          <w:p w14:paraId="75D91D4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设置用量告警，按月复盘调用量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085B34D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R-07</w:t>
            </w:r>
          </w:p>
        </w:tc>
        <w:tc>
          <w:tcPr>
            <w:tcW w:w="2242" w:type="dxa"/>
            <w:tcMar/>
            <w:vAlign w:val="center"/>
          </w:tcPr>
          <w:p w14:paraId="25F2261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小程序审核因类目或"预售"表述被驳回</w:t>
            </w:r>
          </w:p>
        </w:tc>
        <w:tc>
          <w:tcPr>
            <w:tcW w:w="747" w:type="dxa"/>
            <w:tcMar/>
            <w:vAlign w:val="center"/>
          </w:tcPr>
          <w:p w14:paraId="5CD2781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合规</w:t>
            </w:r>
          </w:p>
        </w:tc>
        <w:tc>
          <w:tcPr>
            <w:tcW w:w="747" w:type="dxa"/>
            <w:tcMar/>
            <w:vAlign w:val="center"/>
          </w:tcPr>
          <w:p w14:paraId="79722E8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747" w:type="dxa"/>
            <w:tcMar/>
            <w:vAlign w:val="center"/>
          </w:tcPr>
          <w:p w14:paraId="1629D70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3156" w:type="dxa"/>
            <w:tcMar/>
            <w:vAlign w:val="center"/>
          </w:tcPr>
          <w:p w14:paraId="65D7782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类目选择自营电商，文案避免众筹、预付款融资等表述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396908B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R-08</w:t>
            </w:r>
          </w:p>
        </w:tc>
        <w:tc>
          <w:tcPr>
            <w:tcW w:w="2242" w:type="dxa"/>
            <w:tcMar/>
            <w:vAlign w:val="center"/>
          </w:tcPr>
          <w:p w14:paraId="7B44C3D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定制交付周期与客户预期不符引发纠纷</w:t>
            </w:r>
          </w:p>
        </w:tc>
        <w:tc>
          <w:tcPr>
            <w:tcW w:w="747" w:type="dxa"/>
            <w:tcMar/>
            <w:vAlign w:val="center"/>
          </w:tcPr>
          <w:p w14:paraId="727B53D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运营</w:t>
            </w:r>
          </w:p>
        </w:tc>
        <w:tc>
          <w:tcPr>
            <w:tcW w:w="747" w:type="dxa"/>
            <w:tcMar/>
            <w:vAlign w:val="center"/>
          </w:tcPr>
          <w:p w14:paraId="08DB442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747" w:type="dxa"/>
            <w:tcMar/>
            <w:vAlign w:val="center"/>
          </w:tcPr>
          <w:p w14:paraId="25A3DA6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高</w:t>
            </w:r>
          </w:p>
        </w:tc>
        <w:tc>
          <w:tcPr>
            <w:tcW w:w="3156" w:type="dxa"/>
            <w:tcMar/>
            <w:vAlign w:val="center"/>
          </w:tcPr>
          <w:p w14:paraId="2261D83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进度节点留痕，关键阶段需客户确认后推进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77E0798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R-09</w:t>
            </w:r>
          </w:p>
        </w:tc>
        <w:tc>
          <w:tcPr>
            <w:tcW w:w="2242" w:type="dxa"/>
            <w:tcMar/>
            <w:vAlign w:val="center"/>
          </w:tcPr>
          <w:p w14:paraId="0247492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商家端管理口令泄露</w:t>
            </w:r>
          </w:p>
        </w:tc>
        <w:tc>
          <w:tcPr>
            <w:tcW w:w="747" w:type="dxa"/>
            <w:tcMar/>
            <w:vAlign w:val="center"/>
          </w:tcPr>
          <w:p w14:paraId="3AB7D6E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安全</w:t>
            </w:r>
          </w:p>
        </w:tc>
        <w:tc>
          <w:tcPr>
            <w:tcW w:w="747" w:type="dxa"/>
            <w:tcMar/>
            <w:vAlign w:val="center"/>
          </w:tcPr>
          <w:p w14:paraId="57DFC8A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低</w:t>
            </w:r>
          </w:p>
        </w:tc>
        <w:tc>
          <w:tcPr>
            <w:tcW w:w="747" w:type="dxa"/>
            <w:tcMar/>
            <w:vAlign w:val="center"/>
          </w:tcPr>
          <w:p w14:paraId="6C60666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高</w:t>
            </w:r>
          </w:p>
        </w:tc>
        <w:tc>
          <w:tcPr>
            <w:tcW w:w="3156" w:type="dxa"/>
            <w:tcMar/>
            <w:vAlign w:val="center"/>
          </w:tcPr>
          <w:p w14:paraId="7AD2B4B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口令仅存云函数环境变量，结合 openid 白名单双校验</w:t>
            </w:r>
          </w:p>
        </w:tc>
      </w:tr>
      <w:tr>
        <w:trPr/>
        <w:tc>
          <w:tcPr>
            <w:tcW w:w="664" w:type="dxa"/>
            <w:tcMar/>
            <w:vAlign w:val="center"/>
          </w:tcPr>
          <w:p w14:paraId="0E53EC2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R-10</w:t>
            </w:r>
          </w:p>
        </w:tc>
        <w:tc>
          <w:tcPr>
            <w:tcW w:w="2242" w:type="dxa"/>
            <w:tcMar/>
            <w:vAlign w:val="center"/>
          </w:tcPr>
          <w:p w14:paraId="510C909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单人维护导致故障响应不及时</w:t>
            </w:r>
          </w:p>
        </w:tc>
        <w:tc>
          <w:tcPr>
            <w:tcW w:w="747" w:type="dxa"/>
            <w:tcMar/>
            <w:vAlign w:val="center"/>
          </w:tcPr>
          <w:p w14:paraId="4820228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运营</w:t>
            </w:r>
          </w:p>
        </w:tc>
        <w:tc>
          <w:tcPr>
            <w:tcW w:w="747" w:type="dxa"/>
            <w:tcMar/>
            <w:vAlign w:val="center"/>
          </w:tcPr>
          <w:p w14:paraId="6685F30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747" w:type="dxa"/>
            <w:tcMar/>
            <w:vAlign w:val="center"/>
          </w:tcPr>
          <w:p w14:paraId="03D9048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中</w:t>
            </w:r>
          </w:p>
        </w:tc>
        <w:tc>
          <w:tcPr>
            <w:tcW w:w="3156" w:type="dxa"/>
            <w:tcMar/>
            <w:vAlign w:val="center"/>
          </w:tcPr>
          <w:p w14:paraId="630FF3A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关键链路日志留痕，预留应急联系人</w:t>
            </w:r>
          </w:p>
        </w:tc>
      </w:tr>
    </w:tbl>
    <w:p w14:paraId="5D39454D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6.2 需要重点关注的合规事项</w:t>
      </w:r>
    </w:p>
    <w:p w14:paraId="190E51EE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经营主体。</w:t>
      </w:r>
      <w:r>
        <w:rPr>
          <w:rFonts w:hint="eastAsia" w:ascii="SimSun" w:hAnsi="SimSun" w:eastAsia="SimSun" w:cs="SimSun"/>
          <w:color w:val="212121"/>
          <w:sz w:val="24"/>
        </w:rPr>
        <w:t>微信支付不对个人主体开放，这是本项目最容易被低估的前置条件。个体工商户注册成本低、周期短，但必须在开发启动前完成，否则支付联调无法进行。</w:t>
      </w:r>
    </w:p>
    <w:p w14:paraId="30A1EC0B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营业执照经营范围。</w:t>
      </w:r>
      <w:r>
        <w:rPr>
          <w:rFonts w:hint="eastAsia" w:ascii="SimSun" w:hAnsi="SimSun" w:eastAsia="SimSun" w:cs="SimSun"/>
          <w:color w:val="212121"/>
          <w:sz w:val="24"/>
        </w:rPr>
        <w:t>需覆盖"工艺美术品销售"或"玩具销售"相关内容，否则小程序类目审核与支付商户资质审核均可能受阻。</w:t>
      </w:r>
    </w:p>
    <w:p w14:paraId="1FB6432C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盲盒形态的额外约束。</w:t>
      </w:r>
      <w:r>
        <w:rPr>
          <w:rFonts w:hint="eastAsia" w:ascii="SimSun" w:hAnsi="SimSun" w:eastAsia="SimSun" w:cs="SimSun"/>
          <w:color w:val="212121"/>
          <w:sz w:val="24"/>
        </w:rPr>
        <w:t>若商品采用盲盒形式销售，需遵守盲盒经营的专项规范，包括公示抽取规则与概率、不得向八周岁以下未成年人销售。本项目的限量编号模式与盲盒不同，设计上应避免引入随机抽取机制，以免落入更强监管。</w:t>
      </w:r>
    </w:p>
    <w:p w14:paraId="019E4CA4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个人信息保护。</w:t>
      </w:r>
      <w:r>
        <w:rPr>
          <w:rFonts w:hint="eastAsia" w:ascii="SimSun" w:hAnsi="SimSun" w:eastAsia="SimSun" w:cs="SimSun"/>
          <w:color w:val="212121"/>
          <w:sz w:val="24"/>
        </w:rPr>
        <w:t>收集手机号、收货地址属于个人信息处理，需在小程序内提供隐私政策入口并明示收集目的。微信平台已强制要求配置用户隐私保护指引，未配置将影响手机号等接口调用。</w:t>
      </w:r>
    </w:p>
    <w:p w14:paraId="5D17C436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7" w:name="section-7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七、验收标准</w:t>
      </w:r>
      <w:bookmarkEnd w:id="7"/>
    </w:p>
    <w:p w14:paraId="18FEBA69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本章给出可验证的通过条件，作为交付判据而非描述性目标。每条标准均可通过实际操作或工具检测得出明确结论，避免"基本可用"这类无法裁定的表述。</w:t>
      </w:r>
    </w:p>
    <w:p w14:paraId="68E001F9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7.1 功能验收</w:t>
      </w:r>
    </w:p>
    <w:p w14:paraId="7CE03AA4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P0 功能项覆盖率达到 100%，P1 功能项覆盖率不低于 90%。三类业务模式各自走通一笔真实交易：现货单从下单到确认收货全流程、限量预售单编号唯一性验证、定制单从提交到定金支付到进度更新。所有订单状态流转符合状态机定义，无非法跃迁。</w:t>
      </w:r>
    </w:p>
    <w:p w14:paraId="4CF2423A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7.2 性能验收</w:t>
      </w:r>
    </w:p>
    <w:p w14:paraId="30E032B9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首屏可见时间在 4G 网络下不超过 2 秒。商品列表滚动帧率不低于 50fps。图片单张不超过 300KB。云函数平均响应时间不超过 800 毫秒（冷启动除外）。</w:t>
      </w:r>
    </w:p>
    <w:p w14:paraId="00F3CB35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7.3 安全验收</w:t>
      </w:r>
    </w:p>
    <w:p w14:paraId="538F5341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三项必须通过渗透式验证：构造携带伪造 userId 的请求，服务端返回本人数据而非目标数据；篡改前端提交金额，服务端拒绝下单；以非管理员身份直接调用管理云函数，返回无权限。此外，数据库权限须设置为"仅创建者可读写"或"仅管理端可写"，禁止所有用户可读可写的开放配置。</w:t>
      </w:r>
    </w:p>
    <w:p w14:paraId="662023D2">
      <w:pPr>
        <w:pStyle w:val="000007"/>
        <w:keepNext w:val="1"/>
        <w:keepLines w:val="1"/>
        <w:pBdr>
          <w:bottom w:val="single" w:color="c5d3e8" w:sz="6" w:space="6"/>
        </w:pBdr>
        <w:spacing w:before="300" w:beforeAutospacing="1" w:after="168" w:afterAutospacing="1" w:line="360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7.4 上线检查清单</w:t>
      </w:r>
    </w:p>
    <w:p w14:paraId="5DAF0ECF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上线前逐项确认：隐私保护指引已配置、客服入口已绑定、类目与资质已通过、支付商户号已关联、定时触发器已启用、数据库索引已建立、错误监控可查、备份策略已设定。</w:t>
      </w:r>
    </w:p>
    <w:p w14:paraId="2D85B65A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8" w:name="section-8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八、后续演进路线</w:t>
      </w:r>
      <w:bookmarkEnd w:id="8"/>
    </w:p>
    <w:p w14:paraId="7AB26217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首版目标是跑通闭环，而非功能完备。按三个版本节奏规划，每版都以真实运营数据触发。</w:t>
      </w:r>
    </w:p>
    <w:p w14:paraId="5F17FD42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V1.0 覆盖本文档 P0 功能，目标是让交易三个环节全部线上化。V1.5 补齐收藏、分享、数据概览与售后流程，重点是降低客服人力。V2.0 引入作品集与创作者叙事内容、预约排队通知、老客户专属发售，转向复购与社群运营。</w:t>
      </w:r>
    </w:p>
    <w:p w14:paraId="15522DF7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明确不在演进路线中的方向：多商户平台化、直播、分销。这三类能力要求独立的运营体系，与个人工作室的经营模型不匹配。</w:t>
      </w:r>
    </w:p>
    <w:p w14:paraId="7C561CDE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9" w:name="section-9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附录 A：项目目录结构建议</w:t>
      </w:r>
      <w:bookmarkEnd w:id="9"/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56058A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9"/>
              </w:rPr>
              <w:t>目录结构（miniprogram 与 cloudfunctions 两部分）</w:t>
            </w:r>
          </w:p>
        </w:tc>
      </w:tr>
      <w:tr>
        <w:trPr/>
        <w:tc>
          <w:tcPr>
            <w:tcW w:w="8306" w:type="dxa"/>
            <w:tcBorders>
              <w:top w:val="single" w:color="d6dce5" w:sz="6"/>
              <w:left w:val="single" w:color="d6dce5" w:sz="6"/>
              <w:bottom w:val="single" w:color="d6dce5" w:sz="6"/>
              <w:right w:val="single" w:color="d6dce5" w:sz="6"/>
            </w:tcBorders>
            <w:shd w:val="clear" w:fill="fafaf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E2B3506">
            <w:pPr>
              <w:spacing w:before="42" w:after="42"/>
              <w:rPr>
                <w:color w:val="263238"/>
              </w:rPr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miniprogram/</w:t>
            </w:r>
          </w:p>
          <w:p w14:paraId="62CE73F6">
            <w:pPr>
              <w:spacing w:before="42" w:after="42"/>
              <w:rPr>
                <w:color w:val="263238"/>
              </w:rPr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app.js / app.json / app.wxss</w:t>
            </w:r>
          </w:p>
          <w:p w14:paraId="3E561355">
            <w:pPr>
              <w:spacing w:before="42" w:after="42"/>
              <w:rPr>
                <w:color w:val="263238"/>
              </w:rPr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pages/</w:t>
            </w:r>
          </w:p>
          <w:p w14:paraId="60378AFC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index/ 首页</w:t>
            </w:r>
          </w:p>
          <w:p w14:paraId="4B1699DA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category/ 分类页</w:t>
            </w:r>
          </w:p>
          <w:p w14:paraId="504C5513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detail/ 商品详情</w:t>
            </w:r>
          </w:p>
          <w:p w14:paraId="02E0403F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cart/ 购物车</w:t>
            </w:r>
          </w:p>
          <w:p w14:paraId="26396665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order-confirm/ 订单确认</w:t>
            </w:r>
          </w:p>
          <w:p w14:paraId="24FEFE7D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order-list/ 订单列表</w:t>
            </w:r>
          </w:p>
          <w:p w14:paraId="6620C452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order-detail/ 订单详情</w:t>
            </w:r>
          </w:p>
          <w:p w14:paraId="580D7333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custom-apply/ 定制提交</w:t>
            </w:r>
          </w:p>
          <w:p w14:paraId="3832021A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custom-list/ 定制列表</w:t>
            </w:r>
          </w:p>
          <w:p w14:paraId="5C19E5D9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custom-detail/ 定制进度</w:t>
            </w:r>
          </w:p>
          <w:p w14:paraId="073766C2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address/ 地址管理</w:t>
            </w:r>
          </w:p>
          <w:p w14:paraId="46DEAFE5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address-edit/ 地址编辑</w:t>
            </w:r>
          </w:p>
          <w:p w14:paraId="0A8526B4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user/ 个人中心</w:t>
            </w:r>
          </w:p>
          <w:p w14:paraId="759B6181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favorite/ 收藏夹</w:t>
            </w:r>
          </w:p>
          <w:p w14:paraId="001B21F4">
            <w:pPr>
              <w:spacing w:before="42" w:after="42"/>
              <w:rPr>
                <w:color w:val="263238"/>
              </w:rPr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admin/</w:t>
            </w:r>
          </w:p>
          <w:p w14:paraId="37792A22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login/ 管理入口</w:t>
            </w:r>
          </w:p>
          <w:p w14:paraId="1E695B5C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product/ 商品管理</w:t>
            </w:r>
          </w:p>
          <w:p w14:paraId="51BF9A31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product-edit/ 商品编辑</w:t>
            </w:r>
          </w:p>
          <w:p w14:paraId="465C407F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order/ 订单管理</w:t>
            </w:r>
          </w:p>
          <w:p w14:paraId="4D052589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custom/ 定制管理</w:t>
            </w:r>
          </w:p>
          <w:p w14:paraId="6AB3A6B1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dashboard/ 数据概览</w:t>
            </w:r>
          </w:p>
          <w:p w14:paraId="1F1D27E3">
            <w:pPr>
              <w:spacing w:before="42" w:after="42"/>
              <w:rPr>
                <w:color w:val="263238"/>
              </w:rPr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components/</w:t>
            </w:r>
          </w:p>
          <w:p w14:paraId="1ED68CFB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goods-card/ 商品卡片</w:t>
            </w:r>
          </w:p>
          <w:p w14:paraId="1CCE71EB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empty-state/ 空状态</w:t>
            </w:r>
          </w:p>
          <w:p w14:paraId="63293CA9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loading/ 加载态</w:t>
            </w:r>
          </w:p>
          <w:p w14:paraId="30A95B3C">
            <w:pPr>
              <w:spacing w:before="42" w:after="42"/>
              <w:rPr>
                <w:color w:val="263238"/>
              </w:rPr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utils/</w:t>
            </w:r>
          </w:p>
          <w:p w14:paraId="3ECBFBB2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cloud.js 云函数调用封装</w:t>
            </w:r>
          </w:p>
          <w:p w14:paraId="70D23D6D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format.js 金额与日期格式化</w:t>
            </w:r>
          </w:p>
          <w:p w14:paraId="7E0F5944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validate.js 输入校验</w:t>
            </w:r>
          </w:p>
          <w:p w14:paraId="271EA82A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toast.js 统一提示</w:t>
            </w:r>
          </w:p>
          <w:p w14:paraId="62298FB3">
            <w:pPr>
              <w:spacing w:before="42" w:after="42"/>
              <w:rPr>
                <w:color w:val="263238"/>
              </w:rPr>
            </w:pPr>
            <w:r>
              <w:rPr>
                <w:rFonts w:hint="eastAsia" w:ascii="Consolas" w:hAnsi="Consolas" w:eastAsia="Consolas" w:cs="Consolas"/>
                <w:color w:val="263238"/>
                <w:sz w:val="17"/>
              </w:rPr>
              <w:t>images/ 本地静态图标</w:t>
            </w:r>
          </w:p>
          <w:p w14:paraId="4461A032">
            <w:pPr>
              <w:spacing w:before="42" w:after="42"/>
              <w:rPr>
                <w:color w:val="263238"/>
              </w:rPr>
            </w:pPr>
          </w:p>
          <w:p w14:paraId="60D2183B">
            <w:pPr>
              <w:spacing w:before="42" w:after="42"/>
              <w:rPr>
                <w:color w:val="263238"/>
              </w:rPr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cloudfunctions/</w:t>
            </w:r>
          </w:p>
          <w:p w14:paraId="2084FA42">
            <w:pPr>
              <w:spacing w:before="42" w:after="42"/>
              <w:rPr>
                <w:color w:val="263238"/>
              </w:rPr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login/ product/ order/ pay/ custom/</w:t>
            </w:r>
          </w:p>
          <w:p w14:paraId="4BF9C20C">
            <w:pPr>
              <w:spacing w:before="42" w:after="42"/>
              <w:rPr>
                <w:color w:val="263238"/>
              </w:rPr>
            </w:pPr>
            <w:r>
              <w:rPr>
                <w:rFonts w:ascii="Consolas" w:hAnsi="Consolas" w:eastAsia="Consolas" w:cs="Consolas"/>
                <w:color w:val="263238"/>
                <w:sz w:val="17"/>
              </w:rPr>
              <w:t>address/ favorite/ admin/ stats/</w:t>
            </w:r>
          </w:p>
        </w:tc>
      </w:tr>
    </w:tbl>
    <w:p w14:paraId="1632619B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10" w:name="section-10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附录 B：关键接口契约</w:t>
      </w:r>
      <w:bookmarkEnd w:id="10"/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212121"/>
        <w:tblLayout w:type="autofit"/>
        <w:tblCellMar/>
      </w:tblPr>
      <w:tblGrid>
        <w:gridCol w:w="1328"/>
        <w:gridCol w:w="1495"/>
        <w:gridCol w:w="2657"/>
        <w:gridCol w:w="2824"/>
      </w:tblGrid>
      <w:tr>
        <w:trPr>
          <w:tblHeader w:val="1"/>
        </w:trPr>
        <w:tc>
          <w:tcPr>
            <w:tcW w:w="1328" w:type="dxa"/>
            <w:tcMar/>
            <w:vAlign w:val="center"/>
          </w:tcPr>
          <w:p w14:paraId="6F63F816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云函数</w:t>
            </w:r>
          </w:p>
        </w:tc>
        <w:tc>
          <w:tcPr>
            <w:tcW w:w="1495" w:type="dxa"/>
            <w:tcMar/>
            <w:vAlign w:val="center"/>
          </w:tcPr>
          <w:p w14:paraId="66445618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方法</w:t>
            </w:r>
          </w:p>
        </w:tc>
        <w:tc>
          <w:tcPr>
            <w:tcW w:w="2657" w:type="dxa"/>
            <w:tcMar/>
            <w:vAlign w:val="center"/>
          </w:tcPr>
          <w:p w14:paraId="510B0722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入参要点</w:t>
            </w:r>
          </w:p>
        </w:tc>
        <w:tc>
          <w:tcPr>
            <w:tcW w:w="2824" w:type="dxa"/>
            <w:tcMar/>
            <w:vAlign w:val="center"/>
          </w:tcPr>
          <w:p w14:paraId="0BD2605D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4"/>
              </w:rPr>
              <w:t>返回要点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7D95573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product</w:t>
            </w:r>
          </w:p>
        </w:tc>
        <w:tc>
          <w:tcPr>
            <w:tcW w:w="1495" w:type="dxa"/>
            <w:tcMar/>
            <w:vAlign w:val="center"/>
          </w:tcPr>
          <w:p w14:paraId="2844E84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list</w:t>
            </w:r>
          </w:p>
        </w:tc>
        <w:tc>
          <w:tcPr>
            <w:tcW w:w="2657" w:type="dxa"/>
            <w:tcMar/>
            <w:vAlign w:val="center"/>
          </w:tcPr>
          <w:p w14:paraId="4A79920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type、category、keyword、page、pageSize</w:t>
            </w:r>
          </w:p>
        </w:tc>
        <w:tc>
          <w:tcPr>
            <w:tcW w:w="2824" w:type="dxa"/>
            <w:tcMar/>
            <w:vAlign w:val="center"/>
          </w:tcPr>
          <w:p w14:paraId="76FBCA2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列表数组、总数、是否还有更多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58C4236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product</w:t>
            </w:r>
          </w:p>
        </w:tc>
        <w:tc>
          <w:tcPr>
            <w:tcW w:w="1495" w:type="dxa"/>
            <w:tcMar/>
            <w:vAlign w:val="center"/>
          </w:tcPr>
          <w:p w14:paraId="58F55AD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detail</w:t>
            </w:r>
          </w:p>
        </w:tc>
        <w:tc>
          <w:tcPr>
            <w:tcW w:w="2657" w:type="dxa"/>
            <w:tcMar/>
            <w:vAlign w:val="center"/>
          </w:tcPr>
          <w:p w14:paraId="155E584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productId</w:t>
            </w:r>
          </w:p>
        </w:tc>
        <w:tc>
          <w:tcPr>
            <w:tcW w:w="2824" w:type="dxa"/>
            <w:tcMar/>
            <w:vAlign w:val="center"/>
          </w:tcPr>
          <w:p w14:paraId="071F1DC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商品完整对象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08DC206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order</w:t>
            </w:r>
          </w:p>
        </w:tc>
        <w:tc>
          <w:tcPr>
            <w:tcW w:w="1495" w:type="dxa"/>
            <w:tcMar/>
            <w:vAlign w:val="center"/>
          </w:tcPr>
          <w:p w14:paraId="3A9EDCE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create</w:t>
            </w:r>
          </w:p>
        </w:tc>
        <w:tc>
          <w:tcPr>
            <w:tcW w:w="2657" w:type="dxa"/>
            <w:tcMar/>
            <w:vAlign w:val="center"/>
          </w:tcPr>
          <w:p w14:paraId="48B37E3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goodsList、addressId、remark</w:t>
            </w:r>
          </w:p>
        </w:tc>
        <w:tc>
          <w:tcPr>
            <w:tcW w:w="2824" w:type="dxa"/>
            <w:tcMar/>
            <w:vAlign w:val="center"/>
          </w:tcPr>
          <w:p w14:paraId="368D39D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orderNo、payAmount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384DE55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order</w:t>
            </w:r>
          </w:p>
        </w:tc>
        <w:tc>
          <w:tcPr>
            <w:tcW w:w="1495" w:type="dxa"/>
            <w:tcMar/>
            <w:vAlign w:val="center"/>
          </w:tcPr>
          <w:p w14:paraId="6DFD0A4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list</w:t>
            </w:r>
          </w:p>
        </w:tc>
        <w:tc>
          <w:tcPr>
            <w:tcW w:w="2657" w:type="dxa"/>
            <w:tcMar/>
            <w:vAlign w:val="center"/>
          </w:tcPr>
          <w:p w14:paraId="66D6337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status、page</w:t>
            </w:r>
          </w:p>
        </w:tc>
        <w:tc>
          <w:tcPr>
            <w:tcW w:w="2824" w:type="dxa"/>
            <w:tcMar/>
            <w:vAlign w:val="center"/>
          </w:tcPr>
          <w:p w14:paraId="2B975B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订单数组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11608BB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pay</w:t>
            </w:r>
          </w:p>
        </w:tc>
        <w:tc>
          <w:tcPr>
            <w:tcW w:w="1495" w:type="dxa"/>
            <w:tcMar/>
            <w:vAlign w:val="center"/>
          </w:tcPr>
          <w:p w14:paraId="4861BA8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unifiedOrder</w:t>
            </w:r>
          </w:p>
        </w:tc>
        <w:tc>
          <w:tcPr>
            <w:tcW w:w="2657" w:type="dxa"/>
            <w:tcMar/>
            <w:vAlign w:val="center"/>
          </w:tcPr>
          <w:p w14:paraId="5872D21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orderNo</w:t>
            </w:r>
          </w:p>
        </w:tc>
        <w:tc>
          <w:tcPr>
            <w:tcW w:w="2824" w:type="dxa"/>
            <w:tcMar/>
            <w:vAlign w:val="center"/>
          </w:tcPr>
          <w:p w14:paraId="49BB0E1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支付参数对象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3F525D6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pay</w:t>
            </w:r>
          </w:p>
        </w:tc>
        <w:tc>
          <w:tcPr>
            <w:tcW w:w="1495" w:type="dxa"/>
            <w:tcMar/>
            <w:vAlign w:val="center"/>
          </w:tcPr>
          <w:p w14:paraId="29A07F3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queryOrder</w:t>
            </w:r>
          </w:p>
        </w:tc>
        <w:tc>
          <w:tcPr>
            <w:tcW w:w="2657" w:type="dxa"/>
            <w:tcMar/>
            <w:vAlign w:val="center"/>
          </w:tcPr>
          <w:p w14:paraId="39CE57C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orderNo</w:t>
            </w:r>
          </w:p>
        </w:tc>
        <w:tc>
          <w:tcPr>
            <w:tcW w:w="2824" w:type="dxa"/>
            <w:tcMar/>
            <w:vAlign w:val="center"/>
          </w:tcPr>
          <w:p w14:paraId="6F78E7D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支付状态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7E873EA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custom</w:t>
            </w:r>
          </w:p>
        </w:tc>
        <w:tc>
          <w:tcPr>
            <w:tcW w:w="1495" w:type="dxa"/>
            <w:tcMar/>
            <w:vAlign w:val="center"/>
          </w:tcPr>
          <w:p w14:paraId="60C47EA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submit</w:t>
            </w:r>
          </w:p>
        </w:tc>
        <w:tc>
          <w:tcPr>
            <w:tcW w:w="2657" w:type="dxa"/>
            <w:tcMar/>
            <w:vAlign w:val="center"/>
          </w:tcPr>
          <w:p w14:paraId="573A5A0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requirement、refImages</w:t>
            </w:r>
          </w:p>
        </w:tc>
        <w:tc>
          <w:tcPr>
            <w:tcW w:w="2824" w:type="dxa"/>
            <w:tcMar/>
            <w:vAlign w:val="center"/>
          </w:tcPr>
          <w:p w14:paraId="29F23A6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orderNo、deposit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5BBAFBE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admin</w:t>
            </w:r>
          </w:p>
        </w:tc>
        <w:tc>
          <w:tcPr>
            <w:tcW w:w="1495" w:type="dxa"/>
            <w:tcMar/>
            <w:vAlign w:val="center"/>
          </w:tcPr>
          <w:p w14:paraId="1721FC4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checkAuth</w:t>
            </w:r>
          </w:p>
        </w:tc>
        <w:tc>
          <w:tcPr>
            <w:tcW w:w="2657" w:type="dxa"/>
            <w:tcMar/>
            <w:vAlign w:val="center"/>
          </w:tcPr>
          <w:p w14:paraId="4506E95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password</w:t>
            </w:r>
          </w:p>
        </w:tc>
        <w:tc>
          <w:tcPr>
            <w:tcW w:w="2824" w:type="dxa"/>
            <w:tcMar/>
            <w:vAlign w:val="center"/>
          </w:tcPr>
          <w:p w14:paraId="70F7E1E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是否通过、管理员身份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62B6CD6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admin</w:t>
            </w:r>
          </w:p>
        </w:tc>
        <w:tc>
          <w:tcPr>
            <w:tcW w:w="1495" w:type="dxa"/>
            <w:tcMar/>
            <w:vAlign w:val="center"/>
          </w:tcPr>
          <w:p w14:paraId="27FD2606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updateProduct</w:t>
            </w:r>
          </w:p>
        </w:tc>
        <w:tc>
          <w:tcPr>
            <w:tcW w:w="2657" w:type="dxa"/>
            <w:tcMar/>
            <w:vAlign w:val="center"/>
          </w:tcPr>
          <w:p w14:paraId="5A73366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productId、变更字段</w:t>
            </w:r>
          </w:p>
        </w:tc>
        <w:tc>
          <w:tcPr>
            <w:tcW w:w="2824" w:type="dxa"/>
            <w:tcMar/>
            <w:vAlign w:val="center"/>
          </w:tcPr>
          <w:p w14:paraId="00C4372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更新结果</w:t>
            </w:r>
          </w:p>
        </w:tc>
      </w:tr>
      <w:tr>
        <w:trPr/>
        <w:tc>
          <w:tcPr>
            <w:tcW w:w="1328" w:type="dxa"/>
            <w:tcMar/>
            <w:vAlign w:val="center"/>
          </w:tcPr>
          <w:p w14:paraId="3112F53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stats</w:t>
            </w:r>
          </w:p>
        </w:tc>
        <w:tc>
          <w:tcPr>
            <w:tcW w:w="1495" w:type="dxa"/>
            <w:tcMar/>
            <w:vAlign w:val="center"/>
          </w:tcPr>
          <w:p w14:paraId="6F39E9C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4"/>
              </w:rPr>
              <w:t>overview</w:t>
            </w:r>
          </w:p>
        </w:tc>
        <w:tc>
          <w:tcPr>
            <w:tcW w:w="2657" w:type="dxa"/>
            <w:tcMar/>
            <w:vAlign w:val="center"/>
          </w:tcPr>
          <w:p w14:paraId="0A4C39C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无</w:t>
            </w:r>
          </w:p>
        </w:tc>
        <w:tc>
          <w:tcPr>
            <w:tcW w:w="2824" w:type="dxa"/>
            <w:tcMar/>
            <w:vAlign w:val="center"/>
          </w:tcPr>
          <w:p w14:paraId="35C40AA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4"/>
              </w:rPr>
              <w:t>今日订单数、销售额、访客数、待处理计数</w:t>
            </w:r>
          </w:p>
        </w:tc>
      </w:tr>
    </w:tbl>
    <w:p w14:paraId="6CC47B89">
      <w:pPr>
        <w:pStyle w:val="000006"/>
        <w:keepNext w:val="1"/>
        <w:keepLines w:val="1"/>
        <w:shd w:val="clear" w:fill="1565c0"/>
        <w:spacing w:before="384" w:beforeAutospacing="1" w:after="240" w:afterAutospacing="1" w:line="360"/>
        <w:outlineLvl w:val="1"/>
        <w:rPr>
          <w:color w:val="ffffff"/>
          <w:sz w:val="32"/>
          <w:szCs w:val="32"/>
        </w:rPr>
      </w:pPr>
      <w:bookmarkStart w:id="11" w:name="section-11"/>
      <w:r>
        <w:rPr>
          <w:rFonts w:hint="eastAsia" w:ascii="微软雅黑" w:hAnsi="微软雅黑" w:eastAsia="微软雅黑" w:cs="微软雅黑"/>
          <w:b w:val="1"/>
          <w:color w:val="ffffff"/>
          <w:sz w:val="32"/>
        </w:rPr>
        <w:t>附录 C：术语与约定</w:t>
      </w:r>
      <w:bookmarkEnd w:id="11"/>
    </w:p>
    <w:p w14:paraId="4FC417E4">
      <w:pPr>
        <w:spacing w:after="168" w:line="420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金额在数据库与云函数中统一以"分"为整数存储，仅在渲染时除以 100 并格式化为两位小数，以规避浮点运算误差。时间统一存储为云数据库 Date 类型，展示层按东八区格式化。所有集合的用户关联字段统一使用 openid 而非自动生成的 _id，避免多集合关联时的二次查询。样式单位统一使用 rpx，设计基准宽度 750rpx。变量与函数采用小驼峰，页面目录与文件名采用语义化小写英文加中划线。</w:t>
      </w:r>
    </w:p>
    <w:p w14:paraId="1936BF8A">
      <w:pPr>
        <w:spacing w:before="300" w:after="168" w:line="360"/>
        <w:ind w:firstLine="480"/>
        <w:rPr>
          <w:color w:val="616161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616161"/>
          <w:sz w:val="19"/>
        </w:rPr>
        <w:t>文档说明：本文档为 V1.0 立项版本，作为后续代码生成与验收的唯一基准。第五章成本数据为量级估算，实际支出以腾讯云与微信支付当期定价、以及服务商实际报价为准。文档中标注的三个业务陷阱（定金性质、限量编号、定制定价后置）须在开发启动前由经营者确认口径，确认后再进入编码阶段。</w:t>
      </w:r>
    </w:p>
    <w:p w14:paraId="677EC679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DC43E9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6" w:uiPriority="39" w:semiHidden="1" w:unhideWhenUsed="1"/>
    <w:lsdException w:name="index 5" w:semiHidden="1" w:unhideWhenUsed="1"/>
    <w:lsdException w:name="heading 1" w:uiPriority="9" w:qFormat="1"/>
    <w:lsdException w:name="Title" w:uiPriority="10" w:qFormat="1"/>
    <w:lsdException w:name="heading 6" w:uiPriority="9" w:semiHidden="1" w:unhideWhenUsed="1" w:qFormat="1"/>
    <w:lsdException w:name="heading 4" w:uiPriority="9" w:semiHidden="1" w:unhideWhenUsed="1" w:qFormat="1"/>
    <w:lsdException w:name="heading 9" w:uiPriority="9" w:semiHidden="1" w:unhideWhenUsed="1" w:qFormat="1"/>
    <w:lsdException w:name="List Number 2" w:semiHidden="1" w:unhideWhenUsed="1"/>
    <w:lsdException w:name="Normal" w:uiPriority="0" w:qFormat="1"/>
    <w:lsdException w:name="Closing" w:semiHidden="1" w:unhideWhenUsed="1"/>
    <w:lsdException w:name="footer" w:semiHidden="1" w:unhideWhenUsed="1"/>
    <w:lsdException w:name="index 6" w:semiHidden="1" w:unhideWhenUsed="1"/>
    <w:lsdException w:name="index 3" w:semiHidden="1" w:unhideWhenUsed="1"/>
    <w:lsdException w:name="index 4" w:semiHidden="1" w:unhideWhenUsed="1"/>
    <w:lsdException w:name="Signature" w:semiHidden="1" w:unhideWhenUsed="1"/>
    <w:lsdException w:name="toc 5" w:uiPriority="39" w:semiHidden="1" w:unhideWhenUsed="1"/>
    <w:lsdException w:name="toc 3" w:uiPriority="39" w:semiHidden="1" w:unhideWhenUsed="1"/>
    <w:lsdException w:name="endnote reference" w:semiHidden="1" w:unhideWhenUsed="1"/>
    <w:lsdException w:name="toc 8" w:uiPriority="39" w:semiHidden="1" w:unhideWhenUsed="1"/>
    <w:lsdException w:name="Hyperlink" w:semiHidden="1" w:unhideWhenUsed="1"/>
    <w:lsdException w:name="index heading" w:semiHidden="1" w:unhideWhenUsed="1"/>
    <w:lsdException w:name="List Bullet 3" w:semiHidden="1" w:unhideWhenUsed="1"/>
    <w:lsdException w:name="List Bullet 5" w:semiHidden="1" w:unhideWhenUsed="1"/>
    <w:lsdException w:name="List 3" w:semiHidden="1" w:unhideWhenUsed="1"/>
    <w:lsdException w:name="Note Heading" w:semiHidden="1" w:unhideWhenUsed="1"/>
    <w:lsdException w:name="List Continue 5" w:semiHidden="1" w:unhideWhenUsed="1"/>
    <w:lsdException w:name="endnote text" w:semiHidden="1" w:unhideWhenUsed="1"/>
    <w:lsdException w:name="List Bullet" w:semiHidden="1" w:unhideWhenUsed="1"/>
    <w:lsdException w:name="Body Text" w:semiHidden="1" w:unhideWhenUsed="1"/>
    <w:lsdException w:name="footnote reference" w:semiHidden="1" w:unhideWhenUsed="1"/>
    <w:lsdException w:name="toc 2" w:uiPriority="39" w:semiHidden="1" w:unhideWhenUsed="1"/>
    <w:lsdException w:name="List Bullet 4" w:semiHidden="1" w:unhideWhenUsed="1"/>
    <w:lsdException w:name="index 2" w:semiHidden="1" w:unhideWhenUsed="1"/>
    <w:lsdException w:name="index 1" w:semiHidden="1" w:unhideWhenUsed="1"/>
    <w:lsdException w:name="index 9" w:semiHidden="1" w:unhideWhenUsed="1"/>
    <w:lsdException w:name="Salutation" w:semiHidden="1" w:unhideWhenUsed="1"/>
    <w:lsdException w:name="envelope address" w:semiHidden="1" w:unhideWhenUsed="1"/>
    <w:lsdException w:name="Body Text First Indent 2" w:semiHidden="1" w:unhideWhenUsed="1"/>
    <w:lsdException w:name="List" w:semiHidden="1" w:unhideWhenUsed="1"/>
    <w:lsdException w:name="line number" w:semiHidden="1" w:unhideWhenUsed="1"/>
    <w:lsdException w:name="List Number 5" w:semiHidden="1" w:unhideWhenUsed="1"/>
    <w:lsdException w:name="index 8" w:semiHidden="1" w:unhideWhenUsed="1"/>
    <w:lsdException w:name="annotation text" w:semiHidden="1" w:unhideWhenUsed="1"/>
    <w:lsdException w:name="index 7" w:semiHidden="1" w:unhideWhenUsed="1"/>
    <w:lsdException w:name="Normal Indent" w:semiHidden="1" w:unhideWhenUsed="1"/>
    <w:lsdException w:name="Subtitle" w:uiPriority="11" w:qFormat="1"/>
    <w:lsdException w:name="heading 7" w:uiPriority="9" w:semiHidden="1" w:unhideWhenUsed="1" w:qFormat="1"/>
    <w:lsdException w:name="List Bullet 2" w:semiHidden="1" w:unhideWhenUsed="1"/>
    <w:lsdException w:name="List 4" w:semiHidden="1" w:unhideWhenUsed="1"/>
    <w:lsdException w:name="toc 4" w:uiPriority="39" w:semiHidden="1" w:unhideWhenUsed="1"/>
    <w:lsdException w:name="Strong" w:uiPriority="22" w:qFormat="1"/>
    <w:lsdException w:name="toc 9" w:uiPriority="39" w:semiHidden="1" w:unhideWhenUsed="1"/>
    <w:lsdException w:name="table of authorities" w:semiHidden="1" w:unhideWhenUsed="1"/>
    <w:lsdException w:name="List Continue 3" w:semiHidden="1" w:unhideWhenUsed="1"/>
    <w:lsdException w:name="Body Text Indent 2" w:semiHidden="1" w:unhideWhenUsed="1"/>
    <w:lsdException w:name="Body Text 2" w:semiHidden="1" w:unhideWhenUsed="1"/>
    <w:lsdException w:name="Body Text First Indent" w:semiHidden="1" w:unhideWhenUsed="1"/>
    <w:lsdException w:name="List Continue" w:semiHidden="1" w:unhideWhenUsed="1"/>
    <w:lsdException w:name="annotation reference" w:semiHidden="1" w:unhideWhenUsed="1"/>
    <w:lsdException w:name="table of figures" w:semiHidden="1" w:unhideWhenUsed="1"/>
    <w:lsdException w:name="Message Header" w:semiHidden="1" w:unhideWhenUsed="1"/>
    <w:lsdException w:name="Date" w:semiHidden="1" w:unhideWhenUsed="1"/>
    <w:lsdException w:name="caption" w:uiPriority="35" w:semiHidden="1" w:unhideWhenUsed="1" w:qFormat="1"/>
    <w:lsdException w:name="toa heading" w:semiHidden="1" w:unhideWhenUsed="1"/>
    <w:lsdException w:name="List Number" w:semiHidden="1" w:unhideWhenUsed="1"/>
    <w:lsdException w:name="macro" w:semiHidden="1" w:unhideWhenUsed="1"/>
    <w:lsdException w:name="Default Paragraph Font" w:uiPriority="1" w:semiHidden="1" w:unhideWhenUsed="1"/>
    <w:lsdException w:name="List Number 3" w:semiHidden="1" w:unhideWhenUsed="1"/>
    <w:lsdException w:name="List Number 4" w:semiHidden="1" w:unhideWhenUsed="1"/>
    <w:lsdException w:name="heading 5" w:uiPriority="9" w:semiHidden="1" w:unhideWhenUsed="1" w:qFormat="1"/>
    <w:lsdException w:name="envelope return" w:semiHidden="1" w:unhideWhenUsed="1"/>
    <w:lsdException w:name="heading 3" w:uiPriority="9" w:semiHidden="1" w:unhideWhenUsed="1" w:qFormat="1"/>
    <w:lsdException w:name="heading 8" w:uiPriority="9" w:semiHidden="1" w:unhideWhenUsed="1" w:qFormat="1"/>
    <w:lsdException w:name="Body Text Indent" w:semiHidden="1" w:unhideWhenUsed="1"/>
    <w:lsdException w:name="List 5" w:semiHidden="1" w:unhideWhenUsed="1"/>
    <w:lsdException w:name="List 2" w:semiHidden="1" w:unhideWhenUsed="1"/>
    <w:lsdException w:name="page number" w:semiHidden="1" w:unhideWhenUsed="1"/>
    <w:lsdException w:name="header" w:semiHidden="1" w:unhideWhenUsed="1"/>
    <w:lsdException w:name="Body Text Indent 3" w:semiHidden="1" w:unhideWhenUsed="1"/>
    <w:lsdException w:name="heading 2" w:uiPriority="9" w:semiHidden="1" w:unhideWhenUsed="1" w:qFormat="1"/>
    <w:lsdException w:name="toc 7" w:uiPriority="39" w:semiHidden="1" w:unhideWhenUsed="1"/>
    <w:lsdException w:name="Block Text" w:semiHidden="1" w:unhideWhenUsed="1"/>
    <w:lsdException w:name="footnote text" w:semiHidden="1" w:unhideWhenUsed="1"/>
    <w:lsdException w:name="FollowedHyperlink" w:semiHidden="1" w:unhideWhenUsed="1"/>
    <w:lsdException w:name="Body Text 3" w:semiHidden="1" w:unhideWhenUsed="1"/>
    <w:lsdException w:name="List Continue 4" w:semiHidden="1" w:unhideWhenUsed="1"/>
    <w:lsdException w:name="List Continue 2" w:semiHidden="1" w:unhideWhenUsed="1"/>
    <w:lsdException w:name="toc 1" w:uiPriority="39" w:semiHidden="1" w:unhideWhenUsed="1"/>
  </w:latentStyles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2026-10-26T09:23:42Z</dcterms:created>
  <dcterms:modified xsi:type="dcterms:W3CDTF">2026-10-26T09:23:42Z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"01a175c6c1fa71b48067d0aa5efc20f7", "ReservedCode1": "", "ContentPropagator": "00119111010856365494821B355", "PropagateID": "01a175c6c1fa71b48067d0aa5efc20f7", "ReservedCode2": ""}}</vt:lpwstr>
  </property>
</Properties>
</file>