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12"/>
        <w:gridCol w:w="1526"/>
      </w:tblGrid>
      <w:tr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20"/>
            </w:pPr>
            <w:r>
              <w:rPr>
                <w:rFonts w:ascii="Arial" w:hAnsi="Arial" w:eastAsia="Microsoft YaHei"/>
                <w:b/>
                <w:i w:val="0"/>
                <w:color w:val="17304F"/>
                <w:sz w:val="48"/>
              </w:rPr>
              <w:t>Xun Zhao</w:t>
            </w:r>
            <w:r>
              <w:rPr>
                <w:rFonts w:ascii="Microsoft YaHei" w:hAnsi="Microsoft YaHei" w:eastAsia="Microsoft YaHei"/>
                <w:b w:val="0"/>
                <w:i w:val="0"/>
                <w:color w:val="637186"/>
                <w:sz w:val="25"/>
              </w:rPr>
              <w:t xml:space="preserve">   赵汛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3979D2"/>
                <w:sz w:val="16"/>
              </w:rPr>
              <w:t>ACADEMIC CURRICULUM VITAE</w:t>
            </w:r>
          </w:p>
          <w:p>
            <w:pPr>
              <w:spacing w:after="20"/>
            </w:pPr>
            <w:r>
              <w:rPr>
                <w:rFonts w:ascii="Arial" w:hAnsi="Arial" w:eastAsia="Microsoft YaHei"/>
                <w:b/>
                <w:i w:val="0"/>
                <w:color w:val="263244"/>
                <w:sz w:val="18"/>
              </w:rPr>
              <w:t>M.S. Student in Artificial Intelligence · Hubei University · EILab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637186"/>
                <w:sz w:val="15"/>
              </w:rPr>
              <w:t>zhaoxun@stu.hubu.edu.cn  |  zhaoxun.eu.cc  |  github.com/zx2002430</w:t>
            </w:r>
          </w:p>
        </w:tc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41832" cy="969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un-zhao-profile.jpg"/>
                          <pic:cNvPicPr/>
                        </pic:nvPicPr>
                        <pic:blipFill>
                          <a:blip r:embed="rId9"/>
                          <a:srcRect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969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40" w:lineRule="exact"/>
      </w:pPr>
    </w:p>
    <w:p>
      <w:pPr>
        <w:keepNext/>
        <w:keepLines/>
        <w:spacing w:before="100" w:after="30"/>
      </w:pPr>
      <w:r>
        <w:rPr>
          <w:rFonts w:ascii="Arial" w:hAnsi="Arial" w:eastAsia="Microsoft YaHei"/>
          <w:b/>
          <w:i w:val="0"/>
          <w:color w:val="3979D2"/>
          <w:sz w:val="18"/>
        </w:rPr>
        <w:t>PROFILE</w:t>
      </w:r>
    </w:p>
    <w:p>
      <w:pPr>
        <w:keepLines/>
        <w:spacing w:after="24" w:before="0" w:line="254" w:lineRule="auto"/>
        <w:ind w:left="0"/>
      </w:pPr>
      <w:r>
        <w:rPr>
          <w:rFonts w:ascii="Arial" w:hAnsi="Arial" w:eastAsia="Microsoft YaHei"/>
          <w:b w:val="0"/>
          <w:i w:val="0"/>
          <w:color w:val="263244"/>
          <w:sz w:val="17"/>
        </w:rPr>
        <w:t>Master's student at Hubei University working on embodied AI and robot learning. Current research spans efficient vision-language-action adaptation, meta multi-agent reinforcement learning for dual-arm manipulation, and transfer from simulation to physical robots.</w:t>
      </w:r>
    </w:p>
    <w:p>
      <w:pPr>
        <w:keepNext/>
        <w:keepLines/>
        <w:spacing w:before="100" w:after="30"/>
      </w:pPr>
      <w:r>
        <w:rPr>
          <w:rFonts w:ascii="Arial" w:hAnsi="Arial" w:eastAsia="Microsoft YaHei"/>
          <w:b/>
          <w:i w:val="0"/>
          <w:color w:val="3979D2"/>
          <w:sz w:val="18"/>
        </w:rPr>
        <w:t>RESEARCH INTERESTS</w:t>
      </w:r>
    </w:p>
    <w:p>
      <w:pPr>
        <w:keepLines/>
        <w:spacing w:after="20" w:before="0" w:line="254" w:lineRule="auto"/>
        <w:ind w:left="0"/>
      </w:pPr>
      <w:r>
        <w:rPr>
          <w:rFonts w:ascii="Microsoft YaHei" w:hAnsi="Microsoft YaHei" w:eastAsia="Microsoft YaHei"/>
          <w:b w:val="0"/>
          <w:i w:val="0"/>
          <w:color w:val="263244"/>
          <w:sz w:val="16"/>
        </w:rPr>
        <w:t>Embodied AI · Vision-Language-Action Models · Multi-Agent Reinforcement Learning · Dual-Arm Manipulation · Sim-to-Real Transfer</w:t>
      </w:r>
    </w:p>
    <w:p>
      <w:pPr>
        <w:keepNext/>
        <w:keepLines/>
        <w:spacing w:before="100" w:after="30"/>
      </w:pPr>
      <w:r>
        <w:rPr>
          <w:rFonts w:ascii="Arial" w:hAnsi="Arial" w:eastAsia="Microsoft YaHei"/>
          <w:b/>
          <w:i w:val="0"/>
          <w:color w:val="3979D2"/>
          <w:sz w:val="18"/>
        </w:rPr>
        <w:t>EDUCATION</w:t>
      </w:r>
    </w:p>
    <w:p>
      <w:pPr>
        <w:keepNext/>
        <w:tabs>
          <w:tab w:pos="10195" w:val="right"/>
        </w:tabs>
        <w:spacing w:before="0" w:after="0"/>
      </w:pPr>
      <w:r>
        <w:rPr>
          <w:rFonts w:ascii="Arial" w:hAnsi="Arial" w:eastAsia="Microsoft YaHei"/>
          <w:b/>
          <w:i w:val="0"/>
          <w:color w:val="263244"/>
          <w:sz w:val="17"/>
        </w:rPr>
        <w:t>M.S. in Artificial Intelligence · Hubei University</w:t>
      </w:r>
      <w:r>
        <w:rPr>
          <w:rFonts w:ascii="Arial" w:hAnsi="Arial" w:eastAsia="Microsoft YaHei"/>
          <w:b w:val="0"/>
          <w:i w:val="0"/>
          <w:color w:val="637186"/>
          <w:sz w:val="16"/>
        </w:rPr>
        <w:tab/>
        <w:t>2025–Present</w:t>
      </w:r>
    </w:p>
    <w:p>
      <w:pPr>
        <w:keepLines/>
        <w:spacing w:after="24" w:before="0" w:line="254" w:lineRule="auto"/>
        <w:ind w:left="72"/>
      </w:pP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>School of Artificial Intelligence · EILab</w:t>
      </w:r>
    </w:p>
    <w:p>
      <w:pPr>
        <w:keepNext w:val="0"/>
        <w:tabs>
          <w:tab w:pos="10195" w:val="right"/>
        </w:tabs>
        <w:spacing w:before="0" w:after="0"/>
      </w:pPr>
      <w:r>
        <w:rPr>
          <w:rFonts w:ascii="Arial" w:hAnsi="Arial" w:eastAsia="Microsoft YaHei"/>
          <w:b/>
          <w:i w:val="0"/>
          <w:color w:val="263244"/>
          <w:sz w:val="17"/>
        </w:rPr>
        <w:t>B.S. in Computer Science and Technology · Wuhan Huaxia Institute of Technology</w:t>
      </w:r>
      <w:r>
        <w:rPr>
          <w:rFonts w:ascii="Arial" w:hAnsi="Arial" w:eastAsia="Microsoft YaHei"/>
          <w:b w:val="0"/>
          <w:i w:val="0"/>
          <w:color w:val="637186"/>
          <w:sz w:val="16"/>
        </w:rPr>
        <w:tab/>
        <w:t>2023–2025</w:t>
      </w:r>
    </w:p>
    <w:p>
      <w:pPr>
        <w:keepNext/>
        <w:keepLines/>
        <w:spacing w:before="100" w:after="30"/>
      </w:pPr>
      <w:r>
        <w:rPr>
          <w:rFonts w:ascii="Arial" w:hAnsi="Arial" w:eastAsia="Microsoft YaHei"/>
          <w:b/>
          <w:i w:val="0"/>
          <w:color w:val="3979D2"/>
          <w:sz w:val="18"/>
        </w:rPr>
        <w:t>MANUSCRIPTS UNDER REVIEW</w:t>
      </w:r>
    </w:p>
    <w:p>
      <w:pPr>
        <w:keepNext/>
        <w:spacing w:before="0" w:after="0"/>
      </w:pPr>
      <w:r>
        <w:rPr>
          <w:rFonts w:ascii="Arial" w:hAnsi="Arial" w:eastAsia="Microsoft YaHei"/>
          <w:b/>
          <w:i w:val="0"/>
          <w:color w:val="263244"/>
          <w:sz w:val="16"/>
        </w:rPr>
        <w:t>DM-NAV: Deployable Meta Multi-Agent Reinforcement Learning for Dual-Arm Dynamic Obstacle Avoidance</w:t>
      </w:r>
    </w:p>
    <w:p>
      <w:pPr>
        <w:keepLines/>
        <w:spacing w:after="32" w:before="0" w:line="254" w:lineRule="auto"/>
        <w:ind w:left="86"/>
      </w:pPr>
      <w:r>
        <w:rPr>
          <w:rFonts w:ascii="Microsoft YaHei" w:hAnsi="Microsoft YaHei" w:eastAsia="Microsoft YaHei"/>
          <w:b w:val="0"/>
          <w:i w:val="0"/>
          <w:color w:val="637186"/>
          <w:sz w:val="15"/>
        </w:rPr>
        <w:t>AAMAS 2027 · Under review</w:t>
      </w:r>
    </w:p>
    <w:p>
      <w:pPr>
        <w:keepNext/>
        <w:spacing w:before="0" w:after="0"/>
      </w:pPr>
      <w:r>
        <w:rPr>
          <w:rFonts w:ascii="Arial" w:hAnsi="Arial" w:eastAsia="Microsoft YaHei"/>
          <w:b/>
          <w:i w:val="0"/>
          <w:color w:val="263244"/>
          <w:sz w:val="16"/>
        </w:rPr>
        <w:t>Empirical Investigation of Parameter-Efficient Fine-Tuning in Vision-Language-Action Models</w:t>
      </w:r>
    </w:p>
    <w:p>
      <w:pPr>
        <w:keepLines/>
        <w:spacing w:after="32" w:before="0" w:line="254" w:lineRule="auto"/>
        <w:ind w:left="86"/>
      </w:pPr>
      <w:r>
        <w:rPr>
          <w:rFonts w:ascii="Microsoft YaHei" w:hAnsi="Microsoft YaHei" w:eastAsia="Microsoft YaHei"/>
          <w:b w:val="0"/>
          <w:i w:val="0"/>
          <w:color w:val="637186"/>
          <w:sz w:val="15"/>
        </w:rPr>
        <w:t>AAMAS 2027 · Under review</w:t>
      </w:r>
    </w:p>
    <w:p>
      <w:pPr>
        <w:keepNext/>
        <w:keepLines/>
        <w:spacing w:before="100" w:after="30"/>
      </w:pPr>
      <w:r>
        <w:rPr>
          <w:rFonts w:ascii="Arial" w:hAnsi="Arial" w:eastAsia="Microsoft YaHei"/>
          <w:b/>
          <w:i w:val="0"/>
          <w:color w:val="3979D2"/>
          <w:sz w:val="18"/>
        </w:rPr>
        <w:t>SELECTED RESEARCH</w:t>
      </w:r>
    </w:p>
    <w:p>
      <w:pPr>
        <w:keepNext/>
        <w:spacing w:before="0" w:after="0"/>
      </w:pPr>
      <w:r>
        <w:rPr>
          <w:rFonts w:ascii="Arial" w:hAnsi="Arial" w:eastAsia="Microsoft YaHei"/>
          <w:b/>
          <w:i w:val="0"/>
          <w:color w:val="263244"/>
          <w:sz w:val="16"/>
        </w:rPr>
        <w:t>DM-NAV · Dual-Arm Meta-MARL and Sim-to-Real Deployment</w:t>
      </w:r>
    </w:p>
    <w:p>
      <w:pPr>
        <w:keepLines/>
        <w:spacing w:after="32" w:before="0" w:line="254" w:lineRule="auto"/>
        <w:ind w:left="86"/>
      </w:pPr>
      <w:r>
        <w:rPr>
          <w:rFonts w:ascii="Arial" w:hAnsi="Arial" w:eastAsia="Microsoft YaHei"/>
          <w:b w:val="0"/>
          <w:i w:val="0"/>
          <w:color w:val="637186"/>
          <w:sz w:val="16"/>
        </w:rPr>
        <w:t>Research on a three-stage pipeline covering MuJoCo cross-task meta-training, budgeted target-task adaptation, and frozen-policy deployment to physical dual UR5 robots. Evaluation spans six simulated MARL baselines and 14 physical obstacle-motion conditions.</w:t>
      </w:r>
    </w:p>
    <w:p>
      <w:pPr>
        <w:keepNext/>
        <w:spacing w:before="0" w:after="0"/>
      </w:pPr>
      <w:r>
        <w:rPr>
          <w:rFonts w:ascii="Arial" w:hAnsi="Arial" w:eastAsia="Microsoft YaHei"/>
          <w:b/>
          <w:i w:val="0"/>
          <w:color w:val="263244"/>
          <w:sz w:val="16"/>
        </w:rPr>
        <w:t>VLA Parameter-Efficient Fine-Tuning Study</w:t>
      </w:r>
    </w:p>
    <w:p>
      <w:pPr>
        <w:keepLines/>
        <w:spacing w:after="32" w:before="0" w:line="254" w:lineRule="auto"/>
        <w:ind w:left="86"/>
      </w:pPr>
      <w:r>
        <w:rPr>
          <w:rFonts w:ascii="Arial" w:hAnsi="Arial" w:eastAsia="Microsoft YaHei"/>
          <w:b w:val="0"/>
          <w:i w:val="0"/>
          <w:color w:val="637186"/>
          <w:sz w:val="16"/>
        </w:rPr>
        <w:t>Compared LoRA, DoRA, QLoRA, AdaLoRA, HiRA, and IA3 across LIBERO manipulation and R2R navigation, tracking task performance, memory use, and training time.</w:t>
      </w:r>
    </w:p>
    <w:p>
      <w:pPr>
        <w:keepNext/>
        <w:spacing w:before="0" w:after="0"/>
      </w:pPr>
      <w:r>
        <w:rPr>
          <w:rFonts w:ascii="Arial" w:hAnsi="Arial" w:eastAsia="Microsoft YaHei"/>
          <w:b/>
          <w:i w:val="0"/>
          <w:color w:val="263244"/>
          <w:sz w:val="16"/>
        </w:rPr>
        <w:t>VLA-MoE · Action-Tail Specialization for Multi-Task Policies</w:t>
      </w:r>
    </w:p>
    <w:p>
      <w:pPr>
        <w:keepLines/>
        <w:spacing w:after="32" w:before="0" w:line="254" w:lineRule="auto"/>
        <w:ind w:left="86"/>
      </w:pPr>
      <w:r>
        <w:rPr>
          <w:rFonts w:ascii="Arial" w:hAnsi="Arial" w:eastAsia="Microsoft YaHei"/>
          <w:b w:val="0"/>
          <w:i w:val="0"/>
          <w:color w:val="637186"/>
          <w:sz w:val="16"/>
        </w:rPr>
        <w:t>Ongoing study of task-group action residuals in OpenVLA-OFT policies. Matched dense baselines and smaller alternatives remain under evaluation.</w:t>
      </w:r>
    </w:p>
    <w:p>
      <w:pPr>
        <w:keepNext/>
        <w:keepLines/>
        <w:spacing w:before="100" w:after="30"/>
      </w:pPr>
      <w:r>
        <w:rPr>
          <w:rFonts w:ascii="Arial" w:hAnsi="Arial" w:eastAsia="Microsoft YaHei"/>
          <w:b/>
          <w:i w:val="0"/>
          <w:color w:val="3979D2"/>
          <w:sz w:val="18"/>
        </w:rPr>
        <w:t>HONORS AND TEACHING</w:t>
      </w:r>
    </w:p>
    <w:p>
      <w:pPr>
        <w:keepLines/>
        <w:spacing w:after="10" w:before="0" w:line="254" w:lineRule="auto"/>
        <w:ind w:left="0"/>
      </w:pPr>
      <w:r>
        <w:rPr>
          <w:rFonts w:ascii="Microsoft YaHei" w:hAnsi="Microsoft YaHei" w:eastAsia="Microsoft YaHei"/>
          <w:b w:val="0"/>
          <w:i w:val="0"/>
          <w:color w:val="263244"/>
          <w:sz w:val="16"/>
        </w:rPr>
        <w:t>•  Runner-up, Inaugural China (International) Robot Debate Competition</w:t>
      </w:r>
    </w:p>
    <w:p>
      <w:pPr>
        <w:keepLines/>
        <w:spacing w:after="10" w:before="0" w:line="254" w:lineRule="auto"/>
        <w:ind w:left="0"/>
      </w:pPr>
      <w:r>
        <w:rPr>
          <w:rFonts w:ascii="Microsoft YaHei" w:hAnsi="Microsoft YaHei" w:eastAsia="Microsoft YaHei"/>
          <w:b w:val="0"/>
          <w:i w:val="0"/>
          <w:color w:val="263244"/>
          <w:sz w:val="16"/>
        </w:rPr>
        <w:t>•  Second Prize, Graduate Academic Scholarship · Hubei University</w:t>
      </w:r>
    </w:p>
    <w:p>
      <w:pPr>
        <w:keepLines/>
        <w:spacing w:after="20" w:before="0" w:line="254" w:lineRule="auto"/>
        <w:ind w:left="0"/>
      </w:pPr>
      <w:r>
        <w:rPr>
          <w:rFonts w:ascii="Microsoft YaHei" w:hAnsi="Microsoft YaHei" w:eastAsia="Microsoft YaHei"/>
          <w:b w:val="0"/>
          <w:i w:val="0"/>
          <w:color w:val="263244"/>
          <w:sz w:val="16"/>
        </w:rPr>
        <w:t>Teaching Assistant · Python and Fundamentals of Artificial Intelligence; supported lab instruction, homework feedback, exam preparation, invigilation, and marking.</w:t>
      </w:r>
    </w:p>
    <w:p>
      <w:pPr>
        <w:keepNext/>
        <w:keepLines/>
        <w:spacing w:before="100" w:after="30"/>
      </w:pPr>
      <w:r>
        <w:rPr>
          <w:rFonts w:ascii="Arial" w:hAnsi="Arial" w:eastAsia="Microsoft YaHei"/>
          <w:b/>
          <w:i w:val="0"/>
          <w:color w:val="3979D2"/>
          <w:sz w:val="18"/>
        </w:rPr>
        <w:t>TECHNICAL SKILLS</w:t>
      </w:r>
    </w:p>
    <w:p>
      <w:pPr>
        <w:keepLines/>
        <w:spacing w:after="8"/>
      </w:pPr>
      <w:r>
        <w:rPr>
          <w:rFonts w:ascii="Arial" w:hAnsi="Arial" w:eastAsia="Microsoft YaHei"/>
          <w:b/>
          <w:i w:val="0"/>
          <w:color w:val="263244"/>
          <w:sz w:val="16"/>
        </w:rPr>
        <w:t xml:space="preserve">AI and Robotics: </w:t>
      </w:r>
      <w:r>
        <w:rPr>
          <w:rFonts w:ascii="Arial" w:hAnsi="Arial" w:eastAsia="Microsoft YaHei"/>
          <w:b w:val="0"/>
          <w:i w:val="0"/>
          <w:color w:val="637186"/>
          <w:sz w:val="16"/>
        </w:rPr>
        <w:t>Python, PyTorch, MuJoCo, ROS 2, MoveIt, RGB-D perception, YOLO</w:t>
      </w:r>
    </w:p>
    <w:p>
      <w:pPr>
        <w:keepLines/>
        <w:spacing w:after="8"/>
      </w:pPr>
      <w:r>
        <w:rPr>
          <w:rFonts w:ascii="Arial" w:hAnsi="Arial" w:eastAsia="Microsoft YaHei"/>
          <w:b/>
          <w:i w:val="0"/>
          <w:color w:val="263244"/>
          <w:sz w:val="16"/>
        </w:rPr>
        <w:t xml:space="preserve">Development Tools: </w:t>
      </w:r>
      <w:r>
        <w:rPr>
          <w:rFonts w:ascii="Arial" w:hAnsi="Arial" w:eastAsia="Microsoft YaHei"/>
          <w:b w:val="0"/>
          <w:i w:val="0"/>
          <w:color w:val="637186"/>
          <w:sz w:val="16"/>
        </w:rPr>
        <w:t>Linux, Docker, CUDA, Git, LaTeX</w:t>
      </w:r>
    </w:p>
    <w:p>
      <w:pPr>
        <w:keepLines/>
        <w:spacing w:after="8"/>
      </w:pPr>
      <w:r>
        <w:rPr>
          <w:rFonts w:ascii="Arial" w:hAnsi="Arial" w:eastAsia="Microsoft YaHei"/>
          <w:b/>
          <w:i w:val="0"/>
          <w:color w:val="263244"/>
          <w:sz w:val="16"/>
        </w:rPr>
        <w:t xml:space="preserve">Additional Software: </w:t>
      </w:r>
      <w:r>
        <w:rPr>
          <w:rFonts w:ascii="Arial" w:hAnsi="Arial" w:eastAsia="Microsoft YaHei"/>
          <w:b w:val="0"/>
          <w:i w:val="0"/>
          <w:color w:val="637186"/>
          <w:sz w:val="16"/>
        </w:rPr>
        <w:t>Java, Spring MVC / Spring Boot, MySQL, HTML, CSS, JavaScript</w:t>
      </w:r>
    </w:p>
    <w:p>
      <w:pPr>
        <w:keepNext/>
        <w:keepLines/>
        <w:spacing w:before="100" w:after="30"/>
      </w:pPr>
      <w:r>
        <w:rPr>
          <w:rFonts w:ascii="Arial" w:hAnsi="Arial" w:eastAsia="Microsoft YaHei"/>
          <w:b/>
          <w:i w:val="0"/>
          <w:color w:val="3979D2"/>
          <w:sz w:val="18"/>
        </w:rPr>
        <w:t>CERTIFICATIONS AND ENGLISH</w:t>
      </w:r>
    </w:p>
    <w:p>
      <w:pPr>
        <w:keepLines/>
        <w:spacing w:after="0" w:before="0" w:line="254" w:lineRule="auto"/>
        <w:ind w:left="0"/>
      </w:pPr>
      <w:r>
        <w:rPr>
          <w:rFonts w:ascii="Microsoft YaHei" w:hAnsi="Microsoft YaHei" w:eastAsia="Microsoft YaHei"/>
          <w:b w:val="0"/>
          <w:i w:val="0"/>
          <w:color w:val="637186"/>
          <w:sz w:val="15"/>
        </w:rPr>
        <w:t>Huawei HCIA-Datacom · National Computer Rank Examination Level 3 (Network Technology) and Level 2 (C) · Putonghua Proficiency Test Level 2-B · CET-4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12"/>
        <w:gridCol w:w="1526"/>
      </w:tblGrid>
      <w:tr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i w:val="0"/>
                <w:color w:val="17304F"/>
                <w:sz w:val="48"/>
              </w:rPr>
              <w:t>赵汛</w:t>
            </w:r>
            <w:r>
              <w:rPr>
                <w:rFonts w:ascii="Arial" w:hAnsi="Arial" w:eastAsia="Microsoft YaHei"/>
                <w:b w:val="0"/>
                <w:i w:val="0"/>
                <w:color w:val="637186"/>
                <w:sz w:val="25"/>
              </w:rPr>
              <w:t xml:space="preserve">   Xun Zhao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3979D2"/>
                <w:sz w:val="16"/>
              </w:rPr>
              <w:t>学术简历  ·  ACADEMIC CV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i w:val="0"/>
                <w:color w:val="263244"/>
                <w:sz w:val="18"/>
              </w:rPr>
              <w:t>湖北大学人工智能学院 · 人工智能专业硕士研究生 · EILab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637186"/>
                <w:sz w:val="15"/>
              </w:rPr>
              <w:t>zhaoxun@stu.hubu.edu.cn  |  zhaoxun.eu.cc  |  github.com/zx2002430</w:t>
            </w:r>
          </w:p>
        </w:tc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41832" cy="9692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un-zhao-profile.jpg"/>
                          <pic:cNvPicPr/>
                        </pic:nvPicPr>
                        <pic:blipFill>
                          <a:blip r:embed="rId9"/>
                          <a:srcRect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969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40" w:lineRule="exact"/>
      </w:pPr>
    </w:p>
    <w:p>
      <w:pPr>
        <w:keepNext/>
        <w:keepLines/>
        <w:spacing w:before="100" w:after="30"/>
      </w:pPr>
      <w:r>
        <w:rPr>
          <w:rFonts w:ascii="Microsoft YaHei" w:hAnsi="Microsoft YaHei" w:eastAsia="Microsoft YaHei"/>
          <w:b/>
          <w:i w:val="0"/>
          <w:color w:val="3979D2"/>
          <w:sz w:val="18"/>
        </w:rPr>
        <w:t>个人简介</w:t>
      </w:r>
    </w:p>
    <w:p>
      <w:pPr>
        <w:keepLines/>
        <w:spacing w:after="24" w:before="0" w:line="254" w:lineRule="auto"/>
        <w:ind w:left="0"/>
      </w:pPr>
      <w:r>
        <w:rPr>
          <w:rFonts w:ascii="Microsoft YaHei" w:hAnsi="Microsoft YaHei" w:eastAsia="Microsoft YaHei"/>
          <w:b w:val="0"/>
          <w:i w:val="0"/>
          <w:color w:val="263244"/>
          <w:sz w:val="17"/>
        </w:rPr>
        <w:t>湖北大学人工智能学院硕士研究生，研究聚焦具身智能与机器人学习，涉及视觉-语言-动作模型高效适配、双臂元多智能体强化学习和仿真到真机迁移。</w:t>
      </w:r>
    </w:p>
    <w:p>
      <w:pPr>
        <w:keepNext/>
        <w:keepLines/>
        <w:spacing w:before="100" w:after="30"/>
      </w:pPr>
      <w:r>
        <w:rPr>
          <w:rFonts w:ascii="Microsoft YaHei" w:hAnsi="Microsoft YaHei" w:eastAsia="Microsoft YaHei"/>
          <w:b/>
          <w:i w:val="0"/>
          <w:color w:val="3979D2"/>
          <w:sz w:val="18"/>
        </w:rPr>
        <w:t>研究兴趣</w:t>
      </w:r>
    </w:p>
    <w:p>
      <w:pPr>
        <w:keepLines/>
        <w:spacing w:after="20" w:before="0" w:line="254" w:lineRule="auto"/>
        <w:ind w:left="0"/>
      </w:pPr>
      <w:r>
        <w:rPr>
          <w:rFonts w:ascii="Microsoft YaHei" w:hAnsi="Microsoft YaHei" w:eastAsia="Microsoft YaHei"/>
          <w:b w:val="0"/>
          <w:i w:val="0"/>
          <w:color w:val="263244"/>
          <w:sz w:val="16"/>
        </w:rPr>
        <w:t>具身智能 · 视觉-语言-动作模型 · 多智能体强化学习 · 双臂操作 · 仿真到真机迁移</w:t>
      </w:r>
    </w:p>
    <w:p>
      <w:pPr>
        <w:keepNext/>
        <w:keepLines/>
        <w:spacing w:before="100" w:after="30"/>
      </w:pPr>
      <w:r>
        <w:rPr>
          <w:rFonts w:ascii="Microsoft YaHei" w:hAnsi="Microsoft YaHei" w:eastAsia="Microsoft YaHei"/>
          <w:b/>
          <w:i w:val="0"/>
          <w:color w:val="3979D2"/>
          <w:sz w:val="18"/>
        </w:rPr>
        <w:t>教育背景</w:t>
      </w:r>
    </w:p>
    <w:p>
      <w:pPr>
        <w:keepNext/>
        <w:tabs>
          <w:tab w:pos="10195" w:val="right"/>
        </w:tabs>
        <w:spacing w:before="0" w:after="0"/>
      </w:pPr>
      <w:r>
        <w:rPr>
          <w:rFonts w:ascii="Microsoft YaHei" w:hAnsi="Microsoft YaHei" w:eastAsia="Microsoft YaHei"/>
          <w:b/>
          <w:i w:val="0"/>
          <w:color w:val="263244"/>
          <w:sz w:val="17"/>
        </w:rPr>
        <w:t>湖北大学 · 人工智能专业硕士研究生</w:t>
      </w: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ab/>
        <w:t>2025–至今</w:t>
      </w:r>
    </w:p>
    <w:p>
      <w:pPr>
        <w:keepLines/>
        <w:spacing w:after="24" w:before="0" w:line="254" w:lineRule="auto"/>
        <w:ind w:left="72"/>
      </w:pP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>人工智能学院 · EILab</w:t>
      </w:r>
    </w:p>
    <w:p>
      <w:pPr>
        <w:keepNext w:val="0"/>
        <w:tabs>
          <w:tab w:pos="10195" w:val="right"/>
        </w:tabs>
        <w:spacing w:before="0" w:after="0"/>
      </w:pPr>
      <w:r>
        <w:rPr>
          <w:rFonts w:ascii="Microsoft YaHei" w:hAnsi="Microsoft YaHei" w:eastAsia="Microsoft YaHei"/>
          <w:b/>
          <w:i w:val="0"/>
          <w:color w:val="263244"/>
          <w:sz w:val="17"/>
        </w:rPr>
        <w:t>武汉华夏理工学院 · 计算机科学与技术专业本科</w:t>
      </w: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ab/>
        <w:t>2023–2025</w:t>
      </w:r>
    </w:p>
    <w:p>
      <w:pPr>
        <w:keepNext/>
        <w:keepLines/>
        <w:spacing w:before="100" w:after="30"/>
      </w:pPr>
      <w:r>
        <w:rPr>
          <w:rFonts w:ascii="Microsoft YaHei" w:hAnsi="Microsoft YaHei" w:eastAsia="Microsoft YaHei"/>
          <w:b/>
          <w:i w:val="0"/>
          <w:color w:val="3979D2"/>
          <w:sz w:val="18"/>
        </w:rPr>
        <w:t>在投稿件</w:t>
      </w:r>
    </w:p>
    <w:p>
      <w:pPr>
        <w:keepNext/>
        <w:spacing w:before="0" w:after="0"/>
      </w:pPr>
      <w:r>
        <w:rPr>
          <w:rFonts w:ascii="Microsoft YaHei" w:hAnsi="Microsoft YaHei" w:eastAsia="Microsoft YaHei"/>
          <w:b/>
          <w:i w:val="0"/>
          <w:color w:val="263244"/>
          <w:sz w:val="16"/>
        </w:rPr>
        <w:t>DM-NAV：面向双臂动态避障的可部署元多智能体强化学习</w:t>
      </w:r>
    </w:p>
    <w:p>
      <w:pPr>
        <w:keepLines/>
        <w:spacing w:after="32" w:before="0" w:line="254" w:lineRule="auto"/>
        <w:ind w:left="86"/>
      </w:pP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>AAMAS 2027 · 在投</w:t>
      </w:r>
    </w:p>
    <w:p>
      <w:pPr>
        <w:keepNext/>
        <w:spacing w:before="0" w:after="0"/>
      </w:pPr>
      <w:r>
        <w:rPr>
          <w:rFonts w:ascii="Microsoft YaHei" w:hAnsi="Microsoft YaHei" w:eastAsia="Microsoft YaHei"/>
          <w:b/>
          <w:i w:val="0"/>
          <w:color w:val="263244"/>
          <w:sz w:val="16"/>
        </w:rPr>
        <w:t>视觉-语言-动作模型参数高效微调的实证研究</w:t>
      </w:r>
    </w:p>
    <w:p>
      <w:pPr>
        <w:keepLines/>
        <w:spacing w:after="32" w:before="0" w:line="254" w:lineRule="auto"/>
        <w:ind w:left="86"/>
      </w:pP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>AAMAS 2027 · 在投</w:t>
      </w:r>
    </w:p>
    <w:p>
      <w:pPr>
        <w:keepNext/>
        <w:keepLines/>
        <w:spacing w:before="100" w:after="30"/>
      </w:pPr>
      <w:r>
        <w:rPr>
          <w:rFonts w:ascii="Microsoft YaHei" w:hAnsi="Microsoft YaHei" w:eastAsia="Microsoft YaHei"/>
          <w:b/>
          <w:i w:val="0"/>
          <w:color w:val="3979D2"/>
          <w:sz w:val="18"/>
        </w:rPr>
        <w:t>代表性研究</w:t>
      </w:r>
    </w:p>
    <w:p>
      <w:pPr>
        <w:keepNext/>
        <w:spacing w:before="0" w:after="0"/>
      </w:pPr>
      <w:r>
        <w:rPr>
          <w:rFonts w:ascii="Microsoft YaHei" w:hAnsi="Microsoft YaHei" w:eastAsia="Microsoft YaHei"/>
          <w:b/>
          <w:i w:val="0"/>
          <w:color w:val="263244"/>
          <w:sz w:val="16"/>
        </w:rPr>
        <w:t>DM-NAV · 双臂元多智能体学习与仿真到真机部署</w:t>
      </w:r>
    </w:p>
    <w:p>
      <w:pPr>
        <w:keepLines/>
        <w:spacing w:after="32" w:before="0" w:line="254" w:lineRule="auto"/>
        <w:ind w:left="86"/>
      </w:pP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>围绕 MuJoCo 跨任务元训练、有限交互预算下的目标任务适应，以及冻结策略在真实双 UR5 上的部署开展研究。实验包括六种仿真 MARL 基线和 14 种真机障碍运动条件。</w:t>
      </w:r>
    </w:p>
    <w:p>
      <w:pPr>
        <w:keepNext/>
        <w:spacing w:before="0" w:after="0"/>
      </w:pPr>
      <w:r>
        <w:rPr>
          <w:rFonts w:ascii="Microsoft YaHei" w:hAnsi="Microsoft YaHei" w:eastAsia="Microsoft YaHei"/>
          <w:b/>
          <w:i w:val="0"/>
          <w:color w:val="263244"/>
          <w:sz w:val="16"/>
        </w:rPr>
        <w:t>VLA 参数高效微调实证研究</w:t>
      </w:r>
    </w:p>
    <w:p>
      <w:pPr>
        <w:keepLines/>
        <w:spacing w:after="32" w:before="0" w:line="254" w:lineRule="auto"/>
        <w:ind w:left="86"/>
      </w:pP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>在 LIBERO 操作和 R2R 导航任务中比较 LoRA、DoRA、QLoRA、AdaLoRA、HiRA、IA3，分别考察任务表现、显存占用和训练时间。</w:t>
      </w:r>
    </w:p>
    <w:p>
      <w:pPr>
        <w:keepNext/>
        <w:spacing w:before="0" w:after="0"/>
      </w:pPr>
      <w:r>
        <w:rPr>
          <w:rFonts w:ascii="Microsoft YaHei" w:hAnsi="Microsoft YaHei" w:eastAsia="Microsoft YaHei"/>
          <w:b/>
          <w:i w:val="0"/>
          <w:color w:val="263244"/>
          <w:sz w:val="16"/>
        </w:rPr>
        <w:t>VLA-MoE · 多任务策略动作末端专门化</w:t>
      </w:r>
    </w:p>
    <w:p>
      <w:pPr>
        <w:keepLines/>
        <w:spacing w:after="32" w:before="0" w:line="254" w:lineRule="auto"/>
        <w:ind w:left="86"/>
      </w:pP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>研究 OpenVLA-OFT 策略中的任务组动作残差；匹配 Dense 基线与更小替代方法仍在验证中。</w:t>
      </w:r>
    </w:p>
    <w:p>
      <w:pPr>
        <w:keepNext/>
        <w:keepLines/>
        <w:spacing w:before="100" w:after="30"/>
      </w:pPr>
      <w:r>
        <w:rPr>
          <w:rFonts w:ascii="Microsoft YaHei" w:hAnsi="Microsoft YaHei" w:eastAsia="Microsoft YaHei"/>
          <w:b/>
          <w:i w:val="0"/>
          <w:color w:val="3979D2"/>
          <w:sz w:val="18"/>
        </w:rPr>
        <w:t>荣誉与教学</w:t>
      </w:r>
    </w:p>
    <w:p>
      <w:pPr>
        <w:keepLines/>
        <w:spacing w:after="10" w:before="0" w:line="254" w:lineRule="auto"/>
        <w:ind w:left="0"/>
      </w:pPr>
      <w:r>
        <w:rPr>
          <w:rFonts w:ascii="Microsoft YaHei" w:hAnsi="Microsoft YaHei" w:eastAsia="Microsoft YaHei"/>
          <w:b w:val="0"/>
          <w:i w:val="0"/>
          <w:color w:val="263244"/>
          <w:sz w:val="16"/>
        </w:rPr>
        <w:t>•  首届中国（国际）机器人辩论大赛亚军</w:t>
      </w:r>
    </w:p>
    <w:p>
      <w:pPr>
        <w:keepLines/>
        <w:spacing w:after="10" w:before="0" w:line="254" w:lineRule="auto"/>
        <w:ind w:left="0"/>
      </w:pPr>
      <w:r>
        <w:rPr>
          <w:rFonts w:ascii="Microsoft YaHei" w:hAnsi="Microsoft YaHei" w:eastAsia="Microsoft YaHei"/>
          <w:b w:val="0"/>
          <w:i w:val="0"/>
          <w:color w:val="263244"/>
          <w:sz w:val="16"/>
        </w:rPr>
        <w:t>•  湖北大学硕士研究生学业奖学金二等奖</w:t>
      </w:r>
    </w:p>
    <w:p>
      <w:pPr>
        <w:keepLines/>
        <w:spacing w:after="20" w:before="0" w:line="254" w:lineRule="auto"/>
        <w:ind w:left="0"/>
      </w:pPr>
      <w:r>
        <w:rPr>
          <w:rFonts w:ascii="Microsoft YaHei" w:hAnsi="Microsoft YaHei" w:eastAsia="Microsoft YaHei"/>
          <w:b w:val="0"/>
          <w:i w:val="0"/>
          <w:color w:val="263244"/>
          <w:sz w:val="16"/>
        </w:rPr>
        <w:t>课程助教 ·《Python》《人工智能基础》；参与实验教学、作业反馈、考试准备、监考与阅卷。</w:t>
      </w:r>
    </w:p>
    <w:p>
      <w:pPr>
        <w:keepNext/>
        <w:keepLines/>
        <w:spacing w:before="100" w:after="30"/>
      </w:pPr>
      <w:r>
        <w:rPr>
          <w:rFonts w:ascii="Microsoft YaHei" w:hAnsi="Microsoft YaHei" w:eastAsia="Microsoft YaHei"/>
          <w:b/>
          <w:i w:val="0"/>
          <w:color w:val="3979D2"/>
          <w:sz w:val="18"/>
        </w:rPr>
        <w:t>技术能力</w:t>
      </w:r>
    </w:p>
    <w:p>
      <w:pPr>
        <w:keepLines/>
        <w:spacing w:after="8"/>
      </w:pPr>
      <w:r>
        <w:rPr>
          <w:rFonts w:ascii="Microsoft YaHei" w:hAnsi="Microsoft YaHei" w:eastAsia="Microsoft YaHei"/>
          <w:b/>
          <w:i w:val="0"/>
          <w:color w:val="263244"/>
          <w:sz w:val="16"/>
        </w:rPr>
        <w:t>人工智能与机器人：</w:t>
      </w: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>Python、PyTorch、MuJoCo、ROS 2、MoveIt、RGB-D 感知、YOLO</w:t>
      </w:r>
    </w:p>
    <w:p>
      <w:pPr>
        <w:keepLines/>
        <w:spacing w:after="8"/>
      </w:pPr>
      <w:r>
        <w:rPr>
          <w:rFonts w:ascii="Microsoft YaHei" w:hAnsi="Microsoft YaHei" w:eastAsia="Microsoft YaHei"/>
          <w:b/>
          <w:i w:val="0"/>
          <w:color w:val="263244"/>
          <w:sz w:val="16"/>
        </w:rPr>
        <w:t>开发工具：</w:t>
      </w: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>Linux、Docker、CUDA、Git、LaTeX</w:t>
      </w:r>
    </w:p>
    <w:p>
      <w:pPr>
        <w:keepLines/>
        <w:spacing w:after="8"/>
      </w:pPr>
      <w:r>
        <w:rPr>
          <w:rFonts w:ascii="Microsoft YaHei" w:hAnsi="Microsoft YaHei" w:eastAsia="Microsoft YaHei"/>
          <w:b/>
          <w:i w:val="0"/>
          <w:color w:val="263244"/>
          <w:sz w:val="16"/>
        </w:rPr>
        <w:t>其他软件技术：</w:t>
      </w: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>Java、Spring MVC / Spring Boot、MySQL、HTML、CSS、JavaScript</w:t>
      </w:r>
    </w:p>
    <w:p>
      <w:pPr>
        <w:keepNext/>
        <w:keepLines/>
        <w:spacing w:before="100" w:after="30"/>
      </w:pPr>
      <w:r>
        <w:rPr>
          <w:rFonts w:ascii="Microsoft YaHei" w:hAnsi="Microsoft YaHei" w:eastAsia="Microsoft YaHei"/>
          <w:b/>
          <w:i w:val="0"/>
          <w:color w:val="3979D2"/>
          <w:sz w:val="18"/>
        </w:rPr>
        <w:t>专业证书与英语</w:t>
      </w:r>
    </w:p>
    <w:p>
      <w:pPr>
        <w:keepLines/>
        <w:spacing w:after="0" w:before="0" w:line="254" w:lineRule="auto"/>
        <w:ind w:left="0"/>
      </w:pPr>
      <w:r>
        <w:rPr>
          <w:rFonts w:ascii="Microsoft YaHei" w:hAnsi="Microsoft YaHei" w:eastAsia="Microsoft YaHei"/>
          <w:b w:val="0"/>
          <w:i w:val="0"/>
          <w:color w:val="637186"/>
          <w:sz w:val="16"/>
        </w:rPr>
        <w:t>华为 HCIA-Datacom 认证 · 全国计算机等级考试三级（网络技术）、二级（C 语言）· 普通话二级乙等 · 大学英语四级（CET-4）</w:t>
      </w:r>
    </w:p>
    <w:sectPr w:rsidR="00FC693F" w:rsidRPr="0006063C" w:rsidSect="00034616">
      <w:pgSz w:w="11909" w:h="16834"/>
      <w:pgMar w:top="619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52" w:lineRule="auto"/>
    </w:pPr>
    <w:rPr>
      <w:rFonts w:ascii="Arial" w:hAnsi="Arial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Zhao Xun Academic CV (Bilingual)</dc:title>
  <dc:subject>Academic curriculum vitae in English and Chinese</dc:subject>
  <dc:creator>Xun Zhao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