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8A7" w:rsidRDefault="00134A1E" w:rsidP="00134A1E">
      <w:pPr>
        <w:jc w:val="center"/>
        <w:rPr>
          <w:rFonts w:cs="Times New Roman"/>
          <w:b/>
          <w:sz w:val="44"/>
        </w:rPr>
      </w:pPr>
      <w:r w:rsidRPr="003248A7">
        <w:rPr>
          <w:rFonts w:cs="Times New Roman"/>
          <w:b/>
          <w:sz w:val="44"/>
        </w:rPr>
        <w:t>Supporting Information</w:t>
      </w:r>
    </w:p>
    <w:p w:rsidR="00B3196D" w:rsidRDefault="00ED4784" w:rsidP="00B3196D">
      <w:pPr>
        <w:spacing w:after="240"/>
        <w:jc w:val="center"/>
        <w:rPr>
          <w:rFonts w:ascii="Arial" w:hAnsi="Arial" w:cs="Arial"/>
          <w:b/>
          <w:sz w:val="28"/>
        </w:rPr>
      </w:pPr>
      <w:r>
        <w:rPr>
          <w:rFonts w:ascii="Arial" w:hAnsi="Arial" w:cs="Arial"/>
          <w:b/>
          <w:sz w:val="28"/>
        </w:rPr>
        <w:br/>
      </w:r>
      <w:r w:rsidR="00D07462">
        <w:rPr>
          <w:rFonts w:ascii="Arial" w:hAnsi="Arial" w:cs="Arial"/>
          <w:b/>
          <w:sz w:val="28"/>
        </w:rPr>
        <w:t xml:space="preserve">Sustainable </w:t>
      </w:r>
      <w:r w:rsidR="00B3196D">
        <w:rPr>
          <w:rFonts w:ascii="Arial" w:hAnsi="Arial" w:cs="Arial"/>
          <w:b/>
          <w:sz w:val="28"/>
        </w:rPr>
        <w:t xml:space="preserve">Product Design: </w:t>
      </w:r>
      <w:r w:rsidR="00D07462">
        <w:rPr>
          <w:rFonts w:ascii="Arial" w:hAnsi="Arial" w:cs="Arial"/>
          <w:b/>
          <w:sz w:val="28"/>
        </w:rPr>
        <w:t>A Life-Cycle Approach</w:t>
      </w:r>
    </w:p>
    <w:p w:rsidR="00B3196D" w:rsidRDefault="00B3196D" w:rsidP="00B3196D">
      <w:pPr>
        <w:spacing w:after="240"/>
        <w:jc w:val="center"/>
        <w:rPr>
          <w:rFonts w:cs="Times New Roman"/>
        </w:rPr>
      </w:pPr>
      <w:r>
        <w:rPr>
          <w:rFonts w:cs="Times New Roman"/>
        </w:rPr>
        <w:t xml:space="preserve">Xiang </w:t>
      </w:r>
      <w:proofErr w:type="spellStart"/>
      <w:r>
        <w:rPr>
          <w:rFonts w:cs="Times New Roman"/>
        </w:rPr>
        <w:t>Zhang</w:t>
      </w:r>
      <w:r w:rsidRPr="00122F95">
        <w:rPr>
          <w:rFonts w:cs="Times New Roman"/>
          <w:vertAlign w:val="superscript"/>
        </w:rPr>
        <w:t>a</w:t>
      </w:r>
      <w:proofErr w:type="spellEnd"/>
      <w:r>
        <w:rPr>
          <w:rFonts w:cs="Times New Roman"/>
        </w:rPr>
        <w:t xml:space="preserve">, Lei </w:t>
      </w:r>
      <w:proofErr w:type="spellStart"/>
      <w:r>
        <w:rPr>
          <w:rFonts w:cs="Times New Roman"/>
        </w:rPr>
        <w:t>Zhang</w:t>
      </w:r>
      <w:r w:rsidRPr="00122F95">
        <w:rPr>
          <w:rFonts w:cs="Times New Roman"/>
          <w:vertAlign w:val="superscript"/>
        </w:rPr>
        <w:t>a</w:t>
      </w:r>
      <w:proofErr w:type="gramStart"/>
      <w:r>
        <w:rPr>
          <w:rFonts w:cs="Times New Roman"/>
          <w:vertAlign w:val="superscript"/>
        </w:rPr>
        <w:t>,b</w:t>
      </w:r>
      <w:proofErr w:type="spellEnd"/>
      <w:proofErr w:type="gramEnd"/>
      <w:r>
        <w:rPr>
          <w:rFonts w:cs="Times New Roman"/>
        </w:rPr>
        <w:t xml:space="preserve">, </w:t>
      </w:r>
      <w:proofErr w:type="spellStart"/>
      <w:r>
        <w:rPr>
          <w:rFonts w:cs="Times New Roman"/>
        </w:rPr>
        <w:t>Ka</w:t>
      </w:r>
      <w:proofErr w:type="spellEnd"/>
      <w:r>
        <w:rPr>
          <w:rFonts w:cs="Times New Roman"/>
        </w:rPr>
        <w:t xml:space="preserve"> Yip </w:t>
      </w:r>
      <w:proofErr w:type="spellStart"/>
      <w:r>
        <w:rPr>
          <w:rFonts w:cs="Times New Roman"/>
        </w:rPr>
        <w:t>Fung</w:t>
      </w:r>
      <w:r w:rsidRPr="00122F95">
        <w:rPr>
          <w:rFonts w:cs="Times New Roman"/>
          <w:vertAlign w:val="superscript"/>
        </w:rPr>
        <w:t>a</w:t>
      </w:r>
      <w:proofErr w:type="spellEnd"/>
      <w:r>
        <w:rPr>
          <w:rFonts w:cs="Times New Roman"/>
        </w:rPr>
        <w:t>,</w:t>
      </w:r>
      <w:r w:rsidRPr="003B232B">
        <w:rPr>
          <w:rFonts w:cs="Times New Roman"/>
        </w:rPr>
        <w:t xml:space="preserve"> </w:t>
      </w:r>
      <w:proofErr w:type="spellStart"/>
      <w:r>
        <w:rPr>
          <w:rFonts w:cs="Times New Roman"/>
        </w:rPr>
        <w:t>Bhavik</w:t>
      </w:r>
      <w:proofErr w:type="spellEnd"/>
      <w:r>
        <w:rPr>
          <w:rFonts w:cs="Times New Roman"/>
        </w:rPr>
        <w:t xml:space="preserve"> R. </w:t>
      </w:r>
      <w:proofErr w:type="spellStart"/>
      <w:r>
        <w:rPr>
          <w:rFonts w:cs="Times New Roman"/>
        </w:rPr>
        <w:t>Bakshi</w:t>
      </w:r>
      <w:r>
        <w:rPr>
          <w:rFonts w:cs="Times New Roman"/>
          <w:vertAlign w:val="superscript"/>
        </w:rPr>
        <w:t>c</w:t>
      </w:r>
      <w:proofErr w:type="spellEnd"/>
      <w:r>
        <w:rPr>
          <w:rFonts w:cs="Times New Roman"/>
        </w:rPr>
        <w:t xml:space="preserve">, </w:t>
      </w:r>
      <w:proofErr w:type="spellStart"/>
      <w:r>
        <w:rPr>
          <w:rFonts w:cs="Times New Roman"/>
        </w:rPr>
        <w:t>Ka</w:t>
      </w:r>
      <w:proofErr w:type="spellEnd"/>
      <w:r>
        <w:rPr>
          <w:rFonts w:cs="Times New Roman"/>
        </w:rPr>
        <w:t xml:space="preserve"> Ming Ng</w:t>
      </w:r>
      <w:r w:rsidRPr="00122F95">
        <w:rPr>
          <w:rFonts w:cs="Times New Roman"/>
          <w:vertAlign w:val="superscript"/>
        </w:rPr>
        <w:t>a</w:t>
      </w:r>
      <w:r>
        <w:rPr>
          <w:rFonts w:cs="Times New Roman"/>
          <w:vertAlign w:val="superscript"/>
        </w:rPr>
        <w:t>,*</w:t>
      </w:r>
    </w:p>
    <w:p w:rsidR="00B3196D" w:rsidRDefault="00B3196D" w:rsidP="00B3196D">
      <w:pPr>
        <w:spacing w:before="0" w:after="0"/>
        <w:jc w:val="center"/>
        <w:rPr>
          <w:rFonts w:eastAsia="SimSun" w:cs="Times New Roman"/>
          <w:color w:val="000000" w:themeColor="text1"/>
        </w:rPr>
      </w:pPr>
      <w:r w:rsidRPr="00122F95">
        <w:rPr>
          <w:rFonts w:eastAsia="SimSun" w:cs="Times New Roman"/>
          <w:color w:val="000000" w:themeColor="text1"/>
          <w:vertAlign w:val="superscript"/>
        </w:rPr>
        <w:t xml:space="preserve">a </w:t>
      </w:r>
      <w:r w:rsidRPr="00122F95">
        <w:rPr>
          <w:rFonts w:eastAsia="SimSun" w:cs="Times New Roman"/>
          <w:color w:val="000000" w:themeColor="text1"/>
        </w:rPr>
        <w:t xml:space="preserve">Department of </w:t>
      </w:r>
      <w:r w:rsidRPr="00EC2D06">
        <w:rPr>
          <w:rFonts w:eastAsia="SimSun" w:cs="Times New Roman"/>
          <w:color w:val="000000" w:themeColor="text1"/>
        </w:rPr>
        <w:t>Chemical and Biological Engineering</w:t>
      </w:r>
      <w:r w:rsidRPr="00122F95">
        <w:rPr>
          <w:rFonts w:eastAsia="SimSun" w:cs="Times New Roman"/>
          <w:color w:val="000000" w:themeColor="text1"/>
        </w:rPr>
        <w:t>, The Hong Kong University of Science and Technology, Clear Water Bay, Hong Kong, China</w:t>
      </w:r>
    </w:p>
    <w:p w:rsidR="00B3196D" w:rsidRDefault="00B3196D" w:rsidP="00B3196D">
      <w:pPr>
        <w:spacing w:before="0" w:after="0"/>
        <w:jc w:val="center"/>
        <w:rPr>
          <w:rFonts w:eastAsia="SimSun" w:cs="Times New Roman"/>
          <w:color w:val="000000" w:themeColor="text1"/>
        </w:rPr>
      </w:pPr>
      <w:proofErr w:type="gramStart"/>
      <w:r w:rsidRPr="00122F95">
        <w:rPr>
          <w:rFonts w:eastAsia="SimSun" w:cs="Times New Roman"/>
          <w:color w:val="000000" w:themeColor="text1"/>
          <w:vertAlign w:val="superscript"/>
        </w:rPr>
        <w:t>b</w:t>
      </w:r>
      <w:proofErr w:type="gramEnd"/>
      <w:r w:rsidRPr="00122F95">
        <w:rPr>
          <w:rFonts w:eastAsia="SimSun" w:cs="Times New Roman"/>
          <w:color w:val="000000" w:themeColor="text1"/>
        </w:rPr>
        <w:t xml:space="preserve"> </w:t>
      </w:r>
      <w:r>
        <w:rPr>
          <w:rFonts w:eastAsia="SimSun" w:cs="Times New Roman"/>
          <w:color w:val="000000" w:themeColor="text1"/>
        </w:rPr>
        <w:t>Institute of Process Systems Engineering, School of Chemical Engineering, Dalian University of Technology, Dalian 116012, China</w:t>
      </w:r>
    </w:p>
    <w:p w:rsidR="00B3196D" w:rsidRDefault="00B3196D" w:rsidP="00B3196D">
      <w:pPr>
        <w:spacing w:before="0" w:after="0"/>
        <w:jc w:val="center"/>
        <w:rPr>
          <w:rFonts w:eastAsia="SimSun" w:cs="Times New Roman"/>
          <w:color w:val="000000" w:themeColor="text1"/>
        </w:rPr>
      </w:pPr>
      <w:r w:rsidRPr="003B232B">
        <w:rPr>
          <w:rFonts w:eastAsia="SimSun" w:cs="Times New Roman"/>
          <w:color w:val="000000" w:themeColor="text1"/>
          <w:vertAlign w:val="superscript"/>
        </w:rPr>
        <w:t>c</w:t>
      </w:r>
      <w:r>
        <w:rPr>
          <w:rFonts w:eastAsia="SimSun" w:cs="Times New Roman"/>
          <w:color w:val="000000" w:themeColor="text1"/>
        </w:rPr>
        <w:t xml:space="preserve"> William G. </w:t>
      </w:r>
      <w:proofErr w:type="spellStart"/>
      <w:r>
        <w:rPr>
          <w:rFonts w:eastAsia="SimSun" w:cs="Times New Roman"/>
          <w:color w:val="000000" w:themeColor="text1"/>
        </w:rPr>
        <w:t>Lowrie</w:t>
      </w:r>
      <w:proofErr w:type="spellEnd"/>
      <w:r>
        <w:rPr>
          <w:rFonts w:eastAsia="SimSun" w:cs="Times New Roman"/>
          <w:color w:val="000000" w:themeColor="text1"/>
        </w:rPr>
        <w:t xml:space="preserve"> Department of Chemical and Biomolecular Engineering, The Ohio State University, Columbus, OH 43210</w:t>
      </w:r>
    </w:p>
    <w:p w:rsidR="00B3196D" w:rsidRDefault="00B3196D" w:rsidP="00B3196D"/>
    <w:p w:rsidR="003248A7" w:rsidRDefault="003248A7" w:rsidP="00B3196D">
      <w:r>
        <w:t xml:space="preserve">*Correspondence concerning this article should be addressed to </w:t>
      </w:r>
      <w:proofErr w:type="spellStart"/>
      <w:r>
        <w:t>Ka</w:t>
      </w:r>
      <w:proofErr w:type="spellEnd"/>
      <w:r>
        <w:t xml:space="preserve"> M. Ng. </w:t>
      </w:r>
    </w:p>
    <w:p w:rsidR="003248A7" w:rsidRDefault="003248A7" w:rsidP="003248A7">
      <w:pPr>
        <w:spacing w:before="0" w:after="0"/>
      </w:pPr>
      <w:r>
        <w:t>Tel.: +852 2358 7238 and Fax: +852 2358 0054, E-mail address: kekmng@ust.hk</w:t>
      </w:r>
    </w:p>
    <w:p w:rsidR="00880C68" w:rsidRDefault="00880C68"/>
    <w:p w:rsidR="00495887" w:rsidRDefault="00495887">
      <w:pPr>
        <w:sectPr w:rsidR="00495887">
          <w:footerReference w:type="default" r:id="rId8"/>
          <w:pgSz w:w="12240" w:h="15840"/>
          <w:pgMar w:top="1440" w:right="1440" w:bottom="1440" w:left="1440" w:header="720" w:footer="720" w:gutter="0"/>
          <w:cols w:space="720"/>
          <w:docGrid w:linePitch="360"/>
        </w:sectPr>
      </w:pPr>
    </w:p>
    <w:p w:rsidR="00966531" w:rsidRPr="00966531" w:rsidRDefault="00966531" w:rsidP="00966531">
      <w:pPr>
        <w:pStyle w:val="TOC1"/>
        <w:tabs>
          <w:tab w:val="right" w:leader="dot" w:pos="9350"/>
        </w:tabs>
        <w:jc w:val="center"/>
        <w:rPr>
          <w:b/>
          <w:sz w:val="28"/>
        </w:rPr>
      </w:pPr>
      <w:r w:rsidRPr="00966531">
        <w:rPr>
          <w:b/>
          <w:sz w:val="28"/>
        </w:rPr>
        <w:lastRenderedPageBreak/>
        <w:t>Table of Content</w:t>
      </w:r>
    </w:p>
    <w:p w:rsidR="006E750D" w:rsidRDefault="00966531">
      <w:pPr>
        <w:pStyle w:val="TOC1"/>
        <w:tabs>
          <w:tab w:val="right" w:leader="dot" w:pos="9350"/>
        </w:tabs>
        <w:rPr>
          <w:rFonts w:asciiTheme="minorHAnsi" w:eastAsiaTheme="minorEastAsia" w:hAnsiTheme="minorHAnsi"/>
          <w:noProof/>
          <w:sz w:val="22"/>
        </w:rPr>
      </w:pPr>
      <w:r>
        <w:fldChar w:fldCharType="begin"/>
      </w:r>
      <w:r>
        <w:instrText xml:space="preserve"> TOC \o "1-1" \h \z \u </w:instrText>
      </w:r>
      <w:r>
        <w:fldChar w:fldCharType="separate"/>
      </w:r>
      <w:hyperlink w:anchor="_Toc2072235" w:history="1">
        <w:r w:rsidR="006E750D" w:rsidRPr="009344B0">
          <w:rPr>
            <w:rStyle w:val="Hyperlink"/>
            <w:noProof/>
          </w:rPr>
          <w:t>Revised Fabric Geometry Model for Calculating Young’s Modulus and Shear Modulus of Composite Bumper Beam</w:t>
        </w:r>
        <w:r w:rsidR="006E750D">
          <w:rPr>
            <w:noProof/>
            <w:webHidden/>
          </w:rPr>
          <w:tab/>
        </w:r>
        <w:r w:rsidR="006E750D">
          <w:rPr>
            <w:noProof/>
            <w:webHidden/>
          </w:rPr>
          <w:fldChar w:fldCharType="begin"/>
        </w:r>
        <w:r w:rsidR="006E750D">
          <w:rPr>
            <w:noProof/>
            <w:webHidden/>
          </w:rPr>
          <w:instrText xml:space="preserve"> PAGEREF _Toc2072235 \h </w:instrText>
        </w:r>
        <w:r w:rsidR="006E750D">
          <w:rPr>
            <w:noProof/>
            <w:webHidden/>
          </w:rPr>
        </w:r>
        <w:r w:rsidR="006E750D">
          <w:rPr>
            <w:noProof/>
            <w:webHidden/>
          </w:rPr>
          <w:fldChar w:fldCharType="separate"/>
        </w:r>
        <w:r w:rsidR="006E750D">
          <w:rPr>
            <w:noProof/>
            <w:webHidden/>
          </w:rPr>
          <w:t>4</w:t>
        </w:r>
        <w:r w:rsidR="006E750D">
          <w:rPr>
            <w:noProof/>
            <w:webHidden/>
          </w:rPr>
          <w:fldChar w:fldCharType="end"/>
        </w:r>
      </w:hyperlink>
    </w:p>
    <w:p w:rsidR="006E750D" w:rsidRDefault="000907DA">
      <w:pPr>
        <w:pStyle w:val="TOC1"/>
        <w:tabs>
          <w:tab w:val="right" w:leader="dot" w:pos="9350"/>
        </w:tabs>
        <w:rPr>
          <w:rFonts w:asciiTheme="minorHAnsi" w:eastAsiaTheme="minorEastAsia" w:hAnsiTheme="minorHAnsi"/>
          <w:noProof/>
          <w:sz w:val="22"/>
        </w:rPr>
      </w:pPr>
      <w:hyperlink w:anchor="_Toc2072236" w:history="1">
        <w:r w:rsidR="006E750D" w:rsidRPr="009344B0">
          <w:rPr>
            <w:rStyle w:val="Hyperlink"/>
            <w:noProof/>
          </w:rPr>
          <w:t>Life Cycle Inventory Data for the Composite Bumper Beam Case Study</w:t>
        </w:r>
        <w:r w:rsidR="006E750D">
          <w:rPr>
            <w:noProof/>
            <w:webHidden/>
          </w:rPr>
          <w:tab/>
        </w:r>
        <w:r w:rsidR="006E750D">
          <w:rPr>
            <w:noProof/>
            <w:webHidden/>
          </w:rPr>
          <w:fldChar w:fldCharType="begin"/>
        </w:r>
        <w:r w:rsidR="006E750D">
          <w:rPr>
            <w:noProof/>
            <w:webHidden/>
          </w:rPr>
          <w:instrText xml:space="preserve"> PAGEREF _Toc2072236 \h </w:instrText>
        </w:r>
        <w:r w:rsidR="006E750D">
          <w:rPr>
            <w:noProof/>
            <w:webHidden/>
          </w:rPr>
        </w:r>
        <w:r w:rsidR="006E750D">
          <w:rPr>
            <w:noProof/>
            <w:webHidden/>
          </w:rPr>
          <w:fldChar w:fldCharType="separate"/>
        </w:r>
        <w:r w:rsidR="006E750D">
          <w:rPr>
            <w:noProof/>
            <w:webHidden/>
          </w:rPr>
          <w:t>9</w:t>
        </w:r>
        <w:r w:rsidR="006E750D">
          <w:rPr>
            <w:noProof/>
            <w:webHidden/>
          </w:rPr>
          <w:fldChar w:fldCharType="end"/>
        </w:r>
      </w:hyperlink>
    </w:p>
    <w:p w:rsidR="006E750D" w:rsidRDefault="000907DA">
      <w:pPr>
        <w:pStyle w:val="TOC1"/>
        <w:tabs>
          <w:tab w:val="right" w:leader="dot" w:pos="9350"/>
        </w:tabs>
        <w:rPr>
          <w:rFonts w:asciiTheme="minorHAnsi" w:eastAsiaTheme="minorEastAsia" w:hAnsiTheme="minorHAnsi"/>
          <w:noProof/>
          <w:sz w:val="22"/>
        </w:rPr>
      </w:pPr>
      <w:hyperlink w:anchor="_Toc2072237" w:history="1">
        <w:r w:rsidR="006E750D" w:rsidRPr="009344B0">
          <w:rPr>
            <w:rStyle w:val="Hyperlink"/>
            <w:noProof/>
          </w:rPr>
          <w:t>Cost Coefficients for Life Cycle Costing in Composite Bumper Beam Example</w:t>
        </w:r>
        <w:r w:rsidR="006E750D">
          <w:rPr>
            <w:noProof/>
            <w:webHidden/>
          </w:rPr>
          <w:tab/>
        </w:r>
        <w:r w:rsidR="006E750D">
          <w:rPr>
            <w:noProof/>
            <w:webHidden/>
          </w:rPr>
          <w:fldChar w:fldCharType="begin"/>
        </w:r>
        <w:r w:rsidR="006E750D">
          <w:rPr>
            <w:noProof/>
            <w:webHidden/>
          </w:rPr>
          <w:instrText xml:space="preserve"> PAGEREF _Toc2072237 \h </w:instrText>
        </w:r>
        <w:r w:rsidR="006E750D">
          <w:rPr>
            <w:noProof/>
            <w:webHidden/>
          </w:rPr>
        </w:r>
        <w:r w:rsidR="006E750D">
          <w:rPr>
            <w:noProof/>
            <w:webHidden/>
          </w:rPr>
          <w:fldChar w:fldCharType="separate"/>
        </w:r>
        <w:r w:rsidR="006E750D">
          <w:rPr>
            <w:noProof/>
            <w:webHidden/>
          </w:rPr>
          <w:t>15</w:t>
        </w:r>
        <w:r w:rsidR="006E750D">
          <w:rPr>
            <w:noProof/>
            <w:webHidden/>
          </w:rPr>
          <w:fldChar w:fldCharType="end"/>
        </w:r>
      </w:hyperlink>
    </w:p>
    <w:p w:rsidR="006E750D" w:rsidRDefault="000907DA">
      <w:pPr>
        <w:pStyle w:val="TOC1"/>
        <w:tabs>
          <w:tab w:val="right" w:leader="dot" w:pos="9350"/>
        </w:tabs>
        <w:rPr>
          <w:rFonts w:asciiTheme="minorHAnsi" w:eastAsiaTheme="minorEastAsia" w:hAnsiTheme="minorHAnsi"/>
          <w:noProof/>
          <w:sz w:val="22"/>
        </w:rPr>
      </w:pPr>
      <w:hyperlink w:anchor="_Toc2072238" w:history="1">
        <w:r w:rsidR="006E750D" w:rsidRPr="009344B0">
          <w:rPr>
            <w:rStyle w:val="Hyperlink"/>
            <w:noProof/>
          </w:rPr>
          <w:t>Nomenclature</w:t>
        </w:r>
        <w:r w:rsidR="006E750D">
          <w:rPr>
            <w:noProof/>
            <w:webHidden/>
          </w:rPr>
          <w:tab/>
        </w:r>
        <w:r w:rsidR="006E750D">
          <w:rPr>
            <w:noProof/>
            <w:webHidden/>
          </w:rPr>
          <w:fldChar w:fldCharType="begin"/>
        </w:r>
        <w:r w:rsidR="006E750D">
          <w:rPr>
            <w:noProof/>
            <w:webHidden/>
          </w:rPr>
          <w:instrText xml:space="preserve"> PAGEREF _Toc2072238 \h </w:instrText>
        </w:r>
        <w:r w:rsidR="006E750D">
          <w:rPr>
            <w:noProof/>
            <w:webHidden/>
          </w:rPr>
        </w:r>
        <w:r w:rsidR="006E750D">
          <w:rPr>
            <w:noProof/>
            <w:webHidden/>
          </w:rPr>
          <w:fldChar w:fldCharType="separate"/>
        </w:r>
        <w:r w:rsidR="006E750D">
          <w:rPr>
            <w:noProof/>
            <w:webHidden/>
          </w:rPr>
          <w:t>17</w:t>
        </w:r>
        <w:r w:rsidR="006E750D">
          <w:rPr>
            <w:noProof/>
            <w:webHidden/>
          </w:rPr>
          <w:fldChar w:fldCharType="end"/>
        </w:r>
      </w:hyperlink>
    </w:p>
    <w:p w:rsidR="006E750D" w:rsidRDefault="000907DA">
      <w:pPr>
        <w:pStyle w:val="TOC1"/>
        <w:tabs>
          <w:tab w:val="right" w:leader="dot" w:pos="9350"/>
        </w:tabs>
        <w:rPr>
          <w:rFonts w:asciiTheme="minorHAnsi" w:eastAsiaTheme="minorEastAsia" w:hAnsiTheme="minorHAnsi"/>
          <w:noProof/>
          <w:sz w:val="22"/>
        </w:rPr>
      </w:pPr>
      <w:hyperlink w:anchor="_Toc2072239" w:history="1">
        <w:r w:rsidR="006E750D" w:rsidRPr="009344B0">
          <w:rPr>
            <w:rStyle w:val="Hyperlink"/>
            <w:noProof/>
          </w:rPr>
          <w:t>Literature Cited</w:t>
        </w:r>
        <w:r w:rsidR="006E750D">
          <w:rPr>
            <w:noProof/>
            <w:webHidden/>
          </w:rPr>
          <w:tab/>
        </w:r>
        <w:r w:rsidR="006E750D">
          <w:rPr>
            <w:noProof/>
            <w:webHidden/>
          </w:rPr>
          <w:fldChar w:fldCharType="begin"/>
        </w:r>
        <w:r w:rsidR="006E750D">
          <w:rPr>
            <w:noProof/>
            <w:webHidden/>
          </w:rPr>
          <w:instrText xml:space="preserve"> PAGEREF _Toc2072239 \h </w:instrText>
        </w:r>
        <w:r w:rsidR="006E750D">
          <w:rPr>
            <w:noProof/>
            <w:webHidden/>
          </w:rPr>
        </w:r>
        <w:r w:rsidR="006E750D">
          <w:rPr>
            <w:noProof/>
            <w:webHidden/>
          </w:rPr>
          <w:fldChar w:fldCharType="separate"/>
        </w:r>
        <w:r w:rsidR="006E750D">
          <w:rPr>
            <w:noProof/>
            <w:webHidden/>
          </w:rPr>
          <w:t>19</w:t>
        </w:r>
        <w:r w:rsidR="006E750D">
          <w:rPr>
            <w:noProof/>
            <w:webHidden/>
          </w:rPr>
          <w:fldChar w:fldCharType="end"/>
        </w:r>
      </w:hyperlink>
    </w:p>
    <w:p w:rsidR="00495887" w:rsidRDefault="00966531">
      <w:r>
        <w:fldChar w:fldCharType="end"/>
      </w:r>
    </w:p>
    <w:p w:rsidR="00495887" w:rsidRDefault="00495887"/>
    <w:p w:rsidR="00495887" w:rsidRDefault="00495887"/>
    <w:p w:rsidR="009A2E11" w:rsidRDefault="009A2E11"/>
    <w:p w:rsidR="00730378" w:rsidRDefault="00730378">
      <w:pPr>
        <w:sectPr w:rsidR="00730378">
          <w:pgSz w:w="12240" w:h="15840"/>
          <w:pgMar w:top="1440" w:right="1440" w:bottom="1440" w:left="1440" w:header="720" w:footer="720" w:gutter="0"/>
          <w:cols w:space="720"/>
          <w:docGrid w:linePitch="360"/>
        </w:sectPr>
      </w:pPr>
    </w:p>
    <w:p w:rsidR="00634B87" w:rsidRPr="00966531" w:rsidRDefault="00634B87" w:rsidP="00966531">
      <w:pPr>
        <w:jc w:val="center"/>
        <w:rPr>
          <w:b/>
          <w:sz w:val="28"/>
        </w:rPr>
      </w:pPr>
      <w:r w:rsidRPr="00966531">
        <w:rPr>
          <w:b/>
          <w:sz w:val="28"/>
        </w:rPr>
        <w:lastRenderedPageBreak/>
        <w:t>Tables</w:t>
      </w:r>
    </w:p>
    <w:p w:rsidR="00DE3114" w:rsidRDefault="0097420D">
      <w:pPr>
        <w:pStyle w:val="TableofFigures"/>
        <w:tabs>
          <w:tab w:val="right" w:leader="dot" w:pos="9350"/>
        </w:tabs>
        <w:rPr>
          <w:rFonts w:asciiTheme="minorHAnsi" w:eastAsiaTheme="minorEastAsia" w:hAnsiTheme="minorHAnsi"/>
          <w:noProof/>
          <w:sz w:val="22"/>
        </w:rPr>
      </w:pPr>
      <w:r>
        <w:fldChar w:fldCharType="begin"/>
      </w:r>
      <w:r>
        <w:instrText xml:space="preserve"> TOC \h \z \t "Table" \c "Table" </w:instrText>
      </w:r>
      <w:r>
        <w:fldChar w:fldCharType="separate"/>
      </w:r>
      <w:hyperlink w:anchor="_Toc2071882" w:history="1">
        <w:r w:rsidR="00DE3114" w:rsidRPr="00810D27">
          <w:rPr>
            <w:rStyle w:val="Hyperlink"/>
            <w:noProof/>
          </w:rPr>
          <w:t>Table S1: Life Cycle Inventory (LCI) Data for the Production of Fibers and Matrix</w:t>
        </w:r>
        <w:r w:rsidR="00DE3114">
          <w:rPr>
            <w:noProof/>
            <w:webHidden/>
          </w:rPr>
          <w:tab/>
        </w:r>
        <w:r w:rsidR="00DE3114">
          <w:rPr>
            <w:noProof/>
            <w:webHidden/>
          </w:rPr>
          <w:fldChar w:fldCharType="begin"/>
        </w:r>
        <w:r w:rsidR="00DE3114">
          <w:rPr>
            <w:noProof/>
            <w:webHidden/>
          </w:rPr>
          <w:instrText xml:space="preserve"> PAGEREF _Toc2071882 \h </w:instrText>
        </w:r>
        <w:r w:rsidR="00DE3114">
          <w:rPr>
            <w:noProof/>
            <w:webHidden/>
          </w:rPr>
        </w:r>
        <w:r w:rsidR="00DE3114">
          <w:rPr>
            <w:noProof/>
            <w:webHidden/>
          </w:rPr>
          <w:fldChar w:fldCharType="separate"/>
        </w:r>
        <w:r w:rsidR="00DE3114">
          <w:rPr>
            <w:noProof/>
            <w:webHidden/>
          </w:rPr>
          <w:t>8</w:t>
        </w:r>
        <w:r w:rsidR="00DE3114">
          <w:rPr>
            <w:noProof/>
            <w:webHidden/>
          </w:rPr>
          <w:fldChar w:fldCharType="end"/>
        </w:r>
      </w:hyperlink>
    </w:p>
    <w:p w:rsidR="00DE3114" w:rsidRDefault="000907DA">
      <w:pPr>
        <w:pStyle w:val="TableofFigures"/>
        <w:tabs>
          <w:tab w:val="right" w:leader="dot" w:pos="9350"/>
        </w:tabs>
        <w:rPr>
          <w:rFonts w:asciiTheme="minorHAnsi" w:eastAsiaTheme="minorEastAsia" w:hAnsiTheme="minorHAnsi"/>
          <w:noProof/>
          <w:sz w:val="22"/>
        </w:rPr>
      </w:pPr>
      <w:hyperlink w:anchor="_Toc2071883" w:history="1">
        <w:r w:rsidR="00DE3114" w:rsidRPr="00810D27">
          <w:rPr>
            <w:rStyle w:val="Hyperlink"/>
            <w:noProof/>
          </w:rPr>
          <w:t>Table S2: LCI Data for Transportation</w:t>
        </w:r>
        <w:r w:rsidR="00DE3114">
          <w:rPr>
            <w:noProof/>
            <w:webHidden/>
          </w:rPr>
          <w:tab/>
        </w:r>
        <w:r w:rsidR="00DE3114">
          <w:rPr>
            <w:noProof/>
            <w:webHidden/>
          </w:rPr>
          <w:fldChar w:fldCharType="begin"/>
        </w:r>
        <w:r w:rsidR="00DE3114">
          <w:rPr>
            <w:noProof/>
            <w:webHidden/>
          </w:rPr>
          <w:instrText xml:space="preserve"> PAGEREF _Toc2071883 \h </w:instrText>
        </w:r>
        <w:r w:rsidR="00DE3114">
          <w:rPr>
            <w:noProof/>
            <w:webHidden/>
          </w:rPr>
        </w:r>
        <w:r w:rsidR="00DE3114">
          <w:rPr>
            <w:noProof/>
            <w:webHidden/>
          </w:rPr>
          <w:fldChar w:fldCharType="separate"/>
        </w:r>
        <w:r w:rsidR="00DE3114">
          <w:rPr>
            <w:noProof/>
            <w:webHidden/>
          </w:rPr>
          <w:t>9</w:t>
        </w:r>
        <w:r w:rsidR="00DE3114">
          <w:rPr>
            <w:noProof/>
            <w:webHidden/>
          </w:rPr>
          <w:fldChar w:fldCharType="end"/>
        </w:r>
      </w:hyperlink>
    </w:p>
    <w:p w:rsidR="00DE3114" w:rsidRDefault="000907DA">
      <w:pPr>
        <w:pStyle w:val="TableofFigures"/>
        <w:tabs>
          <w:tab w:val="right" w:leader="dot" w:pos="9350"/>
        </w:tabs>
        <w:rPr>
          <w:rFonts w:asciiTheme="minorHAnsi" w:eastAsiaTheme="minorEastAsia" w:hAnsiTheme="minorHAnsi"/>
          <w:noProof/>
          <w:sz w:val="22"/>
        </w:rPr>
      </w:pPr>
      <w:hyperlink w:anchor="_Toc2071884" w:history="1">
        <w:r w:rsidR="00DE3114" w:rsidRPr="00810D27">
          <w:rPr>
            <w:rStyle w:val="Hyperlink"/>
            <w:noProof/>
          </w:rPr>
          <w:t>Table S3: LCI Data for the Inject Molding Process at Product Manufacturing Stage</w:t>
        </w:r>
        <w:r w:rsidR="00DE3114">
          <w:rPr>
            <w:noProof/>
            <w:webHidden/>
          </w:rPr>
          <w:tab/>
        </w:r>
        <w:r w:rsidR="00DE3114">
          <w:rPr>
            <w:noProof/>
            <w:webHidden/>
          </w:rPr>
          <w:fldChar w:fldCharType="begin"/>
        </w:r>
        <w:r w:rsidR="00DE3114">
          <w:rPr>
            <w:noProof/>
            <w:webHidden/>
          </w:rPr>
          <w:instrText xml:space="preserve"> PAGEREF _Toc2071884 \h </w:instrText>
        </w:r>
        <w:r w:rsidR="00DE3114">
          <w:rPr>
            <w:noProof/>
            <w:webHidden/>
          </w:rPr>
        </w:r>
        <w:r w:rsidR="00DE3114">
          <w:rPr>
            <w:noProof/>
            <w:webHidden/>
          </w:rPr>
          <w:fldChar w:fldCharType="separate"/>
        </w:r>
        <w:r w:rsidR="00DE3114">
          <w:rPr>
            <w:noProof/>
            <w:webHidden/>
          </w:rPr>
          <w:t>10</w:t>
        </w:r>
        <w:r w:rsidR="00DE3114">
          <w:rPr>
            <w:noProof/>
            <w:webHidden/>
          </w:rPr>
          <w:fldChar w:fldCharType="end"/>
        </w:r>
      </w:hyperlink>
    </w:p>
    <w:p w:rsidR="00DE3114" w:rsidRDefault="000907DA">
      <w:pPr>
        <w:pStyle w:val="TableofFigures"/>
        <w:tabs>
          <w:tab w:val="right" w:leader="dot" w:pos="9350"/>
        </w:tabs>
        <w:rPr>
          <w:rFonts w:asciiTheme="minorHAnsi" w:eastAsiaTheme="minorEastAsia" w:hAnsiTheme="minorHAnsi"/>
          <w:noProof/>
          <w:sz w:val="22"/>
        </w:rPr>
      </w:pPr>
      <w:hyperlink w:anchor="_Toc2071885" w:history="1">
        <w:r w:rsidR="00DE3114" w:rsidRPr="00810D27">
          <w:rPr>
            <w:rStyle w:val="Hyperlink"/>
            <w:noProof/>
          </w:rPr>
          <w:t>Table S4: LCI Data for Using Composite Bumper Beam During Vehicle’s Life Time</w:t>
        </w:r>
        <w:r w:rsidR="00DE3114">
          <w:rPr>
            <w:noProof/>
            <w:webHidden/>
          </w:rPr>
          <w:tab/>
        </w:r>
        <w:r w:rsidR="00DE3114">
          <w:rPr>
            <w:noProof/>
            <w:webHidden/>
          </w:rPr>
          <w:fldChar w:fldCharType="begin"/>
        </w:r>
        <w:r w:rsidR="00DE3114">
          <w:rPr>
            <w:noProof/>
            <w:webHidden/>
          </w:rPr>
          <w:instrText xml:space="preserve"> PAGEREF _Toc2071885 \h </w:instrText>
        </w:r>
        <w:r w:rsidR="00DE3114">
          <w:rPr>
            <w:noProof/>
            <w:webHidden/>
          </w:rPr>
        </w:r>
        <w:r w:rsidR="00DE3114">
          <w:rPr>
            <w:noProof/>
            <w:webHidden/>
          </w:rPr>
          <w:fldChar w:fldCharType="separate"/>
        </w:r>
        <w:r w:rsidR="00DE3114">
          <w:rPr>
            <w:noProof/>
            <w:webHidden/>
          </w:rPr>
          <w:t>11</w:t>
        </w:r>
        <w:r w:rsidR="00DE3114">
          <w:rPr>
            <w:noProof/>
            <w:webHidden/>
          </w:rPr>
          <w:fldChar w:fldCharType="end"/>
        </w:r>
      </w:hyperlink>
    </w:p>
    <w:p w:rsidR="00DE3114" w:rsidRDefault="000907DA">
      <w:pPr>
        <w:pStyle w:val="TableofFigures"/>
        <w:tabs>
          <w:tab w:val="right" w:leader="dot" w:pos="9350"/>
        </w:tabs>
        <w:rPr>
          <w:rFonts w:asciiTheme="minorHAnsi" w:eastAsiaTheme="minorEastAsia" w:hAnsiTheme="minorHAnsi"/>
          <w:noProof/>
          <w:sz w:val="22"/>
        </w:rPr>
      </w:pPr>
      <w:hyperlink w:anchor="_Toc2071886" w:history="1">
        <w:r w:rsidR="00DE3114" w:rsidRPr="00810D27">
          <w:rPr>
            <w:rStyle w:val="Hyperlink"/>
            <w:noProof/>
          </w:rPr>
          <w:t>Table S5: LCI Data for Pyrolysis Process</w:t>
        </w:r>
        <w:r w:rsidR="00DE3114">
          <w:rPr>
            <w:noProof/>
            <w:webHidden/>
          </w:rPr>
          <w:tab/>
        </w:r>
        <w:r w:rsidR="00DE3114">
          <w:rPr>
            <w:noProof/>
            <w:webHidden/>
          </w:rPr>
          <w:fldChar w:fldCharType="begin"/>
        </w:r>
        <w:r w:rsidR="00DE3114">
          <w:rPr>
            <w:noProof/>
            <w:webHidden/>
          </w:rPr>
          <w:instrText xml:space="preserve"> PAGEREF _Toc2071886 \h </w:instrText>
        </w:r>
        <w:r w:rsidR="00DE3114">
          <w:rPr>
            <w:noProof/>
            <w:webHidden/>
          </w:rPr>
        </w:r>
        <w:r w:rsidR="00DE3114">
          <w:rPr>
            <w:noProof/>
            <w:webHidden/>
          </w:rPr>
          <w:fldChar w:fldCharType="separate"/>
        </w:r>
        <w:r w:rsidR="00DE3114">
          <w:rPr>
            <w:noProof/>
            <w:webHidden/>
          </w:rPr>
          <w:t>11</w:t>
        </w:r>
        <w:r w:rsidR="00DE3114">
          <w:rPr>
            <w:noProof/>
            <w:webHidden/>
          </w:rPr>
          <w:fldChar w:fldCharType="end"/>
        </w:r>
      </w:hyperlink>
    </w:p>
    <w:p w:rsidR="00DE3114" w:rsidRDefault="000907DA">
      <w:pPr>
        <w:pStyle w:val="TableofFigures"/>
        <w:tabs>
          <w:tab w:val="right" w:leader="dot" w:pos="9350"/>
        </w:tabs>
        <w:rPr>
          <w:rFonts w:asciiTheme="minorHAnsi" w:eastAsiaTheme="minorEastAsia" w:hAnsiTheme="minorHAnsi"/>
          <w:noProof/>
          <w:sz w:val="22"/>
        </w:rPr>
      </w:pPr>
      <w:hyperlink w:anchor="_Toc2071887" w:history="1">
        <w:r w:rsidR="00DE3114" w:rsidRPr="00810D27">
          <w:rPr>
            <w:rStyle w:val="Hyperlink"/>
            <w:noProof/>
          </w:rPr>
          <w:t>Table S6: LCI data for Mechanical Recycle Process</w:t>
        </w:r>
        <w:r w:rsidR="00DE3114">
          <w:rPr>
            <w:noProof/>
            <w:webHidden/>
          </w:rPr>
          <w:tab/>
        </w:r>
        <w:r w:rsidR="00DE3114">
          <w:rPr>
            <w:noProof/>
            <w:webHidden/>
          </w:rPr>
          <w:fldChar w:fldCharType="begin"/>
        </w:r>
        <w:r w:rsidR="00DE3114">
          <w:rPr>
            <w:noProof/>
            <w:webHidden/>
          </w:rPr>
          <w:instrText xml:space="preserve"> PAGEREF _Toc2071887 \h </w:instrText>
        </w:r>
        <w:r w:rsidR="00DE3114">
          <w:rPr>
            <w:noProof/>
            <w:webHidden/>
          </w:rPr>
        </w:r>
        <w:r w:rsidR="00DE3114">
          <w:rPr>
            <w:noProof/>
            <w:webHidden/>
          </w:rPr>
          <w:fldChar w:fldCharType="separate"/>
        </w:r>
        <w:r w:rsidR="00DE3114">
          <w:rPr>
            <w:noProof/>
            <w:webHidden/>
          </w:rPr>
          <w:t>12</w:t>
        </w:r>
        <w:r w:rsidR="00DE3114">
          <w:rPr>
            <w:noProof/>
            <w:webHidden/>
          </w:rPr>
          <w:fldChar w:fldCharType="end"/>
        </w:r>
      </w:hyperlink>
    </w:p>
    <w:p w:rsidR="00DE3114" w:rsidRDefault="000907DA">
      <w:pPr>
        <w:pStyle w:val="TableofFigures"/>
        <w:tabs>
          <w:tab w:val="right" w:leader="dot" w:pos="9350"/>
        </w:tabs>
        <w:rPr>
          <w:rFonts w:asciiTheme="minorHAnsi" w:eastAsiaTheme="minorEastAsia" w:hAnsiTheme="minorHAnsi"/>
          <w:noProof/>
          <w:sz w:val="22"/>
        </w:rPr>
      </w:pPr>
      <w:hyperlink w:anchor="_Toc2071888" w:history="1">
        <w:r w:rsidR="00DE3114" w:rsidRPr="00810D27">
          <w:rPr>
            <w:rStyle w:val="Hyperlink"/>
            <w:noProof/>
          </w:rPr>
          <w:t>Table S7: LCI Data for Incineration with Energy Recovery</w:t>
        </w:r>
        <w:r w:rsidR="00DE3114">
          <w:rPr>
            <w:noProof/>
            <w:webHidden/>
          </w:rPr>
          <w:tab/>
        </w:r>
        <w:r w:rsidR="00DE3114">
          <w:rPr>
            <w:noProof/>
            <w:webHidden/>
          </w:rPr>
          <w:fldChar w:fldCharType="begin"/>
        </w:r>
        <w:r w:rsidR="00DE3114">
          <w:rPr>
            <w:noProof/>
            <w:webHidden/>
          </w:rPr>
          <w:instrText xml:space="preserve"> PAGEREF _Toc2071888 \h </w:instrText>
        </w:r>
        <w:r w:rsidR="00DE3114">
          <w:rPr>
            <w:noProof/>
            <w:webHidden/>
          </w:rPr>
        </w:r>
        <w:r w:rsidR="00DE3114">
          <w:rPr>
            <w:noProof/>
            <w:webHidden/>
          </w:rPr>
          <w:fldChar w:fldCharType="separate"/>
        </w:r>
        <w:r w:rsidR="00DE3114">
          <w:rPr>
            <w:noProof/>
            <w:webHidden/>
          </w:rPr>
          <w:t>13</w:t>
        </w:r>
        <w:r w:rsidR="00DE3114">
          <w:rPr>
            <w:noProof/>
            <w:webHidden/>
          </w:rPr>
          <w:fldChar w:fldCharType="end"/>
        </w:r>
      </w:hyperlink>
    </w:p>
    <w:p w:rsidR="00DE3114" w:rsidRDefault="000907DA">
      <w:pPr>
        <w:pStyle w:val="TableofFigures"/>
        <w:tabs>
          <w:tab w:val="right" w:leader="dot" w:pos="9350"/>
        </w:tabs>
        <w:rPr>
          <w:rFonts w:asciiTheme="minorHAnsi" w:eastAsiaTheme="minorEastAsia" w:hAnsiTheme="minorHAnsi"/>
          <w:noProof/>
          <w:sz w:val="22"/>
        </w:rPr>
      </w:pPr>
      <w:hyperlink w:anchor="_Toc2071889" w:history="1">
        <w:r w:rsidR="00DE3114" w:rsidRPr="00810D27">
          <w:rPr>
            <w:rStyle w:val="Hyperlink"/>
            <w:noProof/>
          </w:rPr>
          <w:t>Table S8: LCI Data for Landfill</w:t>
        </w:r>
        <w:r w:rsidR="00DE3114">
          <w:rPr>
            <w:noProof/>
            <w:webHidden/>
          </w:rPr>
          <w:tab/>
        </w:r>
        <w:r w:rsidR="00DE3114">
          <w:rPr>
            <w:noProof/>
            <w:webHidden/>
          </w:rPr>
          <w:fldChar w:fldCharType="begin"/>
        </w:r>
        <w:r w:rsidR="00DE3114">
          <w:rPr>
            <w:noProof/>
            <w:webHidden/>
          </w:rPr>
          <w:instrText xml:space="preserve"> PAGEREF _Toc2071889 \h </w:instrText>
        </w:r>
        <w:r w:rsidR="00DE3114">
          <w:rPr>
            <w:noProof/>
            <w:webHidden/>
          </w:rPr>
        </w:r>
        <w:r w:rsidR="00DE3114">
          <w:rPr>
            <w:noProof/>
            <w:webHidden/>
          </w:rPr>
          <w:fldChar w:fldCharType="separate"/>
        </w:r>
        <w:r w:rsidR="00DE3114">
          <w:rPr>
            <w:noProof/>
            <w:webHidden/>
          </w:rPr>
          <w:t>13</w:t>
        </w:r>
        <w:r w:rsidR="00DE3114">
          <w:rPr>
            <w:noProof/>
            <w:webHidden/>
          </w:rPr>
          <w:fldChar w:fldCharType="end"/>
        </w:r>
      </w:hyperlink>
    </w:p>
    <w:p w:rsidR="00DE3114" w:rsidRDefault="000907DA">
      <w:pPr>
        <w:pStyle w:val="TableofFigures"/>
        <w:tabs>
          <w:tab w:val="right" w:leader="dot" w:pos="9350"/>
        </w:tabs>
        <w:rPr>
          <w:rFonts w:asciiTheme="minorHAnsi" w:eastAsiaTheme="minorEastAsia" w:hAnsiTheme="minorHAnsi"/>
          <w:noProof/>
          <w:sz w:val="22"/>
        </w:rPr>
      </w:pPr>
      <w:hyperlink w:anchor="_Toc2071890" w:history="1">
        <w:r w:rsidR="00DE3114" w:rsidRPr="00810D27">
          <w:rPr>
            <w:rStyle w:val="Hyperlink"/>
            <w:noProof/>
          </w:rPr>
          <w:t xml:space="preserve">Table S9: Cost Coefficients for Materials and Energy (i.e., </w:t>
        </w:r>
        <m:oMath>
          <m:r>
            <w:rPr>
              <w:rStyle w:val="Hyperlink"/>
              <w:rFonts w:ascii="Cambria Math" w:hAnsi="Cambria Math"/>
              <w:noProof/>
            </w:rPr>
            <m:t>CIM</m:t>
          </m:r>
        </m:oMath>
        <w:r w:rsidR="00DE3114" w:rsidRPr="00810D27">
          <w:rPr>
            <w:rStyle w:val="Hyperlink"/>
            <w:noProof/>
          </w:rPr>
          <w:t xml:space="preserve"> and </w:t>
        </w:r>
        <m:oMath>
          <m:r>
            <w:rPr>
              <w:rStyle w:val="Hyperlink"/>
              <w:rFonts w:ascii="Cambria Math" w:hAnsi="Cambria Math"/>
              <w:noProof/>
            </w:rPr>
            <m:t>CIE</m:t>
          </m:r>
        </m:oMath>
        <w:r w:rsidR="00DE3114" w:rsidRPr="00810D27">
          <w:rPr>
            <w:rStyle w:val="Hyperlink"/>
            <w:noProof/>
          </w:rPr>
          <w:t>) in Life Cycle Costing</w:t>
        </w:r>
        <w:r w:rsidR="00DE3114">
          <w:rPr>
            <w:noProof/>
            <w:webHidden/>
          </w:rPr>
          <w:tab/>
        </w:r>
        <w:r w:rsidR="00DE3114">
          <w:rPr>
            <w:noProof/>
            <w:webHidden/>
          </w:rPr>
          <w:fldChar w:fldCharType="begin"/>
        </w:r>
        <w:r w:rsidR="00DE3114">
          <w:rPr>
            <w:noProof/>
            <w:webHidden/>
          </w:rPr>
          <w:instrText xml:space="preserve"> PAGEREF _Toc2071890 \h </w:instrText>
        </w:r>
        <w:r w:rsidR="00DE3114">
          <w:rPr>
            <w:noProof/>
            <w:webHidden/>
          </w:rPr>
        </w:r>
        <w:r w:rsidR="00DE3114">
          <w:rPr>
            <w:noProof/>
            <w:webHidden/>
          </w:rPr>
          <w:fldChar w:fldCharType="separate"/>
        </w:r>
        <w:r w:rsidR="00DE3114">
          <w:rPr>
            <w:noProof/>
            <w:webHidden/>
          </w:rPr>
          <w:t>14</w:t>
        </w:r>
        <w:r w:rsidR="00DE3114">
          <w:rPr>
            <w:noProof/>
            <w:webHidden/>
          </w:rPr>
          <w:fldChar w:fldCharType="end"/>
        </w:r>
      </w:hyperlink>
    </w:p>
    <w:p w:rsidR="00DE3114" w:rsidRDefault="000907DA">
      <w:pPr>
        <w:pStyle w:val="TableofFigures"/>
        <w:tabs>
          <w:tab w:val="right" w:leader="dot" w:pos="9350"/>
        </w:tabs>
        <w:rPr>
          <w:rFonts w:asciiTheme="minorHAnsi" w:eastAsiaTheme="minorEastAsia" w:hAnsiTheme="minorHAnsi"/>
          <w:noProof/>
          <w:sz w:val="22"/>
        </w:rPr>
      </w:pPr>
      <w:hyperlink w:anchor="_Toc2071891" w:history="1">
        <w:r w:rsidR="00DE3114" w:rsidRPr="00810D27">
          <w:rPr>
            <w:rStyle w:val="Hyperlink"/>
            <w:noProof/>
          </w:rPr>
          <w:t xml:space="preserve">Table S10: Cost Coefficients for the Facilities (i.e., </w:t>
        </w:r>
        <m:oMath>
          <m:r>
            <w:rPr>
              <w:rStyle w:val="Hyperlink"/>
              <w:rFonts w:ascii="Cambria Math" w:hAnsi="Cambria Math"/>
              <w:noProof/>
            </w:rPr>
            <m:t>CIF</m:t>
          </m:r>
        </m:oMath>
        <w:r w:rsidR="00DE3114" w:rsidRPr="00810D27">
          <w:rPr>
            <w:rStyle w:val="Hyperlink"/>
            <w:noProof/>
          </w:rPr>
          <w:t>) in Life Cycle Costing</w:t>
        </w:r>
        <w:r w:rsidR="00DE3114">
          <w:rPr>
            <w:noProof/>
            <w:webHidden/>
          </w:rPr>
          <w:tab/>
        </w:r>
        <w:r w:rsidR="00DE3114">
          <w:rPr>
            <w:noProof/>
            <w:webHidden/>
          </w:rPr>
          <w:fldChar w:fldCharType="begin"/>
        </w:r>
        <w:r w:rsidR="00DE3114">
          <w:rPr>
            <w:noProof/>
            <w:webHidden/>
          </w:rPr>
          <w:instrText xml:space="preserve"> PAGEREF _Toc2071891 \h </w:instrText>
        </w:r>
        <w:r w:rsidR="00DE3114">
          <w:rPr>
            <w:noProof/>
            <w:webHidden/>
          </w:rPr>
        </w:r>
        <w:r w:rsidR="00DE3114">
          <w:rPr>
            <w:noProof/>
            <w:webHidden/>
          </w:rPr>
          <w:fldChar w:fldCharType="separate"/>
        </w:r>
        <w:r w:rsidR="00DE3114">
          <w:rPr>
            <w:noProof/>
            <w:webHidden/>
          </w:rPr>
          <w:t>15</w:t>
        </w:r>
        <w:r w:rsidR="00DE3114">
          <w:rPr>
            <w:noProof/>
            <w:webHidden/>
          </w:rPr>
          <w:fldChar w:fldCharType="end"/>
        </w:r>
      </w:hyperlink>
    </w:p>
    <w:p w:rsidR="00315D39" w:rsidRDefault="0097420D">
      <w:r>
        <w:fldChar w:fldCharType="end"/>
      </w:r>
    </w:p>
    <w:p w:rsidR="00315D39" w:rsidRDefault="00315D39"/>
    <w:p w:rsidR="00315D39" w:rsidRDefault="00315D39">
      <w:pPr>
        <w:sectPr w:rsidR="00315D39">
          <w:pgSz w:w="12240" w:h="15840"/>
          <w:pgMar w:top="1440" w:right="1440" w:bottom="1440" w:left="1440" w:header="720" w:footer="720" w:gutter="0"/>
          <w:cols w:space="720"/>
          <w:docGrid w:linePitch="360"/>
        </w:sectPr>
      </w:pPr>
    </w:p>
    <w:p w:rsidR="00E71DA9" w:rsidRDefault="00643E0C" w:rsidP="003E28DC">
      <w:pPr>
        <w:pStyle w:val="Heading1"/>
      </w:pPr>
      <w:bookmarkStart w:id="0" w:name="_Toc2072235"/>
      <w:r>
        <w:lastRenderedPageBreak/>
        <w:t xml:space="preserve">Revised </w:t>
      </w:r>
      <w:r w:rsidR="003162BA">
        <w:t>Fabric Geometry</w:t>
      </w:r>
      <w:r w:rsidR="007C1B9A">
        <w:t xml:space="preserve"> Model</w:t>
      </w:r>
      <w:r w:rsidR="009E06B6">
        <w:t xml:space="preserve"> for Calculating </w:t>
      </w:r>
      <w:r w:rsidR="004905D9">
        <w:t>Young</w:t>
      </w:r>
      <w:r w:rsidR="003162BA">
        <w:t>’s Modulus and Shear Modulus of Composite Bumper Beam</w:t>
      </w:r>
      <w:bookmarkEnd w:id="0"/>
    </w:p>
    <w:p w:rsidR="00730644" w:rsidRPr="00E0155A" w:rsidRDefault="00693CB1" w:rsidP="00F0487C">
      <w:pPr>
        <w:ind w:firstLine="360"/>
      </w:pPr>
      <w:r>
        <w:t>The revised Fabric Geometry Model (</w:t>
      </w:r>
      <w:proofErr w:type="spellStart"/>
      <w:r w:rsidRPr="007547F9">
        <w:rPr>
          <w:i/>
        </w:rPr>
        <w:t>rFGM</w:t>
      </w:r>
      <w:proofErr w:type="spellEnd"/>
      <w:r>
        <w:t xml:space="preserve">) </w:t>
      </w:r>
      <w:r w:rsidR="00DC1B9B">
        <w:t>was</w:t>
      </w:r>
      <w:r w:rsidR="00BA1E9F">
        <w:t xml:space="preserve"> proposed to represent</w:t>
      </w:r>
      <w:r>
        <w:t xml:space="preserve"> the material-</w:t>
      </w:r>
      <w:r w:rsidR="00D61B9E">
        <w:t>structure-property relationship</w:t>
      </w:r>
      <w:r>
        <w:t xml:space="preserve"> for </w:t>
      </w:r>
      <w:r w:rsidR="00032572">
        <w:t xml:space="preserve">fiber-matrix </w:t>
      </w:r>
      <w:r>
        <w:t>composite materials</w:t>
      </w:r>
      <w:r w:rsidR="00BA1E9F">
        <w:t>.</w:t>
      </w:r>
      <w:r>
        <w:t xml:space="preserve"> </w:t>
      </w:r>
      <w:r w:rsidR="004353C5">
        <w:t xml:space="preserve">By using </w:t>
      </w:r>
      <w:r w:rsidR="00BA1E9F">
        <w:t>this model</w:t>
      </w:r>
      <w:r w:rsidR="004353C5">
        <w:t>,</w:t>
      </w:r>
      <w:r w:rsidR="00BA1E9F">
        <w:t xml:space="preserve"> </w:t>
      </w:r>
      <w:r>
        <w:t>t</w:t>
      </w:r>
      <w:r w:rsidR="00E23783">
        <w:t>he Young</w:t>
      </w:r>
      <w:r w:rsidR="007E3500">
        <w:t>’s modulus and shear modulus of composite bumper beam</w:t>
      </w:r>
      <w:r w:rsidR="00286472">
        <w:t xml:space="preserve"> can be</w:t>
      </w:r>
      <w:r w:rsidR="004353C5">
        <w:t xml:space="preserve"> calculated based on the properties of fiber and matrix, their volume fractions, and the fibers’ spatial orientations</w:t>
      </w:r>
      <w:r>
        <w:t>.</w:t>
      </w:r>
      <w:r w:rsidR="00D61B9E">
        <w:fldChar w:fldCharType="begin">
          <w:fldData xml:space="preserve">PEVuZE5vdGU+PENpdGU+PEF1dGhvcj5QYXN0b3JlPC9BdXRob3I+PFllYXI+MTk5NDwvWWVhcj48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</w:fldData>
        </w:fldChar>
      </w:r>
      <w:r w:rsidR="00804E9D">
        <w:instrText xml:space="preserve"> ADDIN EN.CITE </w:instrText>
      </w:r>
      <w:r w:rsidR="00804E9D">
        <w:fldChar w:fldCharType="begin">
          <w:fldData xml:space="preserve">PEVuZE5vdGU+PENpdGU+PEF1dGhvcj5QYXN0b3JlPC9BdXRob3I+PFllYXI+MTk5NDwvWWVhcj48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</w:fldData>
        </w:fldChar>
      </w:r>
      <w:r w:rsidR="00804E9D">
        <w:instrText xml:space="preserve"> ADDIN EN.CITE.DATA </w:instrText>
      </w:r>
      <w:r w:rsidR="00804E9D">
        <w:fldChar w:fldCharType="end"/>
      </w:r>
      <w:r w:rsidR="00D61B9E">
        <w:fldChar w:fldCharType="separate"/>
      </w:r>
      <w:r w:rsidR="00804E9D" w:rsidRPr="00804E9D">
        <w:rPr>
          <w:noProof/>
          <w:vertAlign w:val="superscript"/>
        </w:rPr>
        <w:t>1-3</w:t>
      </w:r>
      <w:r w:rsidR="00D61B9E">
        <w:fldChar w:fldCharType="end"/>
      </w:r>
      <w:r w:rsidR="00C24F5C">
        <w:t xml:space="preserve"> </w:t>
      </w:r>
      <w:proofErr w:type="gramStart"/>
      <w:r w:rsidR="00F0487C" w:rsidRPr="00E0155A">
        <w:t>A</w:t>
      </w:r>
      <w:r w:rsidR="00C24F5C" w:rsidRPr="00E0155A">
        <w:t>s</w:t>
      </w:r>
      <w:proofErr w:type="gramEnd"/>
      <w:r w:rsidR="00C24F5C" w:rsidRPr="00E0155A">
        <w:t xml:space="preserve"> elaborated below, the model consists of </w:t>
      </w:r>
      <w:r w:rsidR="00147D8E">
        <w:t>four</w:t>
      </w:r>
      <w:r w:rsidR="00C24F5C" w:rsidRPr="00E0155A">
        <w:t xml:space="preserve"> </w:t>
      </w:r>
      <w:r w:rsidR="00F0487C" w:rsidRPr="00E0155A">
        <w:t>components</w:t>
      </w:r>
      <w:r w:rsidR="00C24F5C" w:rsidRPr="00E0155A">
        <w:t xml:space="preserve">: </w:t>
      </w:r>
    </w:p>
    <w:p w:rsidR="00730644" w:rsidRPr="00E0155A" w:rsidRDefault="00875C57" w:rsidP="00730644">
      <w:pPr>
        <w:pStyle w:val="ListParagraph"/>
        <w:numPr>
          <w:ilvl w:val="0"/>
          <w:numId w:val="17"/>
        </w:numPr>
      </w:pPr>
      <w:r w:rsidRPr="00E0155A">
        <w:t>C</w:t>
      </w:r>
      <w:r w:rsidR="00730644" w:rsidRPr="00E0155A">
        <w:t>alculation of fiber and matrix</w:t>
      </w:r>
      <w:r w:rsidRPr="00E0155A">
        <w:t xml:space="preserve"> properties</w:t>
      </w:r>
      <w:r w:rsidR="00C24F5C" w:rsidRPr="00E0155A">
        <w:t xml:space="preserve"> </w:t>
      </w:r>
    </w:p>
    <w:p w:rsidR="00875C57" w:rsidRPr="00E0155A" w:rsidRDefault="00875C57" w:rsidP="00730644">
      <w:pPr>
        <w:pStyle w:val="ListParagraph"/>
        <w:numPr>
          <w:ilvl w:val="0"/>
          <w:numId w:val="17"/>
        </w:numPr>
      </w:pPr>
      <w:r w:rsidRPr="00E0155A">
        <w:t>C</w:t>
      </w:r>
      <w:r w:rsidR="00604E64" w:rsidRPr="00E0155A">
        <w:t xml:space="preserve">alculation of </w:t>
      </w:r>
      <w:r w:rsidR="00C24F5C" w:rsidRPr="00E0155A">
        <w:t>local stiffness matrix</w:t>
      </w:r>
      <w:r w:rsidRPr="00E0155A">
        <w:t xml:space="preserve"> for single composite rod</w:t>
      </w:r>
    </w:p>
    <w:p w:rsidR="00E0155A" w:rsidRPr="00E0155A" w:rsidRDefault="00875C57" w:rsidP="00730644">
      <w:pPr>
        <w:pStyle w:val="ListParagraph"/>
        <w:numPr>
          <w:ilvl w:val="0"/>
          <w:numId w:val="17"/>
        </w:numPr>
      </w:pPr>
      <w:r w:rsidRPr="00E0155A">
        <w:t>I</w:t>
      </w:r>
      <w:r w:rsidR="00C24F5C" w:rsidRPr="00E0155A">
        <w:t xml:space="preserve">dentification of fibers’ </w:t>
      </w:r>
      <w:r w:rsidR="00C24F5C" w:rsidRPr="00E0155A">
        <w:rPr>
          <w:rFonts w:cs="Times New Roman"/>
          <w:szCs w:val="24"/>
        </w:rPr>
        <w:t>spatial orientation</w:t>
      </w:r>
    </w:p>
    <w:p w:rsidR="00C24F5C" w:rsidRPr="00E0155A" w:rsidRDefault="00E0155A" w:rsidP="00730644">
      <w:pPr>
        <w:pStyle w:val="ListParagraph"/>
        <w:numPr>
          <w:ilvl w:val="0"/>
          <w:numId w:val="17"/>
        </w:numPr>
      </w:pPr>
      <w:r>
        <w:t>Transformation from local stiffness matrix to global stiffness matrix</w:t>
      </w:r>
    </w:p>
    <w:p w:rsidR="00C24F5C" w:rsidRDefault="00604E64" w:rsidP="00C24F5C">
      <w:pPr>
        <w:pStyle w:val="Heading2"/>
      </w:pPr>
      <w:r>
        <w:t>C</w:t>
      </w:r>
      <w:r w:rsidR="00C24F5C">
        <w:t>alculation</w:t>
      </w:r>
      <w:r w:rsidR="007A706C">
        <w:t xml:space="preserve"> of Fiber and Matrix Properties</w:t>
      </w:r>
    </w:p>
    <w:p w:rsidR="007D5BAB" w:rsidRDefault="009609C8" w:rsidP="00F3783F">
      <w:pPr>
        <w:ind w:firstLine="360"/>
        <w:rPr>
          <w:rFonts w:eastAsiaTheme="minorEastAsia"/>
        </w:rPr>
      </w:pPr>
      <w:r>
        <w:t xml:space="preserve">As </w:t>
      </w:r>
      <w:r w:rsidR="0099270C">
        <w:t>shown</w:t>
      </w:r>
      <w:r>
        <w:t xml:space="preserve"> in Eq. </w:t>
      </w:r>
      <w:r w:rsidR="006B2EE2">
        <w:t>S1-2</w:t>
      </w:r>
      <w:r>
        <w:t>,</w:t>
      </w:r>
      <w:r w:rsidR="00514D2E">
        <w:t xml:space="preserve"> the </w:t>
      </w:r>
      <w:r>
        <w:t xml:space="preserve">properties of fiber and matrix </w:t>
      </w:r>
      <w:r w:rsidR="00291428">
        <w:t>are</w:t>
      </w:r>
      <w:r>
        <w:t xml:space="preserve"> controlled by the binary variables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sidR="006B2EE2">
        <w:rPr>
          <w:rFonts w:eastAsiaTheme="minorEastAsia"/>
        </w:rPr>
        <w:t>, respectively.</w:t>
      </w:r>
      <w:r w:rsidR="00A329C0">
        <w:rPr>
          <w:rFonts w:eastAsiaTheme="minorEastAsia"/>
        </w:rPr>
        <w:t xml:space="preserve"> </w:t>
      </w:r>
      <w:r w:rsidR="00087FD4">
        <w:rPr>
          <w:rFonts w:eastAsiaTheme="minorEastAsia"/>
        </w:rPr>
        <w:t xml:space="preserve">If the </w:t>
      </w:r>
      <m:oMath>
        <m:r>
          <w:rPr>
            <w:rFonts w:ascii="Cambria Math" w:eastAsiaTheme="minorEastAsia" w:hAnsi="Cambria Math"/>
          </w:rPr>
          <m:t>s</m:t>
        </m:r>
      </m:oMath>
      <w:r w:rsidR="00087FD4">
        <w:rPr>
          <w:rFonts w:eastAsiaTheme="minorEastAsia"/>
        </w:rPr>
        <w:t xml:space="preserve">-th fiber candidate (or the </w:t>
      </w:r>
      <m:oMath>
        <m:r>
          <w:rPr>
            <w:rFonts w:ascii="Cambria Math" w:eastAsiaTheme="minorEastAsia" w:hAnsi="Cambria Math"/>
          </w:rPr>
          <m:t>k</m:t>
        </m:r>
      </m:oMath>
      <w:r w:rsidR="00087FD4">
        <w:rPr>
          <w:rFonts w:eastAsiaTheme="minorEastAsia"/>
        </w:rPr>
        <w:t xml:space="preserve">-th matrix candidate) is selected,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sidR="00087FD4">
        <w:rPr>
          <w:rFonts w:eastAsiaTheme="minorEastAsia"/>
        </w:rPr>
        <w:t xml:space="preserve"> (</w:t>
      </w:r>
      <w:proofErr w:type="gramStart"/>
      <w:r w:rsidR="00087FD4">
        <w:rPr>
          <w:rFonts w:eastAsiaTheme="minorEastAsia"/>
        </w:rPr>
        <w:t xml:space="preserve">or </w:t>
      </w:r>
      <w:proofErr w:type="gramEnd"/>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sidR="00087FD4">
        <w:rPr>
          <w:rFonts w:eastAsiaTheme="minorEastAsia"/>
        </w:rPr>
        <w:t>) is equal to 1. Otherwise, it is equal to 0.</w:t>
      </w:r>
    </w:p>
    <w:p w:rsidR="00976DB0" w:rsidRDefault="000907DA" w:rsidP="009A145F">
      <w:pP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e>
        </m:nary>
        <m:r>
          <w:rPr>
            <w:rFonts w:ascii="Cambria Math" w:hAnsi="Cambria Math"/>
          </w:rPr>
          <m:t xml:space="preserve">,   </m:t>
        </m:r>
        <m:sSub>
          <m:sSubPr>
            <m:ctrlPr>
              <w:rPr>
                <w:rFonts w:ascii="Cambria Math" w:hAnsi="Cambria Math"/>
                <w:i/>
              </w:rPr>
            </m:ctrlPr>
          </m:sSubPr>
          <m:e>
            <m:r>
              <w:rPr>
                <w:rFonts w:ascii="Cambria Math" w:hAnsi="Cambria Math"/>
              </w:rPr>
              <m:t xml:space="preserve"> G</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 xml:space="preserve">  η</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s</m:t>
                </m:r>
              </m:sub>
            </m:sSub>
          </m:e>
        </m:nary>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s</m:t>
                </m:r>
              </m:sub>
            </m:sSub>
          </m:e>
        </m:nary>
        <m:r>
          <w:rPr>
            <w:rFonts w:ascii="Cambria Math" w:eastAsiaTheme="minorEastAsia" w:hAnsi="Cambria Math"/>
          </w:rPr>
          <m:t>,      H</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e>
        </m:nary>
      </m:oMath>
      <w:r w:rsidR="00ED0B64">
        <w:rPr>
          <w:rFonts w:eastAsiaTheme="minorEastAsia"/>
        </w:rPr>
        <w:tab/>
      </w:r>
    </w:p>
    <w:p w:rsidR="009609C8" w:rsidRDefault="000907DA" w:rsidP="002C60E9">
      <w:pPr>
        <w:ind w:firstLine="360"/>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=1</m:t>
            </m:r>
          </m:e>
        </m:nary>
        <m:r>
          <w:rPr>
            <w:rFonts w:ascii="Cambria Math" w:eastAsiaTheme="minorEastAsia" w:hAnsi="Cambria Math"/>
          </w:rPr>
          <m:t xml:space="preserve">, </m:t>
        </m:r>
      </m:oMath>
      <w:r w:rsidR="002C60E9">
        <w:rPr>
          <w:rFonts w:eastAsiaTheme="minorEastAsia"/>
        </w:rPr>
        <w:t xml:space="preserve">        </w:t>
      </w:r>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carbon fiber,glass fiber, kenaf fiber, and jute fiber</m:t>
            </m:r>
          </m:e>
        </m:d>
      </m:oMath>
      <w:r w:rsidR="002C60E9">
        <w:rPr>
          <w:rFonts w:eastAsiaTheme="minorEastAsia"/>
        </w:rPr>
        <w:tab/>
      </w:r>
      <w:r w:rsidR="00326A5E">
        <w:rPr>
          <w:rFonts w:eastAsiaTheme="minorEastAsia"/>
        </w:rPr>
        <w:t>(S1)</w:t>
      </w:r>
    </w:p>
    <w:p w:rsidR="00976DB0" w:rsidRDefault="000907DA" w:rsidP="009A145F">
      <w:pP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e>
        </m:nary>
        <m:r>
          <w:rPr>
            <w:rFonts w:ascii="Cambria Math" w:hAnsi="Cambria Math"/>
          </w:rPr>
          <m:t xml:space="preserve">,  </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e>
        </m:nary>
      </m:oMath>
      <w:r w:rsidR="0005237E">
        <w:rPr>
          <w:rFonts w:eastAsiaTheme="minorEastAsia"/>
        </w:rPr>
        <w:t xml:space="preserve"> </w:t>
      </w:r>
    </w:p>
    <w:p w:rsidR="00976DB0" w:rsidRDefault="000907DA" w:rsidP="002C60E9">
      <w:pPr>
        <w:ind w:firstLine="360"/>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w:rPr>
                <w:rFonts w:ascii="Cambria Math" w:eastAsiaTheme="minorEastAsia" w:hAnsi="Cambria Math"/>
              </w:rPr>
              <m:t>=1</m:t>
            </m:r>
          </m:e>
        </m:nary>
        <m:r>
          <w:rPr>
            <w:rFonts w:ascii="Cambria Math" w:eastAsiaTheme="minorEastAsia" w:hAnsi="Cambria Math"/>
          </w:rPr>
          <m:t>,</m:t>
        </m:r>
      </m:oMath>
      <w:r w:rsidR="002C60E9">
        <w:rPr>
          <w:rFonts w:eastAsiaTheme="minorEastAsia"/>
        </w:rPr>
        <w:t xml:space="preserve">       </w:t>
      </w:r>
      <m:oMath>
        <m:r>
          <w:rPr>
            <w:rFonts w:ascii="Cambria Math" w:eastAsiaTheme="minorEastAsia" w:hAnsi="Cambria Math"/>
          </w:rPr>
          <m:t>k∈</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polyester resin,epoxy resin, polypropylene, </m:t>
                </m:r>
              </m:e>
              <m:e>
                <m:r>
                  <w:rPr>
                    <w:rFonts w:ascii="Cambria Math" w:eastAsiaTheme="minorEastAsia" w:hAnsi="Cambria Math"/>
                  </w:rPr>
                  <m:t xml:space="preserve">polyethylene,and polyethylene terephathalate </m:t>
                </m:r>
              </m:e>
            </m:eqArr>
          </m:e>
        </m:d>
      </m:oMath>
      <w:r w:rsidR="00976DB0">
        <w:rPr>
          <w:rFonts w:eastAsiaTheme="minorEastAsia"/>
        </w:rPr>
        <w:tab/>
      </w:r>
      <w:r w:rsidR="002C60E9">
        <w:rPr>
          <w:rFonts w:eastAsiaTheme="minorEastAsia"/>
        </w:rPr>
        <w:tab/>
      </w:r>
      <w:r w:rsidR="00976DB0">
        <w:rPr>
          <w:rFonts w:eastAsiaTheme="minorEastAsia"/>
        </w:rPr>
        <w:t>(S</w:t>
      </w:r>
      <w:r w:rsidR="007449D4">
        <w:rPr>
          <w:rFonts w:eastAsiaTheme="minorEastAsia"/>
        </w:rPr>
        <w:t>2</w:t>
      </w:r>
      <w:r w:rsidR="00976DB0">
        <w:rPr>
          <w:rFonts w:eastAsiaTheme="minorEastAsia"/>
        </w:rPr>
        <w:t>)</w:t>
      </w:r>
    </w:p>
    <w:p w:rsidR="005032DB" w:rsidRDefault="009A145F" w:rsidP="00593B34">
      <w:pPr>
        <w:rPr>
          <w:rFonts w:cs="Times New Roman"/>
          <w:szCs w:val="24"/>
        </w:rPr>
      </w:pPr>
      <w:r>
        <w:t>T</w:t>
      </w:r>
      <w:r w:rsidR="005032DB">
        <w:t xml:space="preserve">he subscripts </w:t>
      </w:r>
      <m:oMath>
        <m:r>
          <w:rPr>
            <w:rFonts w:ascii="Cambria Math" w:hAnsi="Cambria Math"/>
          </w:rPr>
          <m:t>f</m:t>
        </m:r>
      </m:oMath>
      <w:r w:rsidR="005032DB">
        <w:t xml:space="preserve">and </w:t>
      </w:r>
      <m:oMath>
        <m:r>
          <w:rPr>
            <w:rFonts w:ascii="Cambria Math" w:hAnsi="Cambria Math"/>
          </w:rPr>
          <m:t>m</m:t>
        </m:r>
      </m:oMath>
      <w:r w:rsidR="00192D28">
        <w:t xml:space="preserve"> denote the</w:t>
      </w:r>
      <w:r w:rsidR="005032DB">
        <w:t xml:space="preserve"> fiber and matrix, respectively. </w:t>
      </w:r>
      <m:oMath>
        <m:r>
          <w:rPr>
            <w:rFonts w:ascii="Cambria Math" w:hAnsi="Cambria Math"/>
          </w:rPr>
          <m:t>E</m:t>
        </m:r>
      </m:oMath>
      <w:proofErr w:type="gramStart"/>
      <w:r w:rsidR="00732C4B">
        <w:rPr>
          <w:rFonts w:eastAsiaTheme="minorEastAsia"/>
        </w:rPr>
        <w:t xml:space="preserve">, </w:t>
      </w:r>
      <w:proofErr w:type="gramEnd"/>
      <m:oMath>
        <m:r>
          <w:rPr>
            <w:rFonts w:ascii="Cambria Math" w:eastAsiaTheme="minorEastAsia" w:hAnsi="Cambria Math"/>
          </w:rPr>
          <m:t>G</m:t>
        </m:r>
      </m:oMath>
      <w:r w:rsidR="008D4ED4">
        <w:rPr>
          <w:rFonts w:eastAsiaTheme="minorEastAsia"/>
        </w:rPr>
        <w:t xml:space="preserve">, </w:t>
      </w:r>
      <m:oMath>
        <m:r>
          <w:rPr>
            <w:rFonts w:ascii="Cambria Math" w:eastAsiaTheme="minorEastAsia" w:hAnsi="Cambria Math"/>
          </w:rPr>
          <m:t>η</m:t>
        </m:r>
      </m:oMath>
      <w:r w:rsidR="008D4ED4">
        <w:rPr>
          <w:rFonts w:eastAsiaTheme="minorEastAsia"/>
        </w:rPr>
        <w:t xml:space="preserve">, </w:t>
      </w:r>
      <m:oMath>
        <m:r>
          <w:rPr>
            <w:rFonts w:ascii="Cambria Math" w:eastAsiaTheme="minorEastAsia" w:hAnsi="Cambria Math"/>
          </w:rPr>
          <m:t>ρ</m:t>
        </m:r>
      </m:oMath>
      <w:r w:rsidR="002C60E9">
        <w:rPr>
          <w:rFonts w:eastAsiaTheme="minorEastAsia"/>
        </w:rPr>
        <w:t xml:space="preserve">, and </w:t>
      </w:r>
      <m:oMath>
        <m:r>
          <w:rPr>
            <w:rFonts w:ascii="Cambria Math" w:eastAsiaTheme="minorEastAsia" w:hAnsi="Cambria Math"/>
          </w:rPr>
          <m:t>HV</m:t>
        </m:r>
      </m:oMath>
      <w:r w:rsidR="008D4ED4">
        <w:rPr>
          <w:rFonts w:eastAsiaTheme="minorEastAsia"/>
        </w:rPr>
        <w:t xml:space="preserve"> are the Young’s modulus, shear modulus, </w:t>
      </w:r>
      <w:r w:rsidR="008D4ED4" w:rsidRPr="000D0800">
        <w:rPr>
          <w:rFonts w:cs="Times New Roman"/>
          <w:szCs w:val="24"/>
        </w:rPr>
        <w:t>Poisson’s ratio</w:t>
      </w:r>
      <w:r w:rsidR="002C60E9">
        <w:rPr>
          <w:rFonts w:cs="Times New Roman"/>
          <w:szCs w:val="24"/>
        </w:rPr>
        <w:t xml:space="preserve">, </w:t>
      </w:r>
      <w:r w:rsidR="008D4ED4">
        <w:rPr>
          <w:rFonts w:cs="Times New Roman"/>
          <w:szCs w:val="24"/>
        </w:rPr>
        <w:t>density</w:t>
      </w:r>
      <w:r>
        <w:rPr>
          <w:rFonts w:cs="Times New Roman"/>
          <w:szCs w:val="24"/>
        </w:rPr>
        <w:t>, and heating value, respectively</w:t>
      </w:r>
      <w:r w:rsidR="008D4ED4">
        <w:rPr>
          <w:rFonts w:cs="Times New Roman"/>
          <w:szCs w:val="24"/>
        </w:rPr>
        <w:t xml:space="preserve">. </w:t>
      </w:r>
      <w:r>
        <w:rPr>
          <w:rFonts w:cs="Times New Roman"/>
          <w:szCs w:val="24"/>
        </w:rPr>
        <w:t xml:space="preserve">The </w:t>
      </w:r>
      <w:r w:rsidR="00833B71">
        <w:rPr>
          <w:rFonts w:cs="Times New Roman"/>
          <w:szCs w:val="24"/>
        </w:rPr>
        <w:t xml:space="preserve">properties of </w:t>
      </w:r>
      <w:r w:rsidR="00604E64">
        <w:rPr>
          <w:rFonts w:cs="Times New Roman"/>
          <w:szCs w:val="24"/>
        </w:rPr>
        <w:t xml:space="preserve">the </w:t>
      </w:r>
      <w:r w:rsidR="00833B71">
        <w:rPr>
          <w:rFonts w:cs="Times New Roman"/>
          <w:szCs w:val="24"/>
        </w:rPr>
        <w:t>fiber candidates</w:t>
      </w:r>
      <w:r>
        <w:rPr>
          <w:rFonts w:cs="Times New Roman"/>
          <w:szCs w:val="24"/>
        </w:rPr>
        <w:t xml:space="preserve"> and matrix</w:t>
      </w:r>
      <w:r w:rsidR="00833B71">
        <w:rPr>
          <w:rFonts w:cs="Times New Roman"/>
          <w:szCs w:val="24"/>
        </w:rPr>
        <w:t xml:space="preserve"> candidates</w:t>
      </w:r>
      <w:r w:rsidR="00C60D23">
        <w:rPr>
          <w:rFonts w:cs="Times New Roman"/>
          <w:szCs w:val="24"/>
        </w:rPr>
        <w:t xml:space="preserve"> </w:t>
      </w:r>
      <w:r w:rsidR="00F76E63">
        <w:rPr>
          <w:rFonts w:cs="Times New Roman"/>
          <w:szCs w:val="24"/>
        </w:rPr>
        <w:t xml:space="preserve">are listed in Table </w:t>
      </w:r>
      <w:r w:rsidR="003E3189">
        <w:rPr>
          <w:rFonts w:cs="Times New Roman"/>
          <w:szCs w:val="24"/>
        </w:rPr>
        <w:t>6</w:t>
      </w:r>
      <w:r w:rsidR="00F76E63">
        <w:rPr>
          <w:rFonts w:cs="Times New Roman"/>
          <w:szCs w:val="24"/>
        </w:rPr>
        <w:t>.</w:t>
      </w:r>
      <w:r w:rsidR="00732C4B">
        <w:rPr>
          <w:rFonts w:cs="Times New Roman"/>
          <w:szCs w:val="24"/>
        </w:rPr>
        <w:t xml:space="preserve"> </w:t>
      </w:r>
    </w:p>
    <w:p w:rsidR="007D7A40" w:rsidRPr="007D7A40" w:rsidRDefault="007D7A40" w:rsidP="007D7A40">
      <w:pPr>
        <w:pStyle w:val="Heading2"/>
      </w:pPr>
      <w:r w:rsidRPr="007D7A40">
        <w:t xml:space="preserve">Calculation of </w:t>
      </w:r>
      <w:r>
        <w:t>L</w:t>
      </w:r>
      <w:r w:rsidRPr="007D7A40">
        <w:t xml:space="preserve">ocal </w:t>
      </w:r>
      <w:r>
        <w:t>S</w:t>
      </w:r>
      <w:r w:rsidRPr="007D7A40">
        <w:t xml:space="preserve">tiffness </w:t>
      </w:r>
      <w:r>
        <w:t>M</w:t>
      </w:r>
      <w:r w:rsidRPr="007D7A40">
        <w:t xml:space="preserve">atrix for </w:t>
      </w:r>
      <w:r>
        <w:t>a S</w:t>
      </w:r>
      <w:r w:rsidRPr="007D7A40">
        <w:t xml:space="preserve">ingle </w:t>
      </w:r>
      <w:r>
        <w:t>C</w:t>
      </w:r>
      <w:r w:rsidRPr="007D7A40">
        <w:t xml:space="preserve">omposite </w:t>
      </w:r>
      <w:r>
        <w:t>R</w:t>
      </w:r>
      <w:r w:rsidRPr="007D7A40">
        <w:t>od</w:t>
      </w:r>
    </w:p>
    <w:p w:rsidR="00E0155A" w:rsidRDefault="004C5747" w:rsidP="007D7A40">
      <w:pPr>
        <w:ind w:firstLine="360"/>
      </w:pPr>
      <w:r w:rsidRPr="007D7A40">
        <w:rPr>
          <w:rFonts w:cs="Times New Roman"/>
          <w:szCs w:val="24"/>
        </w:rPr>
        <w:t xml:space="preserve">In </w:t>
      </w:r>
      <w:proofErr w:type="gramStart"/>
      <w:r w:rsidRPr="007D7A40">
        <w:rPr>
          <w:rFonts w:cs="Times New Roman"/>
          <w:szCs w:val="24"/>
        </w:rPr>
        <w:t xml:space="preserve">the </w:t>
      </w:r>
      <w:proofErr w:type="gramEnd"/>
      <m:oMath>
        <m:r>
          <w:rPr>
            <w:rFonts w:ascii="Cambria Math" w:hAnsi="Cambria Math" w:cs="Times New Roman"/>
            <w:szCs w:val="24"/>
          </w:rPr>
          <m:t>rFGM</m:t>
        </m:r>
      </m:oMath>
      <w:r w:rsidRPr="007D7A40">
        <w:rPr>
          <w:rFonts w:cs="Times New Roman"/>
          <w:szCs w:val="24"/>
        </w:rPr>
        <w:t xml:space="preserve">, </w:t>
      </w:r>
      <w:r>
        <w:t xml:space="preserve">it is assumed that composite material is made of a set of transversely isotropic composite rods having various spatial orientations. </w:t>
      </w:r>
      <w:r w:rsidR="007D7A40">
        <w:t>Each composite rod consists of unidirectional reinforcing fibers and polymeric matrix. T</w:t>
      </w:r>
      <w:r w:rsidR="00D92540">
        <w:t xml:space="preserve">he volume fraction of the composite rod in each spatial orientation </w:t>
      </w:r>
      <w:r w:rsidR="00185A06">
        <w:t xml:space="preserve">varies while </w:t>
      </w:r>
      <w:r w:rsidR="00185A06" w:rsidRPr="007D7A40">
        <w:rPr>
          <w:rFonts w:cs="Times New Roman"/>
          <w:szCs w:val="24"/>
        </w:rPr>
        <w:t xml:space="preserve">the </w:t>
      </w:r>
      <w:r w:rsidR="007D7A40" w:rsidRPr="007D7A40">
        <w:rPr>
          <w:rFonts w:cs="Times New Roman"/>
          <w:szCs w:val="24"/>
        </w:rPr>
        <w:t xml:space="preserve">mechanical </w:t>
      </w:r>
      <w:r w:rsidR="00185A06" w:rsidRPr="007D7A40">
        <w:rPr>
          <w:rFonts w:cs="Times New Roman"/>
          <w:szCs w:val="24"/>
        </w:rPr>
        <w:t xml:space="preserve">properties of </w:t>
      </w:r>
      <w:r w:rsidR="0081039D">
        <w:rPr>
          <w:rFonts w:cs="Times New Roman"/>
          <w:szCs w:val="24"/>
        </w:rPr>
        <w:t>the composite rod</w:t>
      </w:r>
      <w:r w:rsidR="007D7A40" w:rsidRPr="007D7A40">
        <w:rPr>
          <w:rFonts w:cs="Times New Roman"/>
          <w:szCs w:val="24"/>
        </w:rPr>
        <w:t xml:space="preserve"> with respect to </w:t>
      </w:r>
      <w:r w:rsidR="00E0155A">
        <w:rPr>
          <w:rFonts w:cs="Times New Roman"/>
          <w:szCs w:val="24"/>
        </w:rPr>
        <w:t xml:space="preserve">the </w:t>
      </w:r>
      <w:r w:rsidR="007D7A40" w:rsidRPr="007D7A40">
        <w:rPr>
          <w:rFonts w:cs="Times New Roman"/>
          <w:szCs w:val="24"/>
        </w:rPr>
        <w:t xml:space="preserve">local </w:t>
      </w:r>
      <w:r w:rsidR="007D7A40" w:rsidRPr="007D7A40">
        <w:rPr>
          <w:rFonts w:cs="Times New Roman"/>
          <w:szCs w:val="24"/>
        </w:rPr>
        <w:lastRenderedPageBreak/>
        <w:t>coordinate</w:t>
      </w:r>
      <w:r w:rsidR="00185A06" w:rsidRPr="007D7A40">
        <w:rPr>
          <w:rFonts w:cs="Times New Roman"/>
          <w:szCs w:val="24"/>
        </w:rPr>
        <w:t xml:space="preserve"> are the same.</w:t>
      </w:r>
      <w:r w:rsidR="00F0487C">
        <w:t xml:space="preserve"> </w:t>
      </w:r>
      <w:r w:rsidR="007B3739">
        <w:t>F</w:t>
      </w:r>
      <w:r w:rsidR="007D7A40">
        <w:t xml:space="preserve">or a single composite rod, its mechanical properties in the local coordinate (i.e., local stiffness matrix, Young’s modulus, shear modulus) depend on the properties of fibers and matrix as well as their volume fractions. </w:t>
      </w:r>
    </w:p>
    <w:p w:rsidR="00EC469A" w:rsidRPr="00185A06" w:rsidRDefault="008A4B25" w:rsidP="007D7A40">
      <w:pPr>
        <w:ind w:firstLine="360"/>
      </w:pPr>
      <w:r w:rsidRPr="007D7A40">
        <w:rPr>
          <w:rFonts w:cs="Times New Roman"/>
          <w:szCs w:val="24"/>
        </w:rPr>
        <w:t xml:space="preserve">Consider the </w:t>
      </w:r>
      <w:r w:rsidR="00602DC6" w:rsidRPr="007D7A40">
        <w:rPr>
          <w:rFonts w:cs="Times New Roman"/>
          <w:i/>
          <w:szCs w:val="24"/>
        </w:rPr>
        <w:t>r</w:t>
      </w:r>
      <w:r w:rsidRPr="007D7A40">
        <w:rPr>
          <w:rFonts w:cs="Times New Roman"/>
          <w:szCs w:val="24"/>
        </w:rPr>
        <w:t>-</w:t>
      </w:r>
      <w:proofErr w:type="spellStart"/>
      <w:r w:rsidRPr="007D7A40">
        <w:rPr>
          <w:rFonts w:cs="Times New Roman"/>
          <w:szCs w:val="24"/>
        </w:rPr>
        <w:t>th</w:t>
      </w:r>
      <w:proofErr w:type="spellEnd"/>
      <w:r w:rsidRPr="007D7A40">
        <w:rPr>
          <w:rFonts w:cs="Times New Roman"/>
          <w:szCs w:val="24"/>
        </w:rPr>
        <w:t xml:space="preserve"> composite rod. </w:t>
      </w:r>
      <w:r w:rsidR="00ED02C4" w:rsidRPr="007D7A40">
        <w:rPr>
          <w:rFonts w:cs="Times New Roman"/>
          <w:szCs w:val="24"/>
        </w:rPr>
        <w:t>Since the composite rod is assumed to be t</w:t>
      </w:r>
      <w:r w:rsidR="00EC469A" w:rsidRPr="007D7A40">
        <w:rPr>
          <w:rFonts w:cs="Times New Roman"/>
          <w:szCs w:val="24"/>
        </w:rPr>
        <w:t>ransversely orthotropic, the local stiffness matrix</w:t>
      </w:r>
      <w:r w:rsidR="00633D57" w:rsidRPr="007D7A40">
        <w:rPr>
          <w:rFonts w:cs="Times New Roman"/>
          <w:szCs w:val="24"/>
        </w:rPr>
        <w:t xml:space="preserve"> (</w:t>
      </w:r>
      <m:oMath>
        <m:d>
          <m:dPr>
            <m:begChr m:val="["/>
            <m:endChr m:val="]"/>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local</m:t>
                </m:r>
              </m:sub>
              <m:sup>
                <m:r>
                  <w:rPr>
                    <w:rFonts w:ascii="Cambria Math" w:hAnsi="Cambria Math" w:cs="Times New Roman"/>
                    <w:szCs w:val="24"/>
                  </w:rPr>
                  <m:t>r</m:t>
                </m:r>
              </m:sup>
            </m:sSubSup>
          </m:e>
        </m:d>
      </m:oMath>
      <w:r w:rsidR="00633D57" w:rsidRPr="007D7A40">
        <w:rPr>
          <w:rFonts w:cs="Times New Roman"/>
          <w:szCs w:val="24"/>
        </w:rPr>
        <w:t>)</w:t>
      </w:r>
      <w:r w:rsidR="00EC469A" w:rsidRPr="007D7A40">
        <w:rPr>
          <w:rFonts w:cs="Times New Roman"/>
          <w:szCs w:val="24"/>
        </w:rPr>
        <w:t xml:space="preserve"> can be expressed as</w:t>
      </w:r>
    </w:p>
    <w:p w:rsidR="00EC469A" w:rsidRDefault="000907DA" w:rsidP="00BE43A8">
      <w:pPr>
        <w:ind w:firstLine="360"/>
        <w:rPr>
          <w:rFonts w:cs="Times New Roman"/>
          <w:szCs w:val="24"/>
        </w:rPr>
      </w:pPr>
      <m:oMath>
        <m:d>
          <m:dPr>
            <m:begChr m:val="["/>
            <m:endChr m:val="]"/>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local</m:t>
                </m:r>
              </m:sub>
              <m:sup>
                <m:r>
                  <w:rPr>
                    <w:rFonts w:ascii="Cambria Math" w:hAnsi="Cambria Math" w:cs="Times New Roman"/>
                    <w:szCs w:val="24"/>
                  </w:rPr>
                  <m:t>r</m:t>
                </m:r>
              </m:sup>
            </m:sSubSup>
          </m:e>
        </m:d>
        <m:r>
          <w:rPr>
            <w:rFonts w:ascii="Cambria Math" w:hAnsi="Cambria Math" w:cs="Times New Roman"/>
            <w:szCs w:val="24"/>
          </w:rPr>
          <m:t>=</m:t>
        </m:r>
        <m:d>
          <m:dPr>
            <m:begChr m:val="["/>
            <m:endChr m:val="]"/>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3"/>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13</m:t>
                            </m:r>
                          </m:sub>
                        </m:sSub>
                      </m:e>
                    </m:mr>
                    <m:m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21</m:t>
                            </m:r>
                          </m:sub>
                        </m:sSub>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22</m:t>
                            </m:r>
                          </m:sub>
                        </m:sSub>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23</m:t>
                            </m:r>
                          </m:sub>
                        </m:sSub>
                      </m:e>
                    </m:mr>
                    <m:m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31</m:t>
                            </m:r>
                          </m:sub>
                        </m:sSub>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32</m:t>
                            </m:r>
                          </m:sub>
                        </m:sSub>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33</m:t>
                            </m:r>
                          </m:sub>
                        </m:sSub>
                      </m:e>
                    </m:mr>
                  </m:m>
                </m:e>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0</m:t>
                        </m:r>
                      </m:e>
                    </m:mr>
                  </m:m>
                </m:e>
              </m:mr>
              <m:m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0</m:t>
                        </m:r>
                      </m:e>
                    </m:mr>
                  </m:m>
                </m:e>
                <m:e>
                  <m:m>
                    <m:mPr>
                      <m:mcs>
                        <m:mc>
                          <m:mcPr>
                            <m:count m:val="3"/>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44</m:t>
                            </m:r>
                          </m:sub>
                        </m:sSub>
                      </m:e>
                      <m:e>
                        <m:r>
                          <w:rPr>
                            <w:rFonts w:ascii="Cambria Math" w:hAnsi="Cambria Math" w:cs="Times New Roman"/>
                            <w:szCs w:val="24"/>
                          </w:rPr>
                          <m:t>0</m:t>
                        </m:r>
                      </m:e>
                      <m:e>
                        <m:r>
                          <w:rPr>
                            <w:rFonts w:ascii="Cambria Math" w:hAnsi="Cambria Math" w:cs="Times New Roman"/>
                            <w:szCs w:val="24"/>
                          </w:rPr>
                          <m:t>0</m:t>
                        </m:r>
                      </m:e>
                    </m:mr>
                    <m:mr>
                      <m:e>
                        <m:r>
                          <w:rPr>
                            <w:rFonts w:ascii="Cambria Math" w:hAnsi="Cambria Math" w:cs="Times New Roman"/>
                            <w:szCs w:val="24"/>
                          </w:rPr>
                          <m:t>0</m:t>
                        </m:r>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55</m:t>
                            </m:r>
                          </m:sub>
                        </m:sSub>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66</m:t>
                            </m:r>
                          </m:sub>
                        </m:sSub>
                      </m:e>
                    </m:mr>
                  </m:m>
                </m:e>
              </m:mr>
            </m:m>
          </m:e>
        </m:d>
      </m:oMath>
      <w:r w:rsidR="00BB1080">
        <w:rPr>
          <w:rFonts w:eastAsiaTheme="minorEastAsia" w:cs="Times New Roman"/>
          <w:szCs w:val="24"/>
        </w:rPr>
        <w:tab/>
      </w:r>
      <w:r w:rsidR="00BB1080">
        <w:rPr>
          <w:rFonts w:eastAsiaTheme="minorEastAsia" w:cs="Times New Roman"/>
          <w:szCs w:val="24"/>
        </w:rPr>
        <w:tab/>
      </w:r>
      <w:r w:rsidR="00BB1080">
        <w:rPr>
          <w:rFonts w:eastAsiaTheme="minorEastAsia" w:cs="Times New Roman"/>
          <w:szCs w:val="24"/>
        </w:rPr>
        <w:tab/>
      </w:r>
      <w:r w:rsidR="00BB1080">
        <w:rPr>
          <w:rFonts w:eastAsiaTheme="minorEastAsia" w:cs="Times New Roman"/>
          <w:szCs w:val="24"/>
        </w:rPr>
        <w:tab/>
      </w:r>
      <w:r w:rsidR="00BB1080">
        <w:rPr>
          <w:rFonts w:eastAsiaTheme="minorEastAsia" w:cs="Times New Roman"/>
          <w:szCs w:val="24"/>
        </w:rPr>
        <w:tab/>
      </w:r>
      <w:r w:rsidR="00BB1080">
        <w:rPr>
          <w:rFonts w:eastAsiaTheme="minorEastAsia" w:cs="Times New Roman"/>
          <w:szCs w:val="24"/>
        </w:rPr>
        <w:tab/>
        <w:t>(S</w:t>
      </w:r>
      <w:r w:rsidR="004E7FC5">
        <w:rPr>
          <w:rFonts w:eastAsiaTheme="minorEastAsia" w:cs="Times New Roman"/>
          <w:szCs w:val="24"/>
        </w:rPr>
        <w:t>3</w:t>
      </w:r>
      <w:r w:rsidR="00BB1080">
        <w:rPr>
          <w:rFonts w:eastAsiaTheme="minorEastAsia" w:cs="Times New Roman"/>
          <w:szCs w:val="24"/>
        </w:rPr>
        <w:t>)</w:t>
      </w:r>
    </w:p>
    <w:p w:rsidR="00EC469A" w:rsidRDefault="00C2505D" w:rsidP="00C2505D">
      <w:pPr>
        <w:rPr>
          <w:rFonts w:cs="Times New Roman"/>
          <w:szCs w:val="24"/>
        </w:rPr>
      </w:pPr>
      <w:r>
        <w:rPr>
          <w:rFonts w:cs="Times New Roman"/>
          <w:szCs w:val="24"/>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66</m:t>
            </m:r>
          </m:sub>
        </m:sSub>
      </m:oMath>
      <w:r w:rsidR="00B92935">
        <w:rPr>
          <w:rFonts w:eastAsiaTheme="minorEastAsia"/>
        </w:rPr>
        <w:t xml:space="preserve"> are the elements of </w:t>
      </w:r>
      <w:r w:rsidR="008A4B25">
        <w:rPr>
          <w:rFonts w:eastAsiaTheme="minorEastAsia"/>
        </w:rPr>
        <w:t xml:space="preserve">the </w:t>
      </w:r>
      <w:r w:rsidR="00B92935">
        <w:rPr>
          <w:rFonts w:eastAsiaTheme="minorEastAsia"/>
        </w:rPr>
        <w:t>local stiffness matrix, which are calculated based on the mechanical properties in Eq. S</w:t>
      </w:r>
      <w:r w:rsidR="004E7FC5">
        <w:rPr>
          <w:rFonts w:eastAsiaTheme="minorEastAsia"/>
        </w:rPr>
        <w:t>4</w:t>
      </w:r>
      <w:r w:rsidR="00BC151F">
        <w:rPr>
          <w:rFonts w:eastAsiaTheme="minorEastAsia"/>
        </w:rPr>
        <w:t>-1</w:t>
      </w:r>
      <w:r w:rsidR="004A27A0">
        <w:rPr>
          <w:rFonts w:eastAsiaTheme="minorEastAsia"/>
        </w:rPr>
        <w:t>6</w:t>
      </w:r>
      <w:r w:rsidR="00B92935">
        <w:rPr>
          <w:rFonts w:eastAsiaTheme="minorEastAsia"/>
        </w:rPr>
        <w:t>.</w:t>
      </w:r>
      <w:r w:rsidR="00602DC6">
        <w:rPr>
          <w:rFonts w:eastAsiaTheme="minorEastAsia"/>
        </w:rPr>
        <w:fldChar w:fldCharType="begin"/>
      </w:r>
      <w:r w:rsidR="00602DC6">
        <w:rPr>
          <w:rFonts w:eastAsiaTheme="minorEastAsia"/>
        </w:rPr>
        <w:instrText xml:space="preserve"> ADDIN EN.CITE &lt;EndNote&gt;&lt;Cite&gt;&lt;Author&gt;Vaidyanathan&lt;/Author&gt;&lt;Year&gt;1996&lt;/Year&gt;&lt;RecNum&gt;741&lt;/RecNum&gt;&lt;DisplayText&gt;&lt;style face="superscript"&gt;2&lt;/style&gt;&lt;/DisplayText&gt;&lt;record&gt;&lt;rec-number&gt;741&lt;/rec-number&gt;&lt;foreign-keys&gt;&lt;key app="EN" db-id="v9azt0sr4dspp0epfsupr9dbsp0zrfd2zr9d" timestamp="1513847231"&gt;741&lt;/key&gt;&lt;/foreign-keys&gt;&lt;ref-type name="Journal Article"&gt;17&lt;/ref-type&gt;&lt;contributors&gt;&lt;authors&gt;&lt;author&gt;Vaidyanathan, Ragavan&lt;/author&gt;&lt;author&gt;Gowayed, Yasser A.&lt;/author&gt;&lt;/authors&gt;&lt;/contributors&gt;&lt;titles&gt;&lt;title&gt;Optimization of elastic properties in the design of textile composites&lt;/title&gt;&lt;secondary-title&gt;Polymer Composites&lt;/secondary-title&gt;&lt;/titles&gt;&lt;periodical&gt;&lt;full-title&gt;Polymer Composites&lt;/full-title&gt;&lt;/periodical&gt;&lt;pages&gt;305-311&lt;/pages&gt;&lt;volume&gt;17&lt;/volume&gt;&lt;number&gt;2&lt;/number&gt;&lt;dates&gt;&lt;year&gt;1996&lt;/year&gt;&lt;/dates&gt;&lt;publisher&gt;Wiley Subscription Services, Inc., A Wiley Company&lt;/publisher&gt;&lt;isbn&gt;1548-0569&lt;/isbn&gt;&lt;urls&gt;&lt;related-urls&gt;&lt;url&gt;http://dx.doi.org/10.1002/pc.10615&lt;/url&gt;&lt;url&gt;http://onlinelibrary.wiley.com/store/10.1002/pc.10615/asset/10615_ftp.pdf?v=1&amp;amp;t=jbg9kf26&amp;amp;s=0b356bf14e00254e6ddd72210e2842e854e8094a&lt;/url&gt;&lt;/related-urls&gt;&lt;/urls&gt;&lt;electronic-resource-num&gt;10.1002/pc.10615&lt;/electronic-resource-num&gt;&lt;/record&gt;&lt;/Cite&gt;&lt;/EndNote&gt;</w:instrText>
      </w:r>
      <w:r w:rsidR="00602DC6">
        <w:rPr>
          <w:rFonts w:eastAsiaTheme="minorEastAsia"/>
        </w:rPr>
        <w:fldChar w:fldCharType="separate"/>
      </w:r>
      <w:r w:rsidR="00602DC6" w:rsidRPr="00602DC6">
        <w:rPr>
          <w:rFonts w:eastAsiaTheme="minorEastAsia"/>
          <w:noProof/>
          <w:vertAlign w:val="superscript"/>
        </w:rPr>
        <w:t>2</w:t>
      </w:r>
      <w:r w:rsidR="00602DC6">
        <w:rPr>
          <w:rFonts w:eastAsiaTheme="minorEastAsia"/>
        </w:rPr>
        <w:fldChar w:fldCharType="end"/>
      </w:r>
      <w:r w:rsidR="00BC151F">
        <w:rPr>
          <w:rFonts w:eastAsiaTheme="minorEastAsia"/>
        </w:rPr>
        <w:t xml:space="preserve"> </w:t>
      </w:r>
    </w:p>
    <w:p w:rsidR="004A27A0" w:rsidRPr="004A27A0" w:rsidRDefault="004A27A0" w:rsidP="00015FBE">
      <w:pPr>
        <w:spacing w:before="0" w:after="0"/>
        <w:ind w:firstLine="360"/>
        <w:rPr>
          <w:rFonts w:eastAsiaTheme="minorEastAsia"/>
        </w:rPr>
      </w:pPr>
      <m:oMath>
        <m:r>
          <w:rPr>
            <w:rFonts w:ascii="Cambria Math" w:eastAsiaTheme="minorEastAsia" w:hAnsi="Cambria Math"/>
          </w:rPr>
          <m:t>k=1-2</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xy</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yx</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yz</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yz</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yz</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(S4) </w:t>
      </w:r>
    </w:p>
    <w:p w:rsidR="00B92935" w:rsidRDefault="000907DA" w:rsidP="00015FBE">
      <w:pPr>
        <w:spacing w:before="0" w:after="0"/>
        <w:ind w:firstLine="36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yz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yz</m:t>
                    </m:r>
                  </m:sub>
                </m:sSub>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xx</m:t>
                </m:r>
              </m:sub>
            </m:sSub>
          </m:num>
          <m:den>
            <m:r>
              <w:rPr>
                <w:rFonts w:ascii="Cambria Math" w:eastAsiaTheme="minorEastAsia" w:hAnsi="Cambria Math"/>
              </w:rPr>
              <m:t>k</m:t>
            </m:r>
          </m:den>
        </m:f>
      </m:oMath>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t>(</w:t>
      </w:r>
      <w:r w:rsidR="00901491">
        <w:rPr>
          <w:rFonts w:eastAsiaTheme="minorEastAsia"/>
        </w:rPr>
        <w:t>S</w:t>
      </w:r>
      <w:r w:rsidR="004A27A0">
        <w:rPr>
          <w:rFonts w:eastAsiaTheme="minorEastAsia"/>
        </w:rPr>
        <w:t>5</w:t>
      </w:r>
      <w:r w:rsidR="00B92935">
        <w:rPr>
          <w:rFonts w:eastAsiaTheme="minorEastAsia"/>
        </w:rPr>
        <w:t xml:space="preserve">) </w:t>
      </w:r>
    </w:p>
    <w:p w:rsidR="00B92935" w:rsidRDefault="000907DA" w:rsidP="00015FBE">
      <w:pPr>
        <w:spacing w:before="0" w:after="0"/>
        <w:ind w:firstLine="36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η</m:t>
                </m:r>
              </m:e>
              <m:sub>
                <m:r>
                  <w:rPr>
                    <w:rFonts w:ascii="Cambria Math" w:hAnsi="Cambria Math"/>
                  </w:rPr>
                  <m:t>yz</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yx</m:t>
                </m:r>
              </m:sub>
            </m:sSub>
            <m:sSub>
              <m:sSubPr>
                <m:ctrlPr>
                  <w:rPr>
                    <w:rFonts w:ascii="Cambria Math" w:hAnsi="Cambria Math"/>
                    <w:i/>
                  </w:rPr>
                </m:ctrlPr>
              </m:sSubPr>
              <m:e>
                <m:r>
                  <w:rPr>
                    <w:rFonts w:ascii="Cambria Math" w:hAnsi="Cambria Math"/>
                  </w:rPr>
                  <m:t>∙E</m:t>
                </m:r>
              </m:e>
              <m:sub>
                <m:r>
                  <w:rPr>
                    <w:rFonts w:ascii="Cambria Math" w:hAnsi="Cambria Math"/>
                  </w:rPr>
                  <m:t>xx</m:t>
                </m:r>
              </m:sub>
            </m:sSub>
          </m:num>
          <m:den>
            <m:r>
              <w:rPr>
                <w:rFonts w:ascii="Cambria Math" w:hAnsi="Cambria Math"/>
              </w:rPr>
              <m:t>k</m:t>
            </m:r>
          </m:den>
        </m:f>
      </m:oMath>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t>(</w:t>
      </w:r>
      <w:r w:rsidR="00901491">
        <w:rPr>
          <w:rFonts w:eastAsiaTheme="minorEastAsia"/>
        </w:rPr>
        <w:t>S</w:t>
      </w:r>
      <w:r w:rsidR="004A27A0">
        <w:rPr>
          <w:rFonts w:eastAsiaTheme="minorEastAsia"/>
        </w:rPr>
        <w:t>6</w:t>
      </w:r>
      <w:r w:rsidR="00B92935">
        <w:rPr>
          <w:rFonts w:eastAsiaTheme="minorEastAsia"/>
        </w:rPr>
        <w:t xml:space="preserve">) </w:t>
      </w:r>
    </w:p>
    <w:p w:rsidR="00B92935" w:rsidRDefault="000907DA" w:rsidP="00015FBE">
      <w:pPr>
        <w:spacing w:before="0" w:after="0"/>
        <w:ind w:firstLine="36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oMath>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t>(</w:t>
      </w:r>
      <w:r w:rsidR="00901491">
        <w:rPr>
          <w:rFonts w:eastAsiaTheme="minorEastAsia"/>
        </w:rPr>
        <w:t>S</w:t>
      </w:r>
      <w:r w:rsidR="004A27A0">
        <w:rPr>
          <w:rFonts w:eastAsiaTheme="minorEastAsia"/>
        </w:rPr>
        <w:t>7</w:t>
      </w:r>
      <w:r w:rsidR="00B92935">
        <w:rPr>
          <w:rFonts w:eastAsiaTheme="minorEastAsia"/>
        </w:rPr>
        <w:t>)</w:t>
      </w:r>
    </w:p>
    <w:p w:rsidR="00901491" w:rsidRDefault="000907DA" w:rsidP="00015FBE">
      <w:pPr>
        <w:spacing w:before="0" w:after="0"/>
        <w:ind w:firstLine="36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oMath>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t>(S</w:t>
      </w:r>
      <w:r w:rsidR="004A27A0">
        <w:rPr>
          <w:rFonts w:eastAsiaTheme="minorEastAsia"/>
        </w:rPr>
        <w:t>8</w:t>
      </w:r>
      <w:r w:rsidR="00901491">
        <w:rPr>
          <w:rFonts w:eastAsiaTheme="minorEastAsia"/>
        </w:rPr>
        <w:t>)</w:t>
      </w:r>
    </w:p>
    <w:p w:rsidR="00B92935" w:rsidRDefault="000907DA" w:rsidP="00015FBE">
      <w:pPr>
        <w:spacing w:before="0" w:after="0"/>
        <w:ind w:firstLine="36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η</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yx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yy</m:t>
                </m:r>
              </m:sub>
            </m:sSub>
          </m:num>
          <m:den>
            <m:r>
              <w:rPr>
                <w:rFonts w:ascii="Cambria Math" w:hAnsi="Cambria Math"/>
              </w:rPr>
              <m:t>k</m:t>
            </m:r>
          </m:den>
        </m:f>
      </m:oMath>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t>(</w:t>
      </w:r>
      <w:r w:rsidR="00901491">
        <w:rPr>
          <w:rFonts w:eastAsiaTheme="minorEastAsia"/>
        </w:rPr>
        <w:t>S</w:t>
      </w:r>
      <w:r w:rsidR="004A27A0">
        <w:rPr>
          <w:rFonts w:eastAsiaTheme="minorEastAsia"/>
        </w:rPr>
        <w:t>9</w:t>
      </w:r>
      <w:r w:rsidR="00B92935">
        <w:rPr>
          <w:rFonts w:eastAsiaTheme="minorEastAsia"/>
        </w:rPr>
        <w:t xml:space="preserve">) </w:t>
      </w:r>
    </w:p>
    <w:p w:rsidR="00901491" w:rsidRDefault="000907DA" w:rsidP="00015FBE">
      <w:pPr>
        <w:spacing w:before="0" w:after="0"/>
        <w:ind w:firstLine="36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yz</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xy</m:t>
                </m:r>
              </m:sub>
            </m:sSub>
            <m:sSub>
              <m:sSubPr>
                <m:ctrlPr>
                  <w:rPr>
                    <w:rFonts w:ascii="Cambria Math" w:hAnsi="Cambria Math"/>
                    <w:i/>
                  </w:rPr>
                </m:ctrlPr>
              </m:sSubPr>
              <m:e>
                <m:r>
                  <w:rPr>
                    <w:rFonts w:ascii="Cambria Math" w:hAnsi="Cambria Math"/>
                  </w:rPr>
                  <m:t>∙η</m:t>
                </m:r>
              </m:e>
              <m:sub>
                <m:r>
                  <w:rPr>
                    <w:rFonts w:ascii="Cambria Math" w:hAnsi="Cambria Math"/>
                  </w:rPr>
                  <m:t>yx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yy</m:t>
                </m:r>
              </m:sub>
            </m:sSub>
          </m:num>
          <m:den>
            <m:r>
              <w:rPr>
                <w:rFonts w:ascii="Cambria Math" w:hAnsi="Cambria Math"/>
              </w:rPr>
              <m:t>k</m:t>
            </m:r>
          </m:den>
        </m:f>
      </m:oMath>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t>(S</w:t>
      </w:r>
      <w:r w:rsidR="004A27A0">
        <w:rPr>
          <w:rFonts w:eastAsiaTheme="minorEastAsia"/>
        </w:rPr>
        <w:t>10</w:t>
      </w:r>
      <w:r w:rsidR="00901491">
        <w:rPr>
          <w:rFonts w:eastAsiaTheme="minorEastAsia"/>
        </w:rPr>
        <w:t>)</w:t>
      </w:r>
    </w:p>
    <w:p w:rsidR="00901491" w:rsidRDefault="000907DA" w:rsidP="00015FBE">
      <w:pPr>
        <w:spacing w:before="0" w:after="0"/>
        <w:ind w:firstLine="36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oMath>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t>(S</w:t>
      </w:r>
      <w:r w:rsidR="004E7FC5">
        <w:rPr>
          <w:rFonts w:eastAsiaTheme="minorEastAsia"/>
        </w:rPr>
        <w:t>1</w:t>
      </w:r>
      <w:r w:rsidR="004A27A0">
        <w:rPr>
          <w:rFonts w:eastAsiaTheme="minorEastAsia"/>
        </w:rPr>
        <w:t>1</w:t>
      </w:r>
      <w:r w:rsidR="00901491">
        <w:rPr>
          <w:rFonts w:eastAsiaTheme="minorEastAsia"/>
        </w:rPr>
        <w:t>)</w:t>
      </w:r>
    </w:p>
    <w:p w:rsidR="00B92935" w:rsidRDefault="000907DA" w:rsidP="00015FBE">
      <w:pPr>
        <w:spacing w:before="0" w:after="0"/>
        <w:ind w:firstLine="36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oMath>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t>(</w:t>
      </w:r>
      <w:r w:rsidR="00901491">
        <w:rPr>
          <w:rFonts w:eastAsiaTheme="minorEastAsia"/>
        </w:rPr>
        <w:t>S</w:t>
      </w:r>
      <w:r w:rsidR="004E7FC5">
        <w:rPr>
          <w:rFonts w:eastAsiaTheme="minorEastAsia"/>
        </w:rPr>
        <w:t>1</w:t>
      </w:r>
      <w:r w:rsidR="004A27A0">
        <w:rPr>
          <w:rFonts w:eastAsiaTheme="minorEastAsia"/>
        </w:rPr>
        <w:t>2</w:t>
      </w:r>
      <w:r w:rsidR="00B92935">
        <w:rPr>
          <w:rFonts w:eastAsiaTheme="minorEastAsia"/>
        </w:rPr>
        <w:t>)</w:t>
      </w:r>
    </w:p>
    <w:p w:rsidR="00901491" w:rsidRDefault="000907DA" w:rsidP="00015FBE">
      <w:pPr>
        <w:spacing w:before="0" w:after="0"/>
        <w:ind w:firstLine="36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oMath>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r>
      <w:r w:rsidR="00901491">
        <w:rPr>
          <w:rFonts w:eastAsiaTheme="minorEastAsia"/>
        </w:rPr>
        <w:tab/>
        <w:t>(S1</w:t>
      </w:r>
      <w:r w:rsidR="004A27A0">
        <w:rPr>
          <w:rFonts w:eastAsiaTheme="minorEastAsia"/>
        </w:rPr>
        <w:t>3</w:t>
      </w:r>
      <w:r w:rsidR="00901491">
        <w:rPr>
          <w:rFonts w:eastAsiaTheme="minorEastAsia"/>
        </w:rPr>
        <w:t xml:space="preserve">) </w:t>
      </w:r>
    </w:p>
    <w:p w:rsidR="00B92935" w:rsidRDefault="000907DA" w:rsidP="00015FBE">
      <w:pPr>
        <w:spacing w:before="0" w:after="0"/>
        <w:ind w:firstLine="36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44</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yz</m:t>
            </m:r>
          </m:sub>
        </m:sSub>
      </m:oMath>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t>(</w:t>
      </w:r>
      <w:r w:rsidR="00901491">
        <w:rPr>
          <w:rFonts w:eastAsiaTheme="minorEastAsia"/>
        </w:rPr>
        <w:t>S</w:t>
      </w:r>
      <w:r w:rsidR="00B92935">
        <w:rPr>
          <w:rFonts w:eastAsiaTheme="minorEastAsia"/>
        </w:rPr>
        <w:t>1</w:t>
      </w:r>
      <w:r w:rsidR="004A27A0">
        <w:rPr>
          <w:rFonts w:eastAsiaTheme="minorEastAsia"/>
        </w:rPr>
        <w:t>4</w:t>
      </w:r>
      <w:r w:rsidR="00B92935">
        <w:rPr>
          <w:rFonts w:eastAsiaTheme="minorEastAsia"/>
        </w:rPr>
        <w:t>)</w:t>
      </w:r>
    </w:p>
    <w:p w:rsidR="00B92935" w:rsidRDefault="000907DA" w:rsidP="00015FBE">
      <w:pPr>
        <w:spacing w:before="0" w:after="0"/>
        <w:ind w:firstLine="36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55</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xy</m:t>
            </m:r>
          </m:sub>
        </m:sSub>
      </m:oMath>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t>(</w:t>
      </w:r>
      <w:r w:rsidR="00901491">
        <w:rPr>
          <w:rFonts w:eastAsiaTheme="minorEastAsia"/>
        </w:rPr>
        <w:t>S</w:t>
      </w:r>
      <w:r w:rsidR="00B92935">
        <w:rPr>
          <w:rFonts w:eastAsiaTheme="minorEastAsia"/>
        </w:rPr>
        <w:t>1</w:t>
      </w:r>
      <w:r w:rsidR="004A27A0">
        <w:rPr>
          <w:rFonts w:eastAsiaTheme="minorEastAsia"/>
        </w:rPr>
        <w:t>5</w:t>
      </w:r>
      <w:r w:rsidR="00B92935">
        <w:rPr>
          <w:rFonts w:eastAsiaTheme="minorEastAsia"/>
        </w:rPr>
        <w:t>)</w:t>
      </w:r>
    </w:p>
    <w:p w:rsidR="00B92935" w:rsidRDefault="000907DA" w:rsidP="00015FBE">
      <w:pPr>
        <w:spacing w:before="0" w:after="0"/>
        <w:ind w:firstLine="36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66</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xy</m:t>
            </m:r>
          </m:sub>
        </m:sSub>
      </m:oMath>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r>
      <w:r w:rsidR="00B92935">
        <w:rPr>
          <w:rFonts w:eastAsiaTheme="minorEastAsia"/>
        </w:rPr>
        <w:tab/>
        <w:t>(</w:t>
      </w:r>
      <w:r w:rsidR="00901491">
        <w:rPr>
          <w:rFonts w:eastAsiaTheme="minorEastAsia"/>
        </w:rPr>
        <w:t>S</w:t>
      </w:r>
      <w:r w:rsidR="00B92935">
        <w:rPr>
          <w:rFonts w:eastAsiaTheme="minorEastAsia"/>
        </w:rPr>
        <w:t>1</w:t>
      </w:r>
      <w:r w:rsidR="004A27A0">
        <w:rPr>
          <w:rFonts w:eastAsiaTheme="minorEastAsia"/>
        </w:rPr>
        <w:t>6</w:t>
      </w:r>
      <w:r w:rsidR="00B92935">
        <w:rPr>
          <w:rFonts w:eastAsiaTheme="minorEastAsia"/>
        </w:rPr>
        <w:t>)</w:t>
      </w:r>
    </w:p>
    <w:p w:rsidR="00901491" w:rsidRPr="00602DC6" w:rsidRDefault="00602DC6" w:rsidP="00C2505D">
      <w:pPr>
        <w:rPr>
          <w:rFonts w:eastAsiaTheme="minorEastAsia"/>
        </w:rPr>
      </w:pPr>
      <w:r>
        <w:rPr>
          <w:rFonts w:eastAsiaTheme="minorEastAsia"/>
        </w:rPr>
        <w:t>T</w:t>
      </w:r>
      <w:r w:rsidR="004A27A0">
        <w:rPr>
          <w:rFonts w:eastAsiaTheme="minorEastAsia"/>
        </w:rPr>
        <w:t>he subscript</w:t>
      </w:r>
      <w:r>
        <w:rPr>
          <w:rFonts w:eastAsiaTheme="minorEastAsia"/>
        </w:rPr>
        <w:t xml:space="preserve"> </w:t>
      </w:r>
      <w:r w:rsidRPr="00DD1564">
        <w:rPr>
          <w:rFonts w:eastAsiaTheme="minorEastAsia"/>
          <w:i/>
        </w:rPr>
        <w:t>x-y-z</w:t>
      </w:r>
      <w:r>
        <w:rPr>
          <w:rFonts w:eastAsiaTheme="minorEastAsia"/>
        </w:rPr>
        <w:t xml:space="preserve"> stands for the local coordinate for the composite rod. </w:t>
      </w:r>
      <m:oMath>
        <m:r>
          <w:rPr>
            <w:rFonts w:ascii="Cambria Math" w:eastAsiaTheme="minorEastAsia" w:hAnsi="Cambria Math"/>
          </w:rPr>
          <m:t>x</m:t>
        </m:r>
      </m:oMath>
      <w:proofErr w:type="gramStart"/>
      <w:r w:rsidR="004A27A0">
        <w:rPr>
          <w:rFonts w:eastAsiaTheme="minorEastAsia"/>
        </w:rPr>
        <w:t xml:space="preserve">, </w:t>
      </w:r>
      <w:proofErr w:type="gramEnd"/>
      <m:oMath>
        <m:r>
          <w:rPr>
            <w:rFonts w:ascii="Cambria Math" w:eastAsiaTheme="minorEastAsia" w:hAnsi="Cambria Math"/>
          </w:rPr>
          <m:t>y</m:t>
        </m:r>
      </m:oMath>
      <w:r w:rsidR="004A27A0">
        <w:rPr>
          <w:rFonts w:eastAsiaTheme="minorEastAsia"/>
        </w:rPr>
        <w:t xml:space="preserve">, and </w:t>
      </w:r>
      <m:oMath>
        <m:r>
          <w:rPr>
            <w:rFonts w:ascii="Cambria Math" w:eastAsiaTheme="minorEastAsia" w:hAnsi="Cambria Math"/>
          </w:rPr>
          <m:t>z</m:t>
        </m:r>
      </m:oMath>
      <w:r w:rsidR="004A27A0">
        <w:rPr>
          <w:rFonts w:eastAsiaTheme="minorEastAsia"/>
        </w:rPr>
        <w:t xml:space="preserve"> </w:t>
      </w:r>
      <w:r>
        <w:rPr>
          <w:rFonts w:eastAsiaTheme="minorEastAsia"/>
        </w:rPr>
        <w:t>denotes</w:t>
      </w:r>
      <w:r w:rsidR="004A27A0">
        <w:rPr>
          <w:rFonts w:eastAsiaTheme="minorEastAsia"/>
        </w:rPr>
        <w:t xml:space="preserve"> the fiber direction, the transverse direction of the fiber, and the orthogonal to the </w:t>
      </w:r>
      <m:oMath>
        <m:r>
          <w:rPr>
            <w:rFonts w:ascii="Cambria Math" w:eastAsiaTheme="minorEastAsia" w:hAnsi="Cambria Math"/>
          </w:rPr>
          <m:t>x</m:t>
        </m:r>
      </m:oMath>
      <w:r w:rsidR="004A27A0">
        <w:rPr>
          <w:rFonts w:eastAsiaTheme="minorEastAsia"/>
        </w:rPr>
        <w:t xml:space="preserve"> and </w:t>
      </w:r>
      <m:oMath>
        <m:r>
          <w:rPr>
            <w:rFonts w:ascii="Cambria Math" w:eastAsiaTheme="minorEastAsia" w:hAnsi="Cambria Math"/>
          </w:rPr>
          <m:t>y</m:t>
        </m:r>
      </m:oMath>
      <w:r w:rsidR="004A27A0">
        <w:rPr>
          <w:rFonts w:eastAsiaTheme="minorEastAsia"/>
        </w:rPr>
        <w:t xml:space="preserve"> directions.</w:t>
      </w:r>
      <w:r>
        <w:rPr>
          <w:rFonts w:eastAsiaTheme="minorEastAsia"/>
        </w:rPr>
        <w:t xml:space="preserve"> </w:t>
      </w:r>
      <w:r w:rsidR="00FE123B">
        <w:rPr>
          <w:rFonts w:cs="Times New Roman"/>
          <w:szCs w:val="24"/>
        </w:rPr>
        <w:t>T</w:t>
      </w:r>
      <w:r w:rsidR="002939F5">
        <w:rPr>
          <w:rFonts w:cs="Times New Roman"/>
          <w:szCs w:val="24"/>
        </w:rPr>
        <w:t>he properties (</w:t>
      </w:r>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xx</m:t>
            </m:r>
          </m:sub>
        </m:sSub>
      </m:oMath>
      <w:r w:rsidR="002939F5">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yy</m:t>
            </m:r>
          </m:sub>
        </m:sSub>
      </m:oMath>
      <w:r w:rsidR="002939F5">
        <w:rPr>
          <w:rFonts w:eastAsiaTheme="minorEastAsia" w:cs="Times New Roman"/>
          <w:szCs w:val="24"/>
        </w:rPr>
        <w:t xml:space="preserve">, </w:t>
      </w:r>
      <m:oMath>
        <m:sSub>
          <m:sSubPr>
            <m:ctrlPr>
              <w:rPr>
                <w:rFonts w:ascii="Cambria Math" w:hAnsi="Cambria Math"/>
                <w:i/>
              </w:rPr>
            </m:ctrlPr>
          </m:sSubPr>
          <m:e>
            <m:r>
              <w:rPr>
                <w:rFonts w:ascii="Cambria Math" w:hAnsi="Cambria Math"/>
              </w:rPr>
              <m:t>G</m:t>
            </m:r>
          </m:e>
          <m:sub>
            <m:r>
              <w:rPr>
                <w:rFonts w:ascii="Cambria Math" w:hAnsi="Cambria Math"/>
              </w:rPr>
              <m:t>xy</m:t>
            </m:r>
          </m:sub>
        </m:sSub>
      </m:oMath>
      <w:r w:rsidR="00A041E1">
        <w:rPr>
          <w:rFonts w:eastAsiaTheme="minorEastAsia" w:cs="Times New Roman"/>
        </w:rPr>
        <w:t>,</w:t>
      </w:r>
      <w:r w:rsidR="008D1E86">
        <w:rPr>
          <w:rFonts w:eastAsiaTheme="minorEastAsia" w:cs="Times New Roman"/>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yz</m:t>
            </m:r>
          </m:sub>
        </m:sSub>
      </m:oMath>
      <w:r w:rsidR="008D1E86">
        <w:rPr>
          <w:rFonts w:eastAsiaTheme="minorEastAsia" w:cs="Times New Roman"/>
        </w:rPr>
        <w:t>,</w:t>
      </w:r>
      <w:r w:rsidR="00A041E1">
        <w:rPr>
          <w:rFonts w:eastAsiaTheme="minorEastAsia" w:cs="Times New Roman"/>
        </w:rPr>
        <w:t xml:space="preserve">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yx</m:t>
            </m:r>
          </m:sub>
        </m:sSub>
      </m:oMath>
      <w:r w:rsidR="00A041E1">
        <w:rPr>
          <w:rFonts w:eastAsiaTheme="minorEastAsia" w:cs="Times New Roman"/>
        </w:rPr>
        <w:t xml:space="preserve">,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xy</m:t>
            </m:r>
          </m:sub>
        </m:sSub>
      </m:oMath>
      <w:r w:rsidR="00A041E1">
        <w:rPr>
          <w:rFonts w:eastAsiaTheme="minorEastAsia" w:cs="Times New Roman"/>
        </w:rPr>
        <w:t>,</w:t>
      </w:r>
      <w:r w:rsidR="008D1E86">
        <w:rPr>
          <w:rFonts w:eastAsiaTheme="minorEastAsia" w:cs="Times New Roman"/>
        </w:rPr>
        <w:t xml:space="preserve"> and</w:t>
      </w:r>
      <w:r w:rsidR="00A041E1">
        <w:rPr>
          <w:rFonts w:eastAsiaTheme="minorEastAsia" w:cs="Times New Roman"/>
        </w:rPr>
        <w:t xml:space="preserve"> </w:t>
      </w:r>
      <m:oMath>
        <m:sSub>
          <m:sSubPr>
            <m:ctrlPr>
              <w:rPr>
                <w:rFonts w:ascii="Cambria Math" w:hAnsi="Cambria Math"/>
                <w:i/>
              </w:rPr>
            </m:ctrlPr>
          </m:sSubPr>
          <m:e>
            <m:r>
              <w:rPr>
                <w:rFonts w:ascii="Cambria Math" w:hAnsi="Cambria Math"/>
              </w:rPr>
              <m:t>η</m:t>
            </m:r>
          </m:e>
          <m:sub>
            <m:r>
              <w:rPr>
                <w:rFonts w:ascii="Cambria Math" w:hAnsi="Cambria Math"/>
              </w:rPr>
              <m:t>yz</m:t>
            </m:r>
          </m:sub>
        </m:sSub>
      </m:oMath>
      <w:r w:rsidR="002939F5">
        <w:rPr>
          <w:rFonts w:cs="Times New Roman"/>
          <w:szCs w:val="24"/>
        </w:rPr>
        <w:t xml:space="preserve">) of </w:t>
      </w:r>
      <w:r w:rsidR="00FE123B">
        <w:rPr>
          <w:rFonts w:cs="Times New Roman"/>
          <w:szCs w:val="24"/>
        </w:rPr>
        <w:t xml:space="preserve">the </w:t>
      </w:r>
      <w:r w:rsidR="002939F5">
        <w:rPr>
          <w:rFonts w:cs="Times New Roman"/>
          <w:szCs w:val="24"/>
        </w:rPr>
        <w:t>composite rod</w:t>
      </w:r>
      <w:r w:rsidR="00B9136B">
        <w:rPr>
          <w:rFonts w:cs="Times New Roman"/>
          <w:szCs w:val="24"/>
        </w:rPr>
        <w:t xml:space="preserve"> </w:t>
      </w:r>
      <w:r w:rsidR="00FE123B">
        <w:rPr>
          <w:rFonts w:cs="Times New Roman"/>
          <w:szCs w:val="24"/>
        </w:rPr>
        <w:t>are</w:t>
      </w:r>
      <w:r w:rsidR="00B9136B">
        <w:rPr>
          <w:rFonts w:cs="Times New Roman"/>
          <w:szCs w:val="24"/>
        </w:rPr>
        <w:t xml:space="preserve"> </w:t>
      </w:r>
      <w:r w:rsidR="002939F5">
        <w:rPr>
          <w:rFonts w:cs="Times New Roman"/>
          <w:szCs w:val="24"/>
        </w:rPr>
        <w:t xml:space="preserve">determined </w:t>
      </w:r>
      <w:r w:rsidR="00B9136B">
        <w:rPr>
          <w:rFonts w:cs="Times New Roman"/>
          <w:szCs w:val="24"/>
        </w:rPr>
        <w:t xml:space="preserve">by </w:t>
      </w:r>
      <w:r w:rsidR="00B9136B">
        <w:rPr>
          <w:rFonts w:cs="Times New Roman"/>
          <w:szCs w:val="24"/>
        </w:rPr>
        <w:lastRenderedPageBreak/>
        <w:t>using the micro-mechanics models</w:t>
      </w:r>
      <w:r w:rsidR="002939F5">
        <w:rPr>
          <w:rFonts w:cs="Times New Roman"/>
          <w:szCs w:val="24"/>
        </w:rPr>
        <w:t xml:space="preserve"> (Eq. S17-</w:t>
      </w:r>
      <w:r w:rsidR="00FE123B">
        <w:rPr>
          <w:rFonts w:cs="Times New Roman"/>
          <w:szCs w:val="24"/>
        </w:rPr>
        <w:t>24</w:t>
      </w:r>
      <w:r w:rsidR="002939F5">
        <w:rPr>
          <w:rFonts w:cs="Times New Roman"/>
          <w:szCs w:val="24"/>
        </w:rPr>
        <w:t>) for the transversely isotropi</w:t>
      </w:r>
      <w:r w:rsidR="00E36EDC">
        <w:rPr>
          <w:rFonts w:cs="Times New Roman"/>
          <w:szCs w:val="24"/>
        </w:rPr>
        <w:t>c composite rod</w:t>
      </w:r>
      <w:r w:rsidR="00B9136B">
        <w:rPr>
          <w:rFonts w:cs="Times New Roman"/>
          <w:szCs w:val="24"/>
        </w:rPr>
        <w:t>.</w:t>
      </w:r>
      <w:r w:rsidR="00B9136B">
        <w:rPr>
          <w:rFonts w:cs="Times New Roman"/>
          <w:szCs w:val="24"/>
        </w:rPr>
        <w:fldChar w:fldCharType="begin"/>
      </w:r>
      <w:r w:rsidR="00D07462">
        <w:rPr>
          <w:rFonts w:cs="Times New Roman"/>
          <w:szCs w:val="24"/>
        </w:rPr>
        <w:instrText xml:space="preserve"> ADDIN EN.CITE &lt;EndNote&gt;&lt;Cite&gt;&lt;Author&gt;Jones&lt;/Author&gt;&lt;Year&gt;1998&lt;/Year&gt;&lt;RecNum&gt;960&lt;/RecNum&gt;&lt;DisplayText&gt;&lt;style face="superscript"&gt;4,5&lt;/style&gt;&lt;/DisplayText&gt;&lt;record&gt;&lt;rec-number&gt;960&lt;/rec-number&gt;&lt;foreign-keys&gt;&lt;key app="EN" db-id="v9azt0sr4dspp0epfsupr9dbsp0zrfd2zr9d" timestamp="1530881049"&gt;960&lt;/key&gt;&lt;/foreign-keys&gt;&lt;ref-type name="Book"&gt;6&lt;/ref-type&gt;&lt;contributors&gt;&lt;authors&gt;&lt;author&gt;Jones, Robert M&lt;/author&gt;&lt;/authors&gt;&lt;/contributors&gt;&lt;titles&gt;&lt;title&gt;Mechanics of composite materials&lt;/title&gt;&lt;/titles&gt;&lt;edition&gt;Second edition&lt;/edition&gt;&lt;dates&gt;&lt;year&gt;1998&lt;/year&gt;&lt;/dates&gt;&lt;publisher&gt;CRC press&lt;/publisher&gt;&lt;isbn&gt;1498711065&lt;/isbn&gt;&lt;urls&gt;&lt;/urls&gt;&lt;/record&gt;&lt;/Cite&gt;&lt;Cite&gt;&lt;Author&gt;Miravete&lt;/Author&gt;&lt;Year&gt;1999&lt;/Year&gt;&lt;RecNum&gt;961&lt;/RecNum&gt;&lt;record&gt;&lt;rec-number&gt;961&lt;/rec-number&gt;&lt;foreign-keys&gt;&lt;key app="EN" db-id="v9azt0sr4dspp0epfsupr9dbsp0zrfd2zr9d" timestamp="1531026716"&gt;961&lt;/key&gt;&lt;/foreign-keys&gt;&lt;ref-type name="Book"&gt;6&lt;/ref-type&gt;&lt;contributors&gt;&lt;authors&gt;&lt;author&gt;Miravete, Antonio&lt;/author&gt;&lt;/authors&gt;&lt;/contributors&gt;&lt;titles&gt;&lt;title&gt;3-D textile reinforcements in composite materials&lt;/title&gt;&lt;/titles&gt;&lt;dates&gt;&lt;year&gt;1999&lt;/year&gt;&lt;/dates&gt;&lt;publisher&gt;Woodhead Publishing&lt;/publisher&gt;&lt;isbn&gt;184569192X&lt;/isbn&gt;&lt;urls&gt;&lt;/urls&gt;&lt;/record&gt;&lt;/Cite&gt;&lt;/EndNote&gt;</w:instrText>
      </w:r>
      <w:r w:rsidR="00B9136B">
        <w:rPr>
          <w:rFonts w:cs="Times New Roman"/>
          <w:szCs w:val="24"/>
        </w:rPr>
        <w:fldChar w:fldCharType="separate"/>
      </w:r>
      <w:r w:rsidR="00D07462" w:rsidRPr="00D07462">
        <w:rPr>
          <w:rFonts w:cs="Times New Roman"/>
          <w:noProof/>
          <w:szCs w:val="24"/>
          <w:vertAlign w:val="superscript"/>
        </w:rPr>
        <w:t>4,5</w:t>
      </w:r>
      <w:r w:rsidR="00B9136B">
        <w:rPr>
          <w:rFonts w:cs="Times New Roman"/>
          <w:szCs w:val="24"/>
        </w:rPr>
        <w:fldChar w:fldCharType="end"/>
      </w:r>
      <w:r w:rsidR="00B9136B">
        <w:rPr>
          <w:rFonts w:cs="Times New Roman"/>
          <w:szCs w:val="24"/>
        </w:rPr>
        <w:t xml:space="preserve"> Eq. S</w:t>
      </w:r>
      <w:r w:rsidR="00FE123B">
        <w:rPr>
          <w:rFonts w:cs="Times New Roman"/>
          <w:szCs w:val="24"/>
        </w:rPr>
        <w:t>17</w:t>
      </w:r>
      <w:r w:rsidR="00B9136B">
        <w:rPr>
          <w:rFonts w:cs="Times New Roman"/>
          <w:szCs w:val="24"/>
        </w:rPr>
        <w:t>-</w:t>
      </w:r>
      <w:r w:rsidR="00FE123B">
        <w:rPr>
          <w:rFonts w:cs="Times New Roman"/>
          <w:szCs w:val="24"/>
        </w:rPr>
        <w:t>18</w:t>
      </w:r>
      <w:r w:rsidR="00B9136B">
        <w:rPr>
          <w:rFonts w:cs="Times New Roman"/>
          <w:szCs w:val="24"/>
        </w:rPr>
        <w:t xml:space="preserve"> which are known as</w:t>
      </w:r>
      <w:r w:rsidR="00F855F0">
        <w:rPr>
          <w:rFonts w:cs="Times New Roman"/>
          <w:szCs w:val="24"/>
        </w:rPr>
        <w:t xml:space="preserve"> the rule of mixtures calculate</w:t>
      </w:r>
      <w:r w:rsidR="00B9136B">
        <w:rPr>
          <w:rFonts w:cs="Times New Roman"/>
          <w:szCs w:val="24"/>
        </w:rPr>
        <w:t xml:space="preserve"> the Young’s modulus in the fiber direction (</w:t>
      </w:r>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xx</m:t>
            </m:r>
          </m:sub>
        </m:sSub>
      </m:oMath>
      <w:r w:rsidR="00B9136B">
        <w:rPr>
          <w:rFonts w:cs="Times New Roman"/>
          <w:szCs w:val="24"/>
        </w:rPr>
        <w:t>) and the major Poisson’s ratio (</w:t>
      </w:r>
      <m:oMath>
        <m:sSub>
          <m:sSubPr>
            <m:ctrlPr>
              <w:rPr>
                <w:rFonts w:ascii="Cambria Math" w:hAnsi="Cambria Math"/>
                <w:i/>
              </w:rPr>
            </m:ctrlPr>
          </m:sSubPr>
          <m:e>
            <m:r>
              <w:rPr>
                <w:rFonts w:ascii="Cambria Math" w:hAnsi="Cambria Math"/>
              </w:rPr>
              <m:t>η</m:t>
            </m:r>
          </m:e>
          <m:sub>
            <m:r>
              <w:rPr>
                <w:rFonts w:ascii="Cambria Math" w:hAnsi="Cambria Math"/>
              </w:rPr>
              <m:t>xy</m:t>
            </m:r>
          </m:sub>
        </m:sSub>
      </m:oMath>
      <w:r w:rsidR="00B9136B">
        <w:rPr>
          <w:rFonts w:cs="Times New Roman"/>
          <w:szCs w:val="24"/>
        </w:rPr>
        <w:t xml:space="preserve">). </w:t>
      </w:r>
    </w:p>
    <w:p w:rsidR="00B84024" w:rsidRDefault="000907DA" w:rsidP="00B84024">
      <w:pPr>
        <w:ind w:firstLine="360"/>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sSub>
          <m:sSubPr>
            <m:ctrlPr>
              <w:rPr>
                <w:rFonts w:ascii="Cambria Math" w:hAnsi="Cambria Math"/>
                <w:i/>
              </w:rPr>
            </m:ctrlPr>
          </m:sSubPr>
          <m:e>
            <m:r>
              <w:rPr>
                <w:rFonts w:ascii="Cambria Math" w:hAnsi="Cambria Math"/>
              </w:rPr>
              <m:t>VF</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sSub>
          <m:sSubPr>
            <m:ctrlPr>
              <w:rPr>
                <w:rFonts w:ascii="Cambria Math" w:hAnsi="Cambria Math"/>
                <w:i/>
              </w:rPr>
            </m:ctrlPr>
          </m:sSubPr>
          <m:e>
            <m:r>
              <w:rPr>
                <w:rFonts w:ascii="Cambria Math" w:hAnsi="Cambria Math"/>
              </w:rPr>
              <m:t>VF</m:t>
            </m:r>
          </m:e>
          <m:sub>
            <m:r>
              <w:rPr>
                <w:rFonts w:ascii="Cambria Math" w:hAnsi="Cambria Math"/>
              </w:rPr>
              <m:t>m</m:t>
            </m:r>
          </m:sub>
        </m:sSub>
      </m:oMath>
      <w:r w:rsidR="00B84024">
        <w:rPr>
          <w:rFonts w:eastAsiaTheme="minorEastAsia"/>
        </w:rPr>
        <w:tab/>
      </w:r>
      <w:r w:rsidR="00B84024">
        <w:rPr>
          <w:rFonts w:eastAsiaTheme="minorEastAsia"/>
        </w:rPr>
        <w:tab/>
      </w:r>
      <w:r w:rsidR="00B84024">
        <w:rPr>
          <w:rFonts w:eastAsiaTheme="minorEastAsia"/>
        </w:rPr>
        <w:tab/>
      </w:r>
      <w:r w:rsidR="00B84024">
        <w:rPr>
          <w:rFonts w:eastAsiaTheme="minorEastAsia"/>
        </w:rPr>
        <w:tab/>
      </w:r>
      <w:r w:rsidR="00B84024">
        <w:rPr>
          <w:rFonts w:eastAsiaTheme="minorEastAsia"/>
        </w:rPr>
        <w:tab/>
      </w:r>
      <w:r w:rsidR="00B84024">
        <w:rPr>
          <w:rFonts w:eastAsiaTheme="minorEastAsia"/>
        </w:rPr>
        <w:tab/>
      </w:r>
      <w:r w:rsidR="00B84024">
        <w:rPr>
          <w:rFonts w:eastAsiaTheme="minorEastAsia"/>
        </w:rPr>
        <w:tab/>
      </w:r>
      <w:r w:rsidR="00B84024">
        <w:rPr>
          <w:rFonts w:eastAsiaTheme="minorEastAsia"/>
        </w:rPr>
        <w:tab/>
      </w:r>
      <w:r w:rsidR="00B84024">
        <w:rPr>
          <w:rFonts w:eastAsiaTheme="minorEastAsia"/>
        </w:rPr>
        <w:tab/>
        <w:t>(S</w:t>
      </w:r>
      <w:r w:rsidR="002939F5">
        <w:rPr>
          <w:rFonts w:eastAsiaTheme="minorEastAsia"/>
        </w:rPr>
        <w:t>17</w:t>
      </w:r>
      <w:r w:rsidR="00B84024">
        <w:rPr>
          <w:rFonts w:eastAsiaTheme="minorEastAsia"/>
        </w:rPr>
        <w:t>)</w:t>
      </w:r>
    </w:p>
    <w:p w:rsidR="00426AD5" w:rsidRDefault="000907DA" w:rsidP="00426AD5">
      <w:pPr>
        <w:ind w:firstLine="360"/>
        <w:rPr>
          <w:rFonts w:eastAsiaTheme="minorEastAsia"/>
        </w:rPr>
      </w:pPr>
      <m:oMath>
        <m:sSub>
          <m:sSubPr>
            <m:ctrlPr>
              <w:rPr>
                <w:rFonts w:ascii="Cambria Math" w:hAnsi="Cambria Math"/>
                <w:i/>
              </w:rPr>
            </m:ctrlPr>
          </m:sSubPr>
          <m:e>
            <m:r>
              <w:rPr>
                <w:rFonts w:ascii="Cambria Math" w:hAnsi="Cambria Math"/>
              </w:rPr>
              <m:t>η</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f</m:t>
            </m:r>
          </m:sub>
        </m:sSub>
        <m:sSub>
          <m:sSubPr>
            <m:ctrlPr>
              <w:rPr>
                <w:rFonts w:ascii="Cambria Math" w:hAnsi="Cambria Math"/>
                <w:i/>
              </w:rPr>
            </m:ctrlPr>
          </m:sSubPr>
          <m:e>
            <m:r>
              <w:rPr>
                <w:rFonts w:ascii="Cambria Math" w:hAnsi="Cambria Math"/>
              </w:rPr>
              <m:t>VF</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m</m:t>
            </m:r>
          </m:sub>
        </m:sSub>
        <m:sSub>
          <m:sSubPr>
            <m:ctrlPr>
              <w:rPr>
                <w:rFonts w:ascii="Cambria Math" w:hAnsi="Cambria Math"/>
                <w:i/>
              </w:rPr>
            </m:ctrlPr>
          </m:sSubPr>
          <m:e>
            <m:r>
              <w:rPr>
                <w:rFonts w:ascii="Cambria Math" w:hAnsi="Cambria Math"/>
              </w:rPr>
              <m:t>VF</m:t>
            </m:r>
          </m:e>
          <m:sub>
            <m:r>
              <w:rPr>
                <w:rFonts w:ascii="Cambria Math" w:hAnsi="Cambria Math"/>
              </w:rPr>
              <m:t>m</m:t>
            </m:r>
          </m:sub>
        </m:sSub>
      </m:oMath>
      <w:r w:rsidR="00426AD5">
        <w:rPr>
          <w:rFonts w:eastAsiaTheme="minorEastAsia"/>
        </w:rPr>
        <w:tab/>
      </w:r>
      <w:r w:rsidR="00426AD5">
        <w:rPr>
          <w:rFonts w:eastAsiaTheme="minorEastAsia"/>
        </w:rPr>
        <w:tab/>
      </w:r>
      <w:r w:rsidR="00426AD5">
        <w:rPr>
          <w:rFonts w:eastAsiaTheme="minorEastAsia"/>
        </w:rPr>
        <w:tab/>
      </w:r>
      <w:r w:rsidR="00426AD5">
        <w:rPr>
          <w:rFonts w:eastAsiaTheme="minorEastAsia"/>
        </w:rPr>
        <w:tab/>
      </w:r>
      <w:r w:rsidR="00426AD5">
        <w:rPr>
          <w:rFonts w:eastAsiaTheme="minorEastAsia"/>
        </w:rPr>
        <w:tab/>
      </w:r>
      <w:r w:rsidR="00426AD5">
        <w:rPr>
          <w:rFonts w:eastAsiaTheme="minorEastAsia"/>
        </w:rPr>
        <w:tab/>
      </w:r>
      <w:r w:rsidR="00426AD5">
        <w:rPr>
          <w:rFonts w:eastAsiaTheme="minorEastAsia"/>
        </w:rPr>
        <w:tab/>
      </w:r>
      <w:r w:rsidR="00426AD5">
        <w:rPr>
          <w:rFonts w:eastAsiaTheme="minorEastAsia"/>
        </w:rPr>
        <w:tab/>
      </w:r>
      <w:r w:rsidR="00426AD5">
        <w:rPr>
          <w:rFonts w:eastAsiaTheme="minorEastAsia"/>
        </w:rPr>
        <w:tab/>
        <w:t>(S</w:t>
      </w:r>
      <w:r w:rsidR="002939F5">
        <w:rPr>
          <w:rFonts w:eastAsiaTheme="minorEastAsia"/>
        </w:rPr>
        <w:t>18</w:t>
      </w:r>
      <w:r w:rsidR="00426AD5">
        <w:rPr>
          <w:rFonts w:eastAsiaTheme="minorEastAsia"/>
        </w:rPr>
        <w:t>)</w:t>
      </w:r>
    </w:p>
    <w:p w:rsidR="00A65A26" w:rsidRDefault="008F5ED7" w:rsidP="0002527F">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VF</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VF</m:t>
            </m:r>
          </m:e>
          <m:sub>
            <m:r>
              <w:rPr>
                <w:rFonts w:ascii="Cambria Math" w:hAnsi="Cambria Math"/>
              </w:rPr>
              <m:t>m</m:t>
            </m:r>
          </m:sub>
        </m:sSub>
      </m:oMath>
      <w:r>
        <w:rPr>
          <w:rFonts w:eastAsiaTheme="minorEastAsia"/>
        </w:rPr>
        <w:t xml:space="preserve"> are the volume fraction</w:t>
      </w:r>
      <w:r w:rsidR="00FE123B">
        <w:rPr>
          <w:rFonts w:eastAsiaTheme="minorEastAsia"/>
        </w:rPr>
        <w:t>s</w:t>
      </w:r>
      <w:r>
        <w:rPr>
          <w:rFonts w:eastAsiaTheme="minorEastAsia"/>
        </w:rPr>
        <w:t xml:space="preserve"> of the fiber and matrix</w:t>
      </w:r>
      <w:r w:rsidR="00FE123B">
        <w:rPr>
          <w:rFonts w:eastAsiaTheme="minorEastAsia"/>
        </w:rPr>
        <w:t xml:space="preserve"> in </w:t>
      </w:r>
      <w:r w:rsidR="00B43C32">
        <w:rPr>
          <w:rFonts w:eastAsiaTheme="minorEastAsia"/>
        </w:rPr>
        <w:t>a</w:t>
      </w:r>
      <w:r w:rsidR="00FE123B">
        <w:rPr>
          <w:rFonts w:eastAsiaTheme="minorEastAsia"/>
        </w:rPr>
        <w:t xml:space="preserve"> composite rod</w:t>
      </w:r>
      <w:r>
        <w:rPr>
          <w:rFonts w:eastAsiaTheme="minorEastAsia"/>
        </w:rPr>
        <w:t>, respectively.</w:t>
      </w:r>
      <w:r w:rsidR="006B7F27">
        <w:rPr>
          <w:rFonts w:eastAsiaTheme="minorEastAsia"/>
        </w:rPr>
        <w:t xml:space="preserve"> </w:t>
      </w:r>
      <w:r w:rsidR="00EC3352">
        <w:rPr>
          <w:rFonts w:eastAsiaTheme="minorEastAsia"/>
        </w:rPr>
        <w:t>Clearly, t</w:t>
      </w:r>
      <w:r w:rsidR="00A65A26">
        <w:rPr>
          <w:rFonts w:eastAsiaTheme="minorEastAsia"/>
        </w:rPr>
        <w:t xml:space="preserve">heir summation is equal to 1. </w:t>
      </w:r>
    </w:p>
    <w:p w:rsidR="00A65A26" w:rsidRDefault="00A65A26" w:rsidP="00A65A26">
      <w:pPr>
        <w:ind w:firstLine="360"/>
        <w:rPr>
          <w:rFonts w:eastAsiaTheme="minorEastAsia"/>
        </w:rPr>
      </w:pPr>
      <m:oMath>
        <m:r>
          <w:rPr>
            <w:rFonts w:ascii="Cambria Math" w:hAnsi="Cambria Math"/>
          </w:rPr>
          <m:t>1=</m:t>
        </m:r>
        <m:sSub>
          <m:sSubPr>
            <m:ctrlPr>
              <w:rPr>
                <w:rFonts w:ascii="Cambria Math" w:hAnsi="Cambria Math"/>
                <w:i/>
              </w:rPr>
            </m:ctrlPr>
          </m:sSubPr>
          <m:e>
            <m:r>
              <w:rPr>
                <w:rFonts w:ascii="Cambria Math" w:hAnsi="Cambria Math"/>
              </w:rPr>
              <m:t>VF</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VF</m:t>
            </m:r>
          </m:e>
          <m:sub>
            <m:r>
              <w:rPr>
                <w:rFonts w:ascii="Cambria Math" w:hAnsi="Cambria Math"/>
              </w:rPr>
              <m:t>m</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w:t>
      </w:r>
      <w:r w:rsidR="00C6016F">
        <w:rPr>
          <w:rFonts w:eastAsiaTheme="minorEastAsia"/>
        </w:rPr>
        <w:t>19</w:t>
      </w:r>
      <w:r>
        <w:rPr>
          <w:rFonts w:eastAsiaTheme="minorEastAsia"/>
        </w:rPr>
        <w:t>)</w:t>
      </w:r>
    </w:p>
    <w:p w:rsidR="008F5ED7" w:rsidRDefault="008F5ED7" w:rsidP="0002527F">
      <w:pPr>
        <w:rPr>
          <w:rFonts w:cs="Times New Roman"/>
          <w:szCs w:val="24"/>
        </w:rPr>
      </w:pPr>
      <w:r>
        <w:rPr>
          <w:rFonts w:eastAsiaTheme="minorEastAsia"/>
        </w:rPr>
        <w:t>Eq. S</w:t>
      </w:r>
      <w:r w:rsidR="00C6016F">
        <w:rPr>
          <w:rFonts w:eastAsiaTheme="minorEastAsia"/>
        </w:rPr>
        <w:t>20</w:t>
      </w:r>
      <w:r w:rsidR="000F62FD">
        <w:rPr>
          <w:rFonts w:eastAsiaTheme="minorEastAsia"/>
        </w:rPr>
        <w:t>-</w:t>
      </w:r>
      <w:r w:rsidR="00C6016F">
        <w:rPr>
          <w:rFonts w:eastAsiaTheme="minorEastAsia"/>
        </w:rPr>
        <w:t>21</w:t>
      </w:r>
      <w:r>
        <w:rPr>
          <w:rFonts w:eastAsiaTheme="minorEastAsia"/>
        </w:rPr>
        <w:t xml:space="preserve"> calculate the </w:t>
      </w:r>
      <w:r>
        <w:rPr>
          <w:rFonts w:cs="Times New Roman"/>
          <w:szCs w:val="24"/>
        </w:rPr>
        <w:t xml:space="preserve">Young’s modulus in the </w:t>
      </w:r>
      <w:r w:rsidR="00C6016F">
        <w:rPr>
          <w:rFonts w:cs="Times New Roman"/>
          <w:szCs w:val="24"/>
        </w:rPr>
        <w:t xml:space="preserve">transverse </w:t>
      </w:r>
      <w:r>
        <w:rPr>
          <w:rFonts w:cs="Times New Roman"/>
          <w:szCs w:val="24"/>
        </w:rPr>
        <w:t>direction</w:t>
      </w:r>
      <w:r w:rsidR="0002527F">
        <w:rPr>
          <w:rFonts w:cs="Times New Roman"/>
          <w:szCs w:val="24"/>
        </w:rPr>
        <w:t xml:space="preserve"> to the</w:t>
      </w:r>
      <w:r>
        <w:rPr>
          <w:rFonts w:cs="Times New Roman"/>
          <w:szCs w:val="24"/>
        </w:rPr>
        <w:t xml:space="preserve"> fiber (</w:t>
      </w:r>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yy</m:t>
            </m:r>
          </m:sub>
        </m:sSub>
      </m:oMath>
      <w:r>
        <w:rPr>
          <w:rFonts w:cs="Times New Roman"/>
          <w:szCs w:val="24"/>
        </w:rPr>
        <w:t>)</w:t>
      </w:r>
      <w:r w:rsidR="000F62FD">
        <w:rPr>
          <w:rFonts w:cs="Times New Roman"/>
          <w:szCs w:val="24"/>
        </w:rPr>
        <w:t xml:space="preserve"> and the shear modulus</w:t>
      </w:r>
      <w:r w:rsidR="00A041E1">
        <w:rPr>
          <w:rFonts w:cs="Times New Roman"/>
          <w:szCs w:val="24"/>
        </w:rPr>
        <w:t xml:space="preserve"> in the </w:t>
      </w:r>
      <w:r w:rsidR="00A041E1" w:rsidRPr="00A041E1">
        <w:rPr>
          <w:rFonts w:cs="Times New Roman"/>
          <w:i/>
          <w:szCs w:val="24"/>
        </w:rPr>
        <w:t>x-y</w:t>
      </w:r>
      <w:r w:rsidR="00A041E1">
        <w:rPr>
          <w:rFonts w:cs="Times New Roman"/>
          <w:szCs w:val="24"/>
        </w:rPr>
        <w:t xml:space="preserve"> plane</w:t>
      </w:r>
      <w:r w:rsidR="000F62FD">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xy</m:t>
            </m:r>
          </m:sub>
        </m:sSub>
      </m:oMath>
      <w:r w:rsidR="000F62FD">
        <w:rPr>
          <w:rFonts w:cs="Times New Roman"/>
          <w:szCs w:val="24"/>
        </w:rPr>
        <w:t>)</w:t>
      </w:r>
      <w:r w:rsidR="00374FE7">
        <w:rPr>
          <w:rFonts w:cs="Times New Roman"/>
          <w:szCs w:val="24"/>
        </w:rPr>
        <w:t>, respectively</w:t>
      </w:r>
      <w:r w:rsidR="000F62FD">
        <w:rPr>
          <w:rFonts w:cs="Times New Roman"/>
          <w:szCs w:val="24"/>
        </w:rPr>
        <w:t>.</w:t>
      </w:r>
    </w:p>
    <w:p w:rsidR="0002527F" w:rsidRDefault="000907DA" w:rsidP="0002527F">
      <w:pPr>
        <w:ind w:firstLine="360"/>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yy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f</m:t>
                </m:r>
              </m:sub>
            </m:sSub>
            <m:sSub>
              <m:sSubPr>
                <m:ctrlPr>
                  <w:rPr>
                    <w:rFonts w:ascii="Cambria Math" w:hAnsi="Cambria Math"/>
                    <w:i/>
                  </w:rPr>
                </m:ctrlPr>
              </m:sSubPr>
              <m:e>
                <m:r>
                  <w:rPr>
                    <w:rFonts w:ascii="Cambria Math" w:hAnsi="Cambria Math"/>
                  </w:rPr>
                  <m:t>E</m:t>
                </m:r>
              </m:e>
              <m:sub>
                <m:r>
                  <w:rPr>
                    <w:rFonts w:ascii="Cambria Math" w:hAnsi="Cambria Math"/>
                  </w:rPr>
                  <m:t>m</m:t>
                </m:r>
              </m:sub>
            </m:sSub>
          </m:num>
          <m:den>
            <m:sSub>
              <m:sSubPr>
                <m:ctrlPr>
                  <w:rPr>
                    <w:rFonts w:ascii="Cambria Math" w:hAnsi="Cambria Math"/>
                    <w:i/>
                  </w:rPr>
                </m:ctrlPr>
              </m:sSubPr>
              <m:e>
                <m:r>
                  <w:rPr>
                    <w:rFonts w:ascii="Cambria Math" w:hAnsi="Cambria Math"/>
                  </w:rPr>
                  <m:t>E</m:t>
                </m:r>
              </m:e>
              <m:sub>
                <m:r>
                  <w:rPr>
                    <w:rFonts w:ascii="Cambria Math" w:hAnsi="Cambria Math"/>
                  </w:rPr>
                  <m:t>m</m:t>
                </m:r>
              </m:sub>
            </m:sSub>
            <m:sSub>
              <m:sSubPr>
                <m:ctrlPr>
                  <w:rPr>
                    <w:rFonts w:ascii="Cambria Math" w:hAnsi="Cambria Math"/>
                    <w:i/>
                  </w:rPr>
                </m:ctrlPr>
              </m:sSubPr>
              <m:e>
                <m:r>
                  <w:rPr>
                    <w:rFonts w:ascii="Cambria Math" w:hAnsi="Cambria Math"/>
                  </w:rPr>
                  <m:t>VF</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sSub>
              <m:sSubPr>
                <m:ctrlPr>
                  <w:rPr>
                    <w:rFonts w:ascii="Cambria Math" w:hAnsi="Cambria Math"/>
                    <w:i/>
                  </w:rPr>
                </m:ctrlPr>
              </m:sSubPr>
              <m:e>
                <m:r>
                  <w:rPr>
                    <w:rFonts w:ascii="Cambria Math" w:hAnsi="Cambria Math"/>
                  </w:rPr>
                  <m:t>VF</m:t>
                </m:r>
              </m:e>
              <m:sub>
                <m:r>
                  <w:rPr>
                    <w:rFonts w:ascii="Cambria Math" w:hAnsi="Cambria Math"/>
                  </w:rPr>
                  <m:t>m</m:t>
                </m:r>
              </m:sub>
            </m:sSub>
          </m:den>
        </m:f>
      </m:oMath>
      <w:r w:rsidR="00ED0230">
        <w:rPr>
          <w:rFonts w:eastAsiaTheme="minorEastAsia"/>
        </w:rPr>
        <w:tab/>
      </w:r>
      <w:r w:rsidR="00ED0230">
        <w:rPr>
          <w:rFonts w:eastAsiaTheme="minorEastAsia"/>
        </w:rPr>
        <w:tab/>
      </w:r>
      <w:r w:rsidR="00ED0230">
        <w:rPr>
          <w:rFonts w:eastAsiaTheme="minorEastAsia"/>
        </w:rPr>
        <w:tab/>
      </w:r>
      <w:r w:rsidR="00ED0230">
        <w:rPr>
          <w:rFonts w:eastAsiaTheme="minorEastAsia"/>
        </w:rPr>
        <w:tab/>
      </w:r>
      <w:r w:rsidR="00ED0230">
        <w:rPr>
          <w:rFonts w:eastAsiaTheme="minorEastAsia"/>
        </w:rPr>
        <w:tab/>
      </w:r>
      <w:r w:rsidR="00ED0230">
        <w:rPr>
          <w:rFonts w:eastAsiaTheme="minorEastAsia"/>
        </w:rPr>
        <w:tab/>
      </w:r>
      <w:r w:rsidR="00ED0230">
        <w:rPr>
          <w:rFonts w:eastAsiaTheme="minorEastAsia"/>
        </w:rPr>
        <w:tab/>
      </w:r>
      <w:r w:rsidR="00ED0230">
        <w:rPr>
          <w:rFonts w:eastAsiaTheme="minorEastAsia"/>
        </w:rPr>
        <w:tab/>
      </w:r>
      <w:r w:rsidR="00ED0230">
        <w:rPr>
          <w:rFonts w:eastAsiaTheme="minorEastAsia"/>
        </w:rPr>
        <w:tab/>
      </w:r>
      <w:r w:rsidR="0002527F">
        <w:rPr>
          <w:rFonts w:eastAsiaTheme="minorEastAsia"/>
        </w:rPr>
        <w:t>(S</w:t>
      </w:r>
      <w:r w:rsidR="00C6016F">
        <w:rPr>
          <w:rFonts w:eastAsiaTheme="minorEastAsia"/>
        </w:rPr>
        <w:t>20</w:t>
      </w:r>
      <w:r w:rsidR="0002527F">
        <w:rPr>
          <w:rFonts w:eastAsiaTheme="minorEastAsia"/>
        </w:rPr>
        <w:t>)</w:t>
      </w:r>
    </w:p>
    <w:p w:rsidR="000F62FD" w:rsidRDefault="000907DA" w:rsidP="000F62FD">
      <w:pPr>
        <w:ind w:firstLine="360"/>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f</m:t>
                </m:r>
              </m:sub>
            </m:sSub>
            <m:sSub>
              <m:sSubPr>
                <m:ctrlPr>
                  <w:rPr>
                    <w:rFonts w:ascii="Cambria Math" w:hAnsi="Cambria Math"/>
                    <w:i/>
                  </w:rPr>
                </m:ctrlPr>
              </m:sSubPr>
              <m:e>
                <m:r>
                  <w:rPr>
                    <w:rFonts w:ascii="Cambria Math" w:hAnsi="Cambria Math"/>
                  </w:rPr>
                  <m:t>G</m:t>
                </m:r>
              </m:e>
              <m:sub>
                <m:r>
                  <w:rPr>
                    <w:rFonts w:ascii="Cambria Math" w:hAnsi="Cambria Math"/>
                  </w:rPr>
                  <m:t>m</m:t>
                </m:r>
              </m:sub>
            </m:sSub>
          </m:num>
          <m:den>
            <m:sSub>
              <m:sSubPr>
                <m:ctrlPr>
                  <w:rPr>
                    <w:rFonts w:ascii="Cambria Math" w:hAnsi="Cambria Math"/>
                    <w:i/>
                  </w:rPr>
                </m:ctrlPr>
              </m:sSubPr>
              <m:e>
                <m:r>
                  <w:rPr>
                    <w:rFonts w:ascii="Cambria Math" w:hAnsi="Cambria Math"/>
                  </w:rPr>
                  <m:t>G</m:t>
                </m:r>
              </m:e>
              <m:sub>
                <m:r>
                  <w:rPr>
                    <w:rFonts w:ascii="Cambria Math" w:hAnsi="Cambria Math"/>
                  </w:rPr>
                  <m:t>m</m:t>
                </m:r>
              </m:sub>
            </m:sSub>
            <m:sSub>
              <m:sSubPr>
                <m:ctrlPr>
                  <w:rPr>
                    <w:rFonts w:ascii="Cambria Math" w:hAnsi="Cambria Math"/>
                    <w:i/>
                  </w:rPr>
                </m:ctrlPr>
              </m:sSubPr>
              <m:e>
                <m:r>
                  <w:rPr>
                    <w:rFonts w:ascii="Cambria Math" w:hAnsi="Cambria Math"/>
                  </w:rPr>
                  <m:t>VF</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m:t>
                </m:r>
              </m:sub>
            </m:sSub>
            <m:sSub>
              <m:sSubPr>
                <m:ctrlPr>
                  <w:rPr>
                    <w:rFonts w:ascii="Cambria Math" w:hAnsi="Cambria Math"/>
                    <w:i/>
                  </w:rPr>
                </m:ctrlPr>
              </m:sSubPr>
              <m:e>
                <m:r>
                  <w:rPr>
                    <w:rFonts w:ascii="Cambria Math" w:hAnsi="Cambria Math"/>
                  </w:rPr>
                  <m:t>VF</m:t>
                </m:r>
              </m:e>
              <m:sub>
                <m:r>
                  <w:rPr>
                    <w:rFonts w:ascii="Cambria Math" w:hAnsi="Cambria Math"/>
                  </w:rPr>
                  <m:t>m</m:t>
                </m:r>
              </m:sub>
            </m:sSub>
          </m:den>
        </m:f>
      </m:oMath>
      <w:r w:rsidR="00ED0230">
        <w:rPr>
          <w:rFonts w:eastAsiaTheme="minorEastAsia"/>
        </w:rPr>
        <w:tab/>
      </w:r>
      <w:r w:rsidR="00ED0230">
        <w:rPr>
          <w:rFonts w:eastAsiaTheme="minorEastAsia"/>
        </w:rPr>
        <w:tab/>
      </w:r>
      <w:r w:rsidR="00ED0230">
        <w:rPr>
          <w:rFonts w:eastAsiaTheme="minorEastAsia"/>
        </w:rPr>
        <w:tab/>
      </w:r>
      <w:r w:rsidR="00ED0230">
        <w:rPr>
          <w:rFonts w:eastAsiaTheme="minorEastAsia"/>
        </w:rPr>
        <w:tab/>
      </w:r>
      <w:r w:rsidR="00ED0230">
        <w:rPr>
          <w:rFonts w:eastAsiaTheme="minorEastAsia"/>
        </w:rPr>
        <w:tab/>
      </w:r>
      <w:r w:rsidR="00ED0230">
        <w:rPr>
          <w:rFonts w:eastAsiaTheme="minorEastAsia"/>
        </w:rPr>
        <w:tab/>
      </w:r>
      <w:r w:rsidR="00ED0230">
        <w:rPr>
          <w:rFonts w:eastAsiaTheme="minorEastAsia"/>
        </w:rPr>
        <w:tab/>
      </w:r>
      <w:r w:rsidR="00ED0230">
        <w:rPr>
          <w:rFonts w:eastAsiaTheme="minorEastAsia"/>
        </w:rPr>
        <w:tab/>
      </w:r>
      <w:r w:rsidR="00ED0230">
        <w:rPr>
          <w:rFonts w:eastAsiaTheme="minorEastAsia"/>
        </w:rPr>
        <w:tab/>
      </w:r>
      <w:r w:rsidR="000F62FD">
        <w:rPr>
          <w:rFonts w:eastAsiaTheme="minorEastAsia"/>
        </w:rPr>
        <w:t>(S</w:t>
      </w:r>
      <w:r w:rsidR="00C6016F">
        <w:rPr>
          <w:rFonts w:eastAsiaTheme="minorEastAsia"/>
        </w:rPr>
        <w:t>21</w:t>
      </w:r>
      <w:r w:rsidR="000F62FD">
        <w:rPr>
          <w:rFonts w:eastAsiaTheme="minorEastAsia"/>
        </w:rPr>
        <w:t>)</w:t>
      </w:r>
    </w:p>
    <w:p w:rsidR="000F62FD" w:rsidRDefault="00F506EB" w:rsidP="000F62FD">
      <w:pPr>
        <w:rPr>
          <w:rFonts w:eastAsiaTheme="minorEastAsia"/>
        </w:rPr>
      </w:pPr>
      <w:r>
        <w:rPr>
          <w:rFonts w:eastAsiaTheme="minorEastAsia"/>
        </w:rPr>
        <w:t>The reciprocal relation (</w:t>
      </w:r>
      <w:r w:rsidR="00294226">
        <w:rPr>
          <w:rFonts w:eastAsiaTheme="minorEastAsia"/>
        </w:rPr>
        <w:t>Eq. S</w:t>
      </w:r>
      <w:r w:rsidR="00A041E1">
        <w:rPr>
          <w:rFonts w:eastAsiaTheme="minorEastAsia"/>
        </w:rPr>
        <w:t>22</w:t>
      </w:r>
      <w:r>
        <w:rPr>
          <w:rFonts w:eastAsiaTheme="minorEastAsia"/>
        </w:rPr>
        <w:t>)</w:t>
      </w:r>
      <w:r w:rsidR="00294226">
        <w:rPr>
          <w:rFonts w:eastAsiaTheme="minorEastAsia"/>
        </w:rPr>
        <w:t xml:space="preserve"> </w:t>
      </w:r>
      <w:r w:rsidR="00A041E1">
        <w:rPr>
          <w:rFonts w:eastAsiaTheme="minorEastAsia"/>
        </w:rPr>
        <w:t>is used to calculate</w:t>
      </w:r>
      <w:r w:rsidR="00294226">
        <w:rPr>
          <w:rFonts w:eastAsiaTheme="minorEastAsia"/>
        </w:rPr>
        <w:t xml:space="preserve"> </w:t>
      </w:r>
      <w:r w:rsidR="001E5816">
        <w:rPr>
          <w:rFonts w:eastAsiaTheme="minorEastAsia"/>
        </w:rPr>
        <w:t xml:space="preserve">the minor Poisson’s </w:t>
      </w:r>
      <w:proofErr w:type="gramStart"/>
      <w:r w:rsidR="001E5816">
        <w:rPr>
          <w:rFonts w:eastAsiaTheme="minorEastAsia"/>
        </w:rPr>
        <w:t xml:space="preserve">ratio </w:t>
      </w:r>
      <w:proofErr w:type="gramEnd"/>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yx</m:t>
            </m:r>
          </m:sub>
        </m:sSub>
      </m:oMath>
      <w:r w:rsidR="00294226">
        <w:rPr>
          <w:rFonts w:eastAsiaTheme="minorEastAsia"/>
        </w:rPr>
        <w:t>.</w:t>
      </w:r>
      <w:r w:rsidR="007D2BA5">
        <w:rPr>
          <w:rFonts w:eastAsiaTheme="minorEastAsia"/>
        </w:rPr>
        <w:t xml:space="preserve"> </w:t>
      </w:r>
    </w:p>
    <w:p w:rsidR="000F62FD" w:rsidRDefault="000907DA" w:rsidP="000F62FD">
      <w:pPr>
        <w:ind w:firstLine="360"/>
        <w:rPr>
          <w:rFonts w:eastAsiaTheme="minorEastAsia"/>
        </w:rPr>
      </w:p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xy</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xx</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yx</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yy</m:t>
                </m:r>
              </m:sub>
            </m:sSub>
          </m:den>
        </m:f>
      </m:oMath>
      <w:r w:rsidR="000F62FD">
        <w:rPr>
          <w:rFonts w:eastAsiaTheme="minorEastAsia"/>
        </w:rPr>
        <w:tab/>
      </w:r>
      <w:r w:rsidR="000F62FD">
        <w:rPr>
          <w:rFonts w:eastAsiaTheme="minorEastAsia"/>
        </w:rPr>
        <w:tab/>
      </w:r>
      <w:r w:rsidR="000F62FD">
        <w:rPr>
          <w:rFonts w:eastAsiaTheme="minorEastAsia"/>
        </w:rPr>
        <w:tab/>
      </w:r>
      <w:r w:rsidR="000F62FD">
        <w:rPr>
          <w:rFonts w:eastAsiaTheme="minorEastAsia"/>
        </w:rPr>
        <w:tab/>
      </w:r>
      <w:r w:rsidR="000F62FD">
        <w:rPr>
          <w:rFonts w:eastAsiaTheme="minorEastAsia"/>
        </w:rPr>
        <w:tab/>
      </w:r>
      <w:r w:rsidR="000F62FD">
        <w:rPr>
          <w:rFonts w:eastAsiaTheme="minorEastAsia"/>
        </w:rPr>
        <w:tab/>
      </w:r>
      <w:r w:rsidR="000F62FD">
        <w:rPr>
          <w:rFonts w:eastAsiaTheme="minorEastAsia"/>
        </w:rPr>
        <w:tab/>
      </w:r>
      <w:r w:rsidR="000F62FD">
        <w:rPr>
          <w:rFonts w:eastAsiaTheme="minorEastAsia"/>
        </w:rPr>
        <w:tab/>
      </w:r>
      <w:r w:rsidR="000F62FD">
        <w:rPr>
          <w:rFonts w:eastAsiaTheme="minorEastAsia"/>
        </w:rPr>
        <w:tab/>
      </w:r>
      <w:r w:rsidR="000F62FD">
        <w:rPr>
          <w:rFonts w:eastAsiaTheme="minorEastAsia"/>
        </w:rPr>
        <w:tab/>
      </w:r>
      <w:r w:rsidR="000F62FD">
        <w:rPr>
          <w:rFonts w:eastAsiaTheme="minorEastAsia"/>
        </w:rPr>
        <w:tab/>
        <w:t>(</w:t>
      </w:r>
      <w:r w:rsidR="001E5816">
        <w:rPr>
          <w:rFonts w:eastAsiaTheme="minorEastAsia"/>
        </w:rPr>
        <w:t>S</w:t>
      </w:r>
      <w:r w:rsidR="00A041E1">
        <w:rPr>
          <w:rFonts w:eastAsiaTheme="minorEastAsia"/>
        </w:rPr>
        <w:t>22</w:t>
      </w:r>
      <w:r w:rsidR="000F62FD">
        <w:rPr>
          <w:rFonts w:eastAsiaTheme="minorEastAsia"/>
        </w:rPr>
        <w:t>)</w:t>
      </w:r>
    </w:p>
    <w:p w:rsidR="00091547" w:rsidRDefault="00A041E1" w:rsidP="007D2BA5">
      <w:pPr>
        <w:rPr>
          <w:rFonts w:eastAsiaTheme="minorEastAsia"/>
        </w:rPr>
      </w:pPr>
      <w:r>
        <w:rPr>
          <w:rFonts w:eastAsiaTheme="minorEastAsia"/>
        </w:rPr>
        <w:t xml:space="preserve">The </w:t>
      </w:r>
      <w:r w:rsidR="007D2BA5">
        <w:rPr>
          <w:rFonts w:eastAsiaTheme="minorEastAsia"/>
        </w:rPr>
        <w:t>Poisson’s ratio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yz</m:t>
            </m:r>
          </m:sub>
        </m:sSub>
      </m:oMath>
      <w:r w:rsidR="007D2BA5">
        <w:rPr>
          <w:rFonts w:eastAsiaTheme="minorEastAsia"/>
        </w:rPr>
        <w:t xml:space="preserve">) </w:t>
      </w:r>
      <w:r>
        <w:rPr>
          <w:rFonts w:eastAsiaTheme="minorEastAsia"/>
        </w:rPr>
        <w:t xml:space="preserve">and the shear modulus in the </w:t>
      </w:r>
      <w:r w:rsidRPr="00A041E1">
        <w:rPr>
          <w:rFonts w:eastAsiaTheme="minorEastAsia"/>
          <w:i/>
        </w:rPr>
        <w:t>y-z</w:t>
      </w:r>
      <w:r>
        <w:rPr>
          <w:rFonts w:eastAsiaTheme="minorEastAsia"/>
        </w:rPr>
        <w:t xml:space="preserve"> plane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yz</m:t>
            </m:r>
          </m:sub>
        </m:sSub>
      </m:oMath>
      <w:r>
        <w:rPr>
          <w:rFonts w:eastAsiaTheme="minorEastAsia"/>
        </w:rPr>
        <w:t xml:space="preserve">) </w:t>
      </w:r>
      <w:r w:rsidR="007D2BA5">
        <w:rPr>
          <w:rFonts w:eastAsiaTheme="minorEastAsia"/>
        </w:rPr>
        <w:t>are decided by Eq. S</w:t>
      </w:r>
      <w:r>
        <w:rPr>
          <w:rFonts w:eastAsiaTheme="minorEastAsia"/>
        </w:rPr>
        <w:t>23</w:t>
      </w:r>
      <w:r w:rsidR="007D2BA5">
        <w:rPr>
          <w:rFonts w:eastAsiaTheme="minorEastAsia"/>
        </w:rPr>
        <w:t>-</w:t>
      </w:r>
      <w:r w:rsidR="00905C96">
        <w:rPr>
          <w:rFonts w:eastAsiaTheme="minorEastAsia"/>
        </w:rPr>
        <w:t>24.</w:t>
      </w:r>
    </w:p>
    <w:p w:rsidR="00B84024" w:rsidRDefault="000907DA" w:rsidP="00015FBE">
      <w:pPr>
        <w:spacing w:before="0" w:after="0"/>
        <w:ind w:firstLine="360"/>
        <w:rPr>
          <w:rFonts w:cs="Times New Roman"/>
          <w:szCs w:val="24"/>
        </w:rPr>
      </w:pPr>
      <m:oMath>
        <m:sSub>
          <m:sSubPr>
            <m:ctrlPr>
              <w:rPr>
                <w:rFonts w:ascii="Cambria Math" w:hAnsi="Cambria Math"/>
                <w:i/>
              </w:rPr>
            </m:ctrlPr>
          </m:sSubPr>
          <m:e>
            <m:r>
              <w:rPr>
                <w:rFonts w:ascii="Cambria Math" w:hAnsi="Cambria Math"/>
              </w:rPr>
              <m:t>η</m:t>
            </m:r>
          </m:e>
          <m:sub>
            <m:r>
              <w:rPr>
                <w:rFonts w:ascii="Cambria Math" w:hAnsi="Cambria Math"/>
              </w:rPr>
              <m:t>yz</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f</m:t>
            </m:r>
          </m:sub>
        </m:sSub>
        <m:sSub>
          <m:sSubPr>
            <m:ctrlPr>
              <w:rPr>
                <w:rFonts w:ascii="Cambria Math" w:hAnsi="Cambria Math"/>
                <w:i/>
              </w:rPr>
            </m:ctrlPr>
          </m:sSubPr>
          <m:e>
            <m:r>
              <w:rPr>
                <w:rFonts w:ascii="Cambria Math" w:hAnsi="Cambria Math"/>
              </w:rPr>
              <m:t>VF</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VF</m:t>
            </m:r>
          </m:e>
          <m:sub>
            <m:r>
              <w:rPr>
                <w:rFonts w:ascii="Cambria Math" w:hAnsi="Cambria Math"/>
              </w:rPr>
              <m:t>m</m:t>
            </m:r>
          </m:sub>
        </m:sSub>
        <m:r>
          <w:rPr>
            <w:rFonts w:ascii="Cambria Math" w:hAnsi="Cambria Math"/>
          </w:rPr>
          <m:t>(2</m:t>
        </m:r>
        <m:sSub>
          <m:sSubPr>
            <m:ctrlPr>
              <w:rPr>
                <w:rFonts w:ascii="Cambria Math" w:hAnsi="Cambria Math"/>
                <w:i/>
              </w:rPr>
            </m:ctrlPr>
          </m:sSubPr>
          <m:e>
            <m:r>
              <w:rPr>
                <w:rFonts w:ascii="Cambria Math" w:hAnsi="Cambria Math"/>
              </w:rPr>
              <m:t>η</m:t>
            </m:r>
          </m:e>
          <m:sub>
            <m:r>
              <w:rPr>
                <w:rFonts w:ascii="Cambria Math" w:hAnsi="Cambria Math"/>
              </w:rPr>
              <m:t>m</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yx</m:t>
            </m:r>
          </m:sub>
        </m:sSub>
        <m:r>
          <w:rPr>
            <w:rFonts w:ascii="Cambria Math" w:hAnsi="Cambria Math"/>
          </w:rPr>
          <m:t>)</m:t>
        </m:r>
      </m:oMath>
      <w:r w:rsidR="007D2BA5">
        <w:rPr>
          <w:rFonts w:eastAsiaTheme="minorEastAsia"/>
        </w:rPr>
        <w:tab/>
      </w:r>
      <w:r w:rsidR="007D2BA5">
        <w:rPr>
          <w:rFonts w:eastAsiaTheme="minorEastAsia"/>
        </w:rPr>
        <w:tab/>
      </w:r>
      <w:r w:rsidR="007D2BA5">
        <w:rPr>
          <w:rFonts w:eastAsiaTheme="minorEastAsia"/>
        </w:rPr>
        <w:tab/>
      </w:r>
      <w:r w:rsidR="007D2BA5">
        <w:rPr>
          <w:rFonts w:eastAsiaTheme="minorEastAsia"/>
        </w:rPr>
        <w:tab/>
      </w:r>
      <w:r w:rsidR="007D2BA5">
        <w:rPr>
          <w:rFonts w:eastAsiaTheme="minorEastAsia"/>
        </w:rPr>
        <w:tab/>
      </w:r>
      <w:r w:rsidR="007D2BA5">
        <w:rPr>
          <w:rFonts w:eastAsiaTheme="minorEastAsia"/>
        </w:rPr>
        <w:tab/>
      </w:r>
      <w:r w:rsidR="007D2BA5">
        <w:rPr>
          <w:rFonts w:eastAsiaTheme="minorEastAsia"/>
        </w:rPr>
        <w:tab/>
      </w:r>
      <w:r w:rsidR="007D2BA5">
        <w:rPr>
          <w:rFonts w:eastAsiaTheme="minorEastAsia"/>
        </w:rPr>
        <w:tab/>
        <w:t>(S</w:t>
      </w:r>
      <w:r w:rsidR="00A041E1">
        <w:rPr>
          <w:rFonts w:eastAsiaTheme="minorEastAsia"/>
        </w:rPr>
        <w:t>23</w:t>
      </w:r>
      <w:r w:rsidR="007D2BA5">
        <w:rPr>
          <w:rFonts w:eastAsiaTheme="minorEastAsia"/>
        </w:rPr>
        <w:t>)</w:t>
      </w:r>
    </w:p>
    <w:p w:rsidR="00C033BC" w:rsidRDefault="000907DA" w:rsidP="00015FBE">
      <w:pPr>
        <w:spacing w:before="0" w:after="0"/>
        <w:ind w:firstLine="360"/>
        <w:rPr>
          <w:rFonts w:cs="Times New Roman"/>
          <w:szCs w:val="24"/>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yz</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yy</m:t>
                </m:r>
              </m:sub>
            </m:sSub>
          </m:num>
          <m:den>
            <m:r>
              <w:rPr>
                <w:rFonts w:ascii="Cambria Math" w:eastAsiaTheme="minorEastAsia" w:hAnsi="Cambria Math"/>
              </w:rPr>
              <m:t>2(1+</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yz</m:t>
                </m:r>
              </m:sub>
            </m:sSub>
            <m:r>
              <w:rPr>
                <w:rFonts w:ascii="Cambria Math" w:eastAsiaTheme="minorEastAsia" w:hAnsi="Cambria Math"/>
              </w:rPr>
              <m:t>)</m:t>
            </m:r>
          </m:den>
        </m:f>
      </m:oMath>
      <w:r w:rsidR="007D2BA5">
        <w:rPr>
          <w:rFonts w:eastAsiaTheme="minorEastAsia"/>
        </w:rPr>
        <w:tab/>
      </w:r>
      <w:r w:rsidR="007D2BA5">
        <w:rPr>
          <w:rFonts w:eastAsiaTheme="minorEastAsia"/>
        </w:rPr>
        <w:tab/>
      </w:r>
      <w:r w:rsidR="007D2BA5">
        <w:rPr>
          <w:rFonts w:eastAsiaTheme="minorEastAsia"/>
        </w:rPr>
        <w:tab/>
      </w:r>
      <w:r w:rsidR="007D2BA5">
        <w:rPr>
          <w:rFonts w:eastAsiaTheme="minorEastAsia"/>
        </w:rPr>
        <w:tab/>
      </w:r>
      <w:r w:rsidR="007D2BA5">
        <w:rPr>
          <w:rFonts w:eastAsiaTheme="minorEastAsia"/>
        </w:rPr>
        <w:tab/>
      </w:r>
      <w:r w:rsidR="007D2BA5">
        <w:rPr>
          <w:rFonts w:eastAsiaTheme="minorEastAsia"/>
        </w:rPr>
        <w:tab/>
      </w:r>
      <w:r w:rsidR="007D2BA5">
        <w:rPr>
          <w:rFonts w:eastAsiaTheme="minorEastAsia"/>
        </w:rPr>
        <w:tab/>
      </w:r>
      <w:r w:rsidR="007D2BA5">
        <w:rPr>
          <w:rFonts w:eastAsiaTheme="minorEastAsia"/>
        </w:rPr>
        <w:tab/>
      </w:r>
      <w:r w:rsidR="007D2BA5">
        <w:rPr>
          <w:rFonts w:eastAsiaTheme="minorEastAsia"/>
        </w:rPr>
        <w:tab/>
      </w:r>
      <w:r w:rsidR="007D2BA5">
        <w:rPr>
          <w:rFonts w:eastAsiaTheme="minorEastAsia"/>
        </w:rPr>
        <w:tab/>
        <w:t>(S</w:t>
      </w:r>
      <w:r w:rsidR="00A041E1">
        <w:rPr>
          <w:rFonts w:eastAsiaTheme="minorEastAsia"/>
        </w:rPr>
        <w:t>24</w:t>
      </w:r>
      <w:r w:rsidR="007D2BA5">
        <w:rPr>
          <w:rFonts w:eastAsiaTheme="minorEastAsia"/>
        </w:rPr>
        <w:t>)</w:t>
      </w:r>
    </w:p>
    <w:p w:rsidR="00F0487C" w:rsidRDefault="007D7A40" w:rsidP="007D7A40">
      <w:pPr>
        <w:pStyle w:val="Heading2"/>
        <w:rPr>
          <w:rFonts w:cs="Times New Roman"/>
          <w:szCs w:val="24"/>
        </w:rPr>
      </w:pPr>
      <w:r w:rsidRPr="007D7A40">
        <w:t xml:space="preserve">Identification of </w:t>
      </w:r>
      <w:r>
        <w:rPr>
          <w:rFonts w:cs="Times New Roman"/>
          <w:szCs w:val="24"/>
        </w:rPr>
        <w:t>S</w:t>
      </w:r>
      <w:r w:rsidRPr="007D7A40">
        <w:rPr>
          <w:rFonts w:cs="Times New Roman"/>
          <w:szCs w:val="24"/>
        </w:rPr>
        <w:t xml:space="preserve">patial </w:t>
      </w:r>
      <w:r>
        <w:rPr>
          <w:rFonts w:cs="Times New Roman"/>
          <w:szCs w:val="24"/>
        </w:rPr>
        <w:t>O</w:t>
      </w:r>
      <w:r w:rsidRPr="007D7A40">
        <w:rPr>
          <w:rFonts w:cs="Times New Roman"/>
          <w:szCs w:val="24"/>
        </w:rPr>
        <w:t>rientation</w:t>
      </w:r>
      <w:r>
        <w:rPr>
          <w:rFonts w:cs="Times New Roman"/>
          <w:szCs w:val="24"/>
        </w:rPr>
        <w:t xml:space="preserve"> for Composite Rod</w:t>
      </w:r>
    </w:p>
    <w:p w:rsidR="00C033BC" w:rsidRPr="00A00953" w:rsidRDefault="006A11DD" w:rsidP="00A00953">
      <w:pPr>
        <w:ind w:firstLine="360"/>
        <w:rPr>
          <w:rFonts w:eastAsiaTheme="minorEastAsia" w:cs="Times New Roman"/>
          <w:szCs w:val="24"/>
        </w:rPr>
      </w:pPr>
      <w:r>
        <w:rPr>
          <w:rFonts w:cs="Times New Roman"/>
          <w:szCs w:val="24"/>
        </w:rPr>
        <w:t>T</w:t>
      </w:r>
      <w:r w:rsidR="00DD1564">
        <w:rPr>
          <w:rFonts w:cs="Times New Roman"/>
          <w:szCs w:val="24"/>
        </w:rPr>
        <w:t xml:space="preserve">he spatial orientation of the </w:t>
      </w:r>
      <w:r w:rsidR="00DC4D71">
        <w:rPr>
          <w:rFonts w:cs="Times New Roman"/>
          <w:szCs w:val="24"/>
        </w:rPr>
        <w:t xml:space="preserve">unidirectional </w:t>
      </w:r>
      <w:r w:rsidR="00DD1564">
        <w:rPr>
          <w:rFonts w:cs="Times New Roman"/>
          <w:szCs w:val="24"/>
        </w:rPr>
        <w:t>composite rod</w:t>
      </w:r>
      <w:r>
        <w:rPr>
          <w:rFonts w:cs="Times New Roman"/>
          <w:szCs w:val="24"/>
        </w:rPr>
        <w:t xml:space="preserve"> is identified here</w:t>
      </w:r>
      <w:r w:rsidR="00DD1564">
        <w:rPr>
          <w:rFonts w:cs="Times New Roman"/>
          <w:szCs w:val="24"/>
        </w:rPr>
        <w:t xml:space="preserve">. </w:t>
      </w:r>
      <w:r w:rsidR="001B26ED">
        <w:rPr>
          <w:rFonts w:cs="Times New Roman"/>
          <w:szCs w:val="24"/>
        </w:rPr>
        <w:t xml:space="preserve">The global coordinate </w:t>
      </w:r>
      <w:r w:rsidR="001B26ED" w:rsidRPr="001B26ED">
        <w:rPr>
          <w:rFonts w:cs="Times New Roman"/>
          <w:i/>
          <w:szCs w:val="24"/>
        </w:rPr>
        <w:t>X-Y-Z</w:t>
      </w:r>
      <w:r w:rsidR="001B26ED">
        <w:rPr>
          <w:rFonts w:cs="Times New Roman"/>
          <w:szCs w:val="24"/>
        </w:rPr>
        <w:t xml:space="preserve"> is considered for the composite bumper beam. </w:t>
      </w:r>
      <w:r w:rsidR="00553AC9">
        <w:rPr>
          <w:rFonts w:cs="Times New Roman"/>
          <w:szCs w:val="24"/>
        </w:rPr>
        <w:t>In general, t</w:t>
      </w:r>
      <w:r w:rsidR="00DD1564">
        <w:rPr>
          <w:rFonts w:cs="Times New Roman"/>
          <w:szCs w:val="24"/>
        </w:rPr>
        <w:t>he spatial orient</w:t>
      </w:r>
      <w:r w:rsidR="00D64F70">
        <w:rPr>
          <w:rFonts w:cs="Times New Roman"/>
          <w:szCs w:val="24"/>
        </w:rPr>
        <w:t>ation can be represented as a 3</w:t>
      </w:r>
      <w:r w:rsidR="00FF4CAA">
        <w:rPr>
          <w:rFonts w:cs="Times New Roman"/>
          <w:szCs w:val="24"/>
        </w:rPr>
        <w:t>-</w:t>
      </w:r>
      <w:r w:rsidR="00DD1564">
        <w:rPr>
          <w:rFonts w:cs="Times New Roman"/>
          <w:szCs w:val="24"/>
        </w:rPr>
        <w:t>D vector of unit magnitude, namely [</w:t>
      </w:r>
      <m:oMath>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1</m:t>
            </m:r>
          </m:sub>
        </m:sSub>
      </m:oMath>
      <w:proofErr w:type="gramStart"/>
      <w:r w:rsidR="00DD1564">
        <w:rPr>
          <w:rFonts w:eastAsiaTheme="minorEastAsia" w:cs="Times New Roman"/>
          <w:szCs w:val="24"/>
        </w:rPr>
        <w:t xml:space="preserve">, </w:t>
      </w:r>
      <w:proofErr w:type="gramEnd"/>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m:t>
            </m:r>
          </m:e>
          <m:sub>
            <m:r>
              <w:rPr>
                <w:rFonts w:ascii="Cambria Math" w:eastAsiaTheme="minorEastAsia" w:hAnsi="Cambria Math" w:cs="Times New Roman"/>
                <w:szCs w:val="24"/>
              </w:rPr>
              <m:t>1</m:t>
            </m:r>
          </m:sub>
        </m:sSub>
      </m:oMath>
      <w:r w:rsidR="00DD1564">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oMath>
      <w:r w:rsidR="00DD1564">
        <w:rPr>
          <w:rFonts w:cs="Times New Roman"/>
          <w:szCs w:val="24"/>
        </w:rPr>
        <w:t>]</w:t>
      </w:r>
      <w:r w:rsidR="00701BB7">
        <w:rPr>
          <w:rFonts w:cs="Times New Roman"/>
          <w:szCs w:val="24"/>
        </w:rPr>
        <w:t xml:space="preserve"> and </w:t>
      </w:r>
      <m:oMath>
        <m:sSubSup>
          <m:sSubSupPr>
            <m:ctrlPr>
              <w:rPr>
                <w:rFonts w:ascii="Cambria Math" w:hAnsi="Cambria Math" w:cs="Times New Roman"/>
                <w:i/>
                <w:szCs w:val="24"/>
              </w:rPr>
            </m:ctrlPr>
          </m:sSubSupPr>
          <m:e>
            <m:r>
              <w:rPr>
                <w:rFonts w:ascii="Cambria Math" w:hAnsi="Cambria Math" w:cs="Times New Roman"/>
                <w:szCs w:val="24"/>
              </w:rPr>
              <m:t>l</m:t>
            </m:r>
          </m:e>
          <m:sub>
            <m:r>
              <w:rPr>
                <w:rFonts w:ascii="Cambria Math" w:hAnsi="Cambria Math" w:cs="Times New Roman"/>
                <w:szCs w:val="24"/>
              </w:rPr>
              <m:t>1</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m</m:t>
            </m:r>
          </m:e>
          <m:sub>
            <m:r>
              <w:rPr>
                <w:rFonts w:ascii="Cambria Math" w:hAnsi="Cambria Math" w:cs="Times New Roman"/>
                <w:szCs w:val="24"/>
              </w:rPr>
              <m:t>1</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n</m:t>
            </m:r>
          </m:e>
          <m:sub>
            <m:r>
              <w:rPr>
                <w:rFonts w:ascii="Cambria Math" w:hAnsi="Cambria Math" w:cs="Times New Roman"/>
                <w:szCs w:val="24"/>
              </w:rPr>
              <m:t>1</m:t>
            </m:r>
          </m:sub>
          <m:sup>
            <m:r>
              <w:rPr>
                <w:rFonts w:ascii="Cambria Math" w:hAnsi="Cambria Math" w:cs="Times New Roman"/>
                <w:szCs w:val="24"/>
              </w:rPr>
              <m:t>2</m:t>
            </m:r>
          </m:sup>
        </m:sSubSup>
        <m:r>
          <w:rPr>
            <w:rFonts w:ascii="Cambria Math" w:hAnsi="Cambria Math" w:cs="Times New Roman"/>
            <w:szCs w:val="24"/>
          </w:rPr>
          <m:t>=1</m:t>
        </m:r>
      </m:oMath>
      <w:r w:rsidR="00701BB7">
        <w:rPr>
          <w:rFonts w:eastAsiaTheme="minorEastAsia" w:cs="Times New Roman"/>
          <w:szCs w:val="24"/>
        </w:rPr>
        <w:t xml:space="preserve">. </w:t>
      </w:r>
      <w:r w:rsidR="001B26ED">
        <w:rPr>
          <w:rFonts w:eastAsiaTheme="minorEastAsia" w:cs="Times New Roman"/>
          <w:szCs w:val="24"/>
        </w:rPr>
        <w:t>Here</w:t>
      </w:r>
      <w:proofErr w:type="gramStart"/>
      <w:r w:rsidR="001B26ED">
        <w:rPr>
          <w:rFonts w:eastAsiaTheme="minorEastAsia" w:cs="Times New Roman"/>
          <w:szCs w:val="24"/>
        </w:rPr>
        <w:t xml:space="preserve">, </w:t>
      </w:r>
      <w:proofErr w:type="gramEnd"/>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1</m:t>
            </m:r>
          </m:sub>
        </m:sSub>
      </m:oMath>
      <w:r w:rsidR="001B26ED">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m:t>
            </m:r>
          </m:e>
          <m:sub>
            <m:r>
              <w:rPr>
                <w:rFonts w:ascii="Cambria Math" w:eastAsiaTheme="minorEastAsia" w:hAnsi="Cambria Math" w:cs="Times New Roman"/>
                <w:szCs w:val="24"/>
              </w:rPr>
              <m:t>1</m:t>
            </m:r>
          </m:sub>
        </m:sSub>
      </m:oMath>
      <w:r w:rsidR="001B26ED">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oMath>
      <w:r w:rsidR="001B26ED">
        <w:rPr>
          <w:rFonts w:eastAsiaTheme="minorEastAsia" w:cs="Times New Roman"/>
          <w:szCs w:val="24"/>
        </w:rPr>
        <w:t xml:space="preserve"> are the </w:t>
      </w:r>
      <w:r w:rsidR="00A00953">
        <w:rPr>
          <w:rFonts w:eastAsiaTheme="minorEastAsia" w:cs="Times New Roman"/>
          <w:szCs w:val="24"/>
        </w:rPr>
        <w:t xml:space="preserve">global </w:t>
      </w:r>
      <w:r w:rsidR="001B26ED">
        <w:rPr>
          <w:rFonts w:eastAsiaTheme="minorEastAsia" w:cs="Times New Roman"/>
          <w:szCs w:val="24"/>
        </w:rPr>
        <w:t>coordinate</w:t>
      </w:r>
      <w:r w:rsidR="00A00953">
        <w:rPr>
          <w:rFonts w:eastAsiaTheme="minorEastAsia" w:cs="Times New Roman"/>
          <w:szCs w:val="24"/>
        </w:rPr>
        <w:t xml:space="preserve">s of the </w:t>
      </w:r>
      <w:r w:rsidR="00A00953" w:rsidRPr="00A00953">
        <w:rPr>
          <w:rFonts w:eastAsiaTheme="minorEastAsia" w:cs="Times New Roman"/>
          <w:i/>
          <w:szCs w:val="24"/>
        </w:rPr>
        <w:t>X</w:t>
      </w:r>
      <w:r w:rsidR="00A00953">
        <w:rPr>
          <w:rFonts w:eastAsiaTheme="minorEastAsia" w:cs="Times New Roman"/>
          <w:szCs w:val="24"/>
        </w:rPr>
        <w:t xml:space="preserve">, </w:t>
      </w:r>
      <w:r w:rsidR="00A00953" w:rsidRPr="00A00953">
        <w:rPr>
          <w:rFonts w:eastAsiaTheme="minorEastAsia" w:cs="Times New Roman"/>
          <w:i/>
          <w:szCs w:val="24"/>
        </w:rPr>
        <w:t>Y</w:t>
      </w:r>
      <w:r w:rsidR="00A00953">
        <w:rPr>
          <w:rFonts w:eastAsiaTheme="minorEastAsia" w:cs="Times New Roman"/>
          <w:szCs w:val="24"/>
        </w:rPr>
        <w:t xml:space="preserve">, and </w:t>
      </w:r>
      <w:r w:rsidR="00A00953" w:rsidRPr="00A00953">
        <w:rPr>
          <w:rFonts w:eastAsiaTheme="minorEastAsia" w:cs="Times New Roman"/>
          <w:i/>
          <w:szCs w:val="24"/>
        </w:rPr>
        <w:t>Z</w:t>
      </w:r>
      <w:r w:rsidR="00A00953">
        <w:rPr>
          <w:rFonts w:eastAsiaTheme="minorEastAsia" w:cs="Times New Roman"/>
          <w:szCs w:val="24"/>
        </w:rPr>
        <w:t xml:space="preserve"> directions. </w:t>
      </w:r>
      <w:r w:rsidR="00556BFB">
        <w:rPr>
          <w:rFonts w:eastAsiaTheme="minorEastAsia" w:cs="Times New Roman"/>
          <w:szCs w:val="24"/>
        </w:rPr>
        <w:t>Then, t</w:t>
      </w:r>
      <w:r w:rsidR="00701BB7">
        <w:rPr>
          <w:rFonts w:eastAsiaTheme="minorEastAsia" w:cs="Times New Roman"/>
          <w:szCs w:val="24"/>
        </w:rPr>
        <w:t>he vector</w:t>
      </w:r>
      <w:r w:rsidR="00FE40FA">
        <w:rPr>
          <w:rFonts w:eastAsiaTheme="minorEastAsia" w:cs="Times New Roman"/>
          <w:szCs w:val="24"/>
        </w:rPr>
        <w:t xml:space="preserve"> (</w:t>
      </w:r>
      <w:r w:rsidR="00FE40FA">
        <w:rPr>
          <w:rFonts w:cs="Times New Roman"/>
          <w:szCs w:val="24"/>
        </w:rPr>
        <w:t>[</w:t>
      </w:r>
      <m:oMath>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2</m:t>
            </m:r>
          </m:sub>
        </m:sSub>
      </m:oMath>
      <w:proofErr w:type="gramStart"/>
      <w:r w:rsidR="00FE40FA">
        <w:rPr>
          <w:rFonts w:eastAsiaTheme="minorEastAsia" w:cs="Times New Roman"/>
          <w:szCs w:val="24"/>
        </w:rPr>
        <w:t xml:space="preserve">, </w:t>
      </w:r>
      <w:proofErr w:type="gramEnd"/>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m:t>
            </m:r>
          </m:e>
          <m:sub>
            <m:r>
              <w:rPr>
                <w:rFonts w:ascii="Cambria Math" w:eastAsiaTheme="minorEastAsia" w:hAnsi="Cambria Math" w:cs="Times New Roman"/>
                <w:szCs w:val="24"/>
              </w:rPr>
              <m:t>2</m:t>
            </m:r>
          </m:sub>
        </m:sSub>
      </m:oMath>
      <w:r w:rsidR="00FE40FA">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oMath>
      <w:r w:rsidR="00FE40FA">
        <w:rPr>
          <w:rFonts w:cs="Times New Roman"/>
          <w:szCs w:val="24"/>
        </w:rPr>
        <w:t xml:space="preserve">]) </w:t>
      </w:r>
      <w:r w:rsidR="00701BB7">
        <w:rPr>
          <w:rFonts w:eastAsiaTheme="minorEastAsia" w:cs="Times New Roman"/>
          <w:szCs w:val="24"/>
        </w:rPr>
        <w:t xml:space="preserve">representing the transverse direction of the </w:t>
      </w:r>
      <w:r w:rsidR="00D45859">
        <w:rPr>
          <w:rFonts w:eastAsiaTheme="minorEastAsia" w:cs="Times New Roman"/>
          <w:szCs w:val="24"/>
        </w:rPr>
        <w:t>composite rod</w:t>
      </w:r>
      <w:r w:rsidR="00701BB7">
        <w:rPr>
          <w:rFonts w:eastAsiaTheme="minorEastAsia" w:cs="Times New Roman"/>
          <w:szCs w:val="24"/>
        </w:rPr>
        <w:t xml:space="preserve"> is given by,</w:t>
      </w:r>
    </w:p>
    <w:p w:rsidR="00D45859" w:rsidRDefault="000907DA" w:rsidP="00015FBE">
      <w:pPr>
        <w:spacing w:before="0" w:after="0"/>
        <w:ind w:firstLine="360"/>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t>(S25)</w:t>
      </w:r>
    </w:p>
    <w:p w:rsidR="00D45859" w:rsidRDefault="000907DA" w:rsidP="00015FBE">
      <w:pPr>
        <w:spacing w:before="0" w:after="0"/>
        <w:ind w:firstLine="360"/>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en>
        </m:f>
      </m:oMath>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t>(S26)</w:t>
      </w:r>
    </w:p>
    <w:p w:rsidR="00D45859" w:rsidRDefault="000907DA" w:rsidP="00015FBE">
      <w:pPr>
        <w:spacing w:before="0" w:after="0"/>
        <w:ind w:firstLine="36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2</m:t>
                </m:r>
              </m:sub>
              <m:sup>
                <m:r>
                  <w:rPr>
                    <w:rFonts w:ascii="Cambria Math" w:eastAsiaTheme="minorEastAsia" w:hAnsi="Cambria Math"/>
                  </w:rPr>
                  <m:t>2</m:t>
                </m:r>
              </m:sup>
            </m:sSubSup>
          </m:e>
        </m:rad>
      </m:oMath>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t>(S27)</w:t>
      </w:r>
    </w:p>
    <w:p w:rsidR="00FE40FA" w:rsidRDefault="00FE40FA" w:rsidP="00666981">
      <w:pPr>
        <w:rPr>
          <w:rFonts w:eastAsiaTheme="minorEastAsia"/>
        </w:rPr>
      </w:pPr>
      <w:r>
        <w:rPr>
          <w:rFonts w:eastAsiaTheme="minorEastAsia"/>
        </w:rPr>
        <w:t>The third vector (</w:t>
      </w:r>
      <w:r>
        <w:rPr>
          <w:rFonts w:cs="Times New Roman"/>
          <w:szCs w:val="24"/>
        </w:rPr>
        <w:t>[</w:t>
      </w:r>
      <m:oMath>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3</m:t>
            </m:r>
          </m:sub>
        </m:sSub>
      </m:oMath>
      <w:proofErr w:type="gramStart"/>
      <w:r>
        <w:rPr>
          <w:rFonts w:eastAsiaTheme="minorEastAsia" w:cs="Times New Roman"/>
          <w:szCs w:val="24"/>
        </w:rPr>
        <w:t xml:space="preserve">, </w:t>
      </w:r>
      <w:proofErr w:type="gramEnd"/>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m:t>
            </m:r>
          </m:e>
          <m:sub>
            <m:r>
              <w:rPr>
                <w:rFonts w:ascii="Cambria Math" w:eastAsiaTheme="minorEastAsia" w:hAnsi="Cambria Math" w:cs="Times New Roman"/>
                <w:szCs w:val="24"/>
              </w:rPr>
              <m:t>3</m:t>
            </m:r>
          </m:sub>
        </m:sSub>
      </m:oMath>
      <w:r>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3</m:t>
            </m:r>
          </m:sub>
        </m:sSub>
      </m:oMath>
      <w:r>
        <w:rPr>
          <w:rFonts w:cs="Times New Roman"/>
          <w:szCs w:val="24"/>
        </w:rPr>
        <w:t>])</w:t>
      </w:r>
      <w:r>
        <w:rPr>
          <w:rFonts w:eastAsiaTheme="minorEastAsia"/>
        </w:rPr>
        <w:t xml:space="preserve"> th</w:t>
      </w:r>
      <w:r w:rsidR="00B35901">
        <w:rPr>
          <w:rFonts w:eastAsiaTheme="minorEastAsia"/>
        </w:rPr>
        <w:t xml:space="preserve">at is </w:t>
      </w:r>
      <w:r w:rsidR="00D45859">
        <w:rPr>
          <w:rFonts w:eastAsiaTheme="minorEastAsia"/>
        </w:rPr>
        <w:t>orthogonal to the</w:t>
      </w:r>
      <w:r>
        <w:rPr>
          <w:rFonts w:eastAsiaTheme="minorEastAsia"/>
        </w:rPr>
        <w:t xml:space="preserve"> two </w:t>
      </w:r>
      <w:r w:rsidR="00D45859">
        <w:rPr>
          <w:rFonts w:eastAsiaTheme="minorEastAsia"/>
        </w:rPr>
        <w:t xml:space="preserve">above </w:t>
      </w:r>
      <w:r>
        <w:rPr>
          <w:rFonts w:eastAsiaTheme="minorEastAsia"/>
        </w:rPr>
        <w:t>vectors is calculated as</w:t>
      </w:r>
    </w:p>
    <w:p w:rsidR="00D45859" w:rsidRDefault="000907DA" w:rsidP="00015FBE">
      <w:pPr>
        <w:spacing w:before="0" w:after="0"/>
        <w:ind w:firstLine="360"/>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t>(S28)</w:t>
      </w:r>
    </w:p>
    <w:p w:rsidR="00D45859" w:rsidRDefault="000907DA" w:rsidP="00015FBE">
      <w:pPr>
        <w:spacing w:before="0" w:after="0"/>
        <w:ind w:firstLine="360"/>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t>(S29)</w:t>
      </w:r>
    </w:p>
    <w:p w:rsidR="00D45859" w:rsidRDefault="000907DA" w:rsidP="00015FBE">
      <w:pPr>
        <w:spacing w:before="0" w:after="0"/>
        <w:ind w:firstLine="36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r>
      <w:r w:rsidR="00D45859">
        <w:rPr>
          <w:rFonts w:eastAsiaTheme="minorEastAsia"/>
        </w:rPr>
        <w:tab/>
        <w:t>(S30)</w:t>
      </w:r>
    </w:p>
    <w:p w:rsidR="00E0155A" w:rsidRPr="00E0155A" w:rsidRDefault="00E0155A" w:rsidP="00E0155A">
      <w:pPr>
        <w:pStyle w:val="Heading2"/>
      </w:pPr>
      <w:r>
        <w:t xml:space="preserve">Transformation from </w:t>
      </w:r>
      <w:r w:rsidR="00E81D96">
        <w:t>L</w:t>
      </w:r>
      <w:r>
        <w:t xml:space="preserve">ocal </w:t>
      </w:r>
      <w:r w:rsidR="00E81D96">
        <w:t>S</w:t>
      </w:r>
      <w:r>
        <w:t xml:space="preserve">tiffness </w:t>
      </w:r>
      <w:r w:rsidR="00E81D96">
        <w:t>M</w:t>
      </w:r>
      <w:r>
        <w:t xml:space="preserve">atrix to </w:t>
      </w:r>
      <w:r w:rsidR="00E81D96">
        <w:t>G</w:t>
      </w:r>
      <w:r>
        <w:t xml:space="preserve">lobal </w:t>
      </w:r>
      <w:r w:rsidR="00E81D96">
        <w:t>St</w:t>
      </w:r>
      <w:r>
        <w:t xml:space="preserve">iffness </w:t>
      </w:r>
      <w:r w:rsidR="00E81D96">
        <w:t>M</w:t>
      </w:r>
      <w:r>
        <w:t>atrix</w:t>
      </w:r>
    </w:p>
    <w:p w:rsidR="00FE40FA" w:rsidRDefault="00E0155A" w:rsidP="00147D8E">
      <w:pPr>
        <w:ind w:firstLine="360"/>
        <w:rPr>
          <w:rFonts w:eastAsiaTheme="minorEastAsia"/>
        </w:rPr>
      </w:pPr>
      <w:r>
        <w:t>Based on the spatial orientation of a composite rod, its local stiffness matrix is transformed to fit the global coordinate and generate the global stiffness matrix.</w:t>
      </w:r>
      <w:r w:rsidR="00147D8E">
        <w:rPr>
          <w:rFonts w:eastAsiaTheme="minorEastAsia"/>
        </w:rPr>
        <w:t xml:space="preserve"> With</w:t>
      </w:r>
      <w:r w:rsidR="00556BFB">
        <w:rPr>
          <w:rFonts w:eastAsiaTheme="minorEastAsia"/>
        </w:rPr>
        <w:t xml:space="preserve"> the </w:t>
      </w:r>
      <w:r w:rsidR="00666981">
        <w:rPr>
          <w:rFonts w:eastAsiaTheme="minorEastAsia"/>
        </w:rPr>
        <w:t>three vectors</w:t>
      </w:r>
      <w:r w:rsidR="00147D8E">
        <w:rPr>
          <w:rFonts w:eastAsiaTheme="minorEastAsia"/>
        </w:rPr>
        <w:t xml:space="preserve"> above</w:t>
      </w:r>
      <w:r w:rsidR="00666981">
        <w:rPr>
          <w:rFonts w:eastAsiaTheme="minorEastAsia"/>
        </w:rPr>
        <w:t xml:space="preserve">, the geometric strain transformation matrix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local</m:t>
            </m:r>
          </m:sub>
          <m:sup>
            <m:r>
              <w:rPr>
                <w:rFonts w:ascii="Cambria Math" w:eastAsiaTheme="minorEastAsia" w:hAnsi="Cambria Math"/>
              </w:rPr>
              <m:t>r</m:t>
            </m:r>
          </m:sup>
        </m:sSubSup>
        <m:r>
          <w:rPr>
            <w:rFonts w:ascii="Cambria Math" w:eastAsiaTheme="minorEastAsia" w:hAnsi="Cambria Math"/>
          </w:rPr>
          <m:t>]</m:t>
        </m:r>
      </m:oMath>
      <w:r w:rsidR="008A4B25">
        <w:rPr>
          <w:rFonts w:eastAsiaTheme="minorEastAsia"/>
        </w:rPr>
        <w:t xml:space="preserve"> of the </w:t>
      </w:r>
      <w:r w:rsidR="00E121E1">
        <w:rPr>
          <w:rFonts w:eastAsiaTheme="minorEastAsia"/>
          <w:i/>
        </w:rPr>
        <w:t>r</w:t>
      </w:r>
      <w:r w:rsidR="008A4B25">
        <w:rPr>
          <w:rFonts w:eastAsiaTheme="minorEastAsia"/>
        </w:rPr>
        <w:t>-</w:t>
      </w:r>
      <w:proofErr w:type="spellStart"/>
      <w:r w:rsidR="008A4B25">
        <w:rPr>
          <w:rFonts w:eastAsiaTheme="minorEastAsia"/>
        </w:rPr>
        <w:t>th</w:t>
      </w:r>
      <w:proofErr w:type="spellEnd"/>
      <w:r w:rsidR="008A4B25">
        <w:rPr>
          <w:rFonts w:eastAsiaTheme="minorEastAsia"/>
        </w:rPr>
        <w:t xml:space="preserve"> composite rod system</w:t>
      </w:r>
      <w:r w:rsidR="00666981">
        <w:rPr>
          <w:rFonts w:eastAsiaTheme="minorEastAsia"/>
        </w:rPr>
        <w:t xml:space="preserve"> can be represented as follows</w:t>
      </w:r>
      <w:r w:rsidR="00E121E1">
        <w:rPr>
          <w:rFonts w:eastAsiaTheme="minorEastAsia"/>
        </w:rPr>
        <w:fldChar w:fldCharType="begin"/>
      </w:r>
      <w:r w:rsidR="00E121E1">
        <w:rPr>
          <w:rFonts w:eastAsiaTheme="minorEastAsia"/>
        </w:rPr>
        <w:instrText xml:space="preserve"> ADDIN EN.CITE &lt;EndNote&gt;&lt;Cite&gt;&lt;Author&gt;Vaidyanathan&lt;/Author&gt;&lt;Year&gt;1996&lt;/Year&gt;&lt;RecNum&gt;741&lt;/RecNum&gt;&lt;DisplayText&gt;&lt;style face="superscript"&gt;2&lt;/style&gt;&lt;/DisplayText&gt;&lt;record&gt;&lt;rec-number&gt;741&lt;/rec-number&gt;&lt;foreign-keys&gt;&lt;key app="EN" db-id="v9azt0sr4dspp0epfsupr9dbsp0zrfd2zr9d" timestamp="1513847231"&gt;741&lt;/key&gt;&lt;/foreign-keys&gt;&lt;ref-type name="Journal Article"&gt;17&lt;/ref-type&gt;&lt;contributors&gt;&lt;authors&gt;&lt;author&gt;Vaidyanathan, Ragavan&lt;/author&gt;&lt;author&gt;Gowayed, Yasser A.&lt;/author&gt;&lt;/authors&gt;&lt;/contributors&gt;&lt;titles&gt;&lt;title&gt;Optimization of elastic properties in the design of textile composites&lt;/title&gt;&lt;secondary-title&gt;Polymer Composites&lt;/secondary-title&gt;&lt;/titles&gt;&lt;periodical&gt;&lt;full-title&gt;Polymer Composites&lt;/full-title&gt;&lt;/periodical&gt;&lt;pages&gt;305-311&lt;/pages&gt;&lt;volume&gt;17&lt;/volume&gt;&lt;number&gt;2&lt;/number&gt;&lt;dates&gt;&lt;year&gt;1996&lt;/year&gt;&lt;/dates&gt;&lt;publisher&gt;Wiley Subscription Services, Inc., A Wiley Company&lt;/publisher&gt;&lt;isbn&gt;1548-0569&lt;/isbn&gt;&lt;urls&gt;&lt;related-urls&gt;&lt;url&gt;http://dx.doi.org/10.1002/pc.10615&lt;/url&gt;&lt;url&gt;http://onlinelibrary.wiley.com/store/10.1002/pc.10615/asset/10615_ftp.pdf?v=1&amp;amp;t=jbg9kf26&amp;amp;s=0b356bf14e00254e6ddd72210e2842e854e8094a&lt;/url&gt;&lt;/related-urls&gt;&lt;/urls&gt;&lt;electronic-resource-num&gt;10.1002/pc.10615&lt;/electronic-resource-num&gt;&lt;/record&gt;&lt;/Cite&gt;&lt;/EndNote&gt;</w:instrText>
      </w:r>
      <w:r w:rsidR="00E121E1">
        <w:rPr>
          <w:rFonts w:eastAsiaTheme="minorEastAsia"/>
        </w:rPr>
        <w:fldChar w:fldCharType="separate"/>
      </w:r>
      <w:r w:rsidR="00E121E1" w:rsidRPr="00E121E1">
        <w:rPr>
          <w:rFonts w:eastAsiaTheme="minorEastAsia"/>
          <w:noProof/>
          <w:vertAlign w:val="superscript"/>
        </w:rPr>
        <w:t>2</w:t>
      </w:r>
      <w:r w:rsidR="00E121E1">
        <w:rPr>
          <w:rFonts w:eastAsiaTheme="minorEastAsia"/>
        </w:rPr>
        <w:fldChar w:fldCharType="end"/>
      </w:r>
    </w:p>
    <w:p w:rsidR="00666981" w:rsidRDefault="000907DA" w:rsidP="00666981">
      <w:pPr>
        <w:ind w:firstLine="360"/>
        <w:rPr>
          <w:rFonts w:cs="Times New Roman"/>
          <w:szCs w:val="24"/>
        </w:rPr>
      </w:pPr>
      <m:oMath>
        <m:d>
          <m:dPr>
            <m:begChr m:val="["/>
            <m:endChr m:val="]"/>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T</m:t>
                </m:r>
              </m:e>
              <m:sub>
                <m:r>
                  <w:rPr>
                    <w:rFonts w:ascii="Cambria Math" w:hAnsi="Cambria Math" w:cs="Times New Roman"/>
                    <w:szCs w:val="24"/>
                  </w:rPr>
                  <m:t>local</m:t>
                </m:r>
              </m:sub>
              <m:sup>
                <m:r>
                  <w:rPr>
                    <w:rFonts w:ascii="Cambria Math" w:hAnsi="Cambria Math" w:cs="Times New Roman"/>
                    <w:szCs w:val="24"/>
                  </w:rPr>
                  <m:t>r</m:t>
                </m:r>
              </m:sup>
            </m:sSubSup>
          </m:e>
        </m:d>
        <m:r>
          <w:rPr>
            <w:rFonts w:ascii="Cambria Math" w:hAnsi="Cambria Math" w:cs="Times New Roman"/>
            <w:szCs w:val="24"/>
          </w:rPr>
          <m:t>=</m:t>
        </m:r>
        <m:d>
          <m:dPr>
            <m:begChr m:val="["/>
            <m:endChr m:val="]"/>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3"/>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l</m:t>
                            </m:r>
                          </m:e>
                          <m:sub>
                            <m:r>
                              <w:rPr>
                                <w:rFonts w:ascii="Cambria Math" w:hAnsi="Cambria Math" w:cs="Times New Roman"/>
                                <w:szCs w:val="24"/>
                              </w:rPr>
                              <m:t>1</m:t>
                            </m:r>
                          </m:sub>
                          <m:sup>
                            <m:r>
                              <w:rPr>
                                <w:rFonts w:ascii="Cambria Math" w:hAnsi="Cambria Math" w:cs="Times New Roman"/>
                                <w:szCs w:val="24"/>
                              </w:rPr>
                              <m:t>2</m:t>
                            </m:r>
                          </m:sup>
                        </m:sSubSup>
                        <m:r>
                          <w:rPr>
                            <w:rFonts w:ascii="Cambria Math" w:hAnsi="Cambria Math" w:cs="Times New Roman"/>
                            <w:szCs w:val="24"/>
                          </w:rPr>
                          <m:t xml:space="preserve">    </m:t>
                        </m:r>
                      </m:e>
                      <m:e>
                        <m:sSubSup>
                          <m:sSubSupPr>
                            <m:ctrlPr>
                              <w:rPr>
                                <w:rFonts w:ascii="Cambria Math" w:hAnsi="Cambria Math" w:cs="Times New Roman"/>
                                <w:i/>
                                <w:szCs w:val="24"/>
                              </w:rPr>
                            </m:ctrlPr>
                          </m:sSubSupPr>
                          <m:e>
                            <m:r>
                              <w:rPr>
                                <w:rFonts w:ascii="Cambria Math" w:hAnsi="Cambria Math" w:cs="Times New Roman"/>
                                <w:szCs w:val="24"/>
                              </w:rPr>
                              <m:t>m</m:t>
                            </m:r>
                          </m:e>
                          <m:sub>
                            <m:r>
                              <w:rPr>
                                <w:rFonts w:ascii="Cambria Math" w:hAnsi="Cambria Math" w:cs="Times New Roman"/>
                                <w:szCs w:val="24"/>
                              </w:rPr>
                              <m:t>1</m:t>
                            </m:r>
                          </m:sub>
                          <m:sup>
                            <m:r>
                              <w:rPr>
                                <w:rFonts w:ascii="Cambria Math" w:hAnsi="Cambria Math" w:cs="Times New Roman"/>
                                <w:szCs w:val="24"/>
                              </w:rPr>
                              <m:t>2</m:t>
                            </m:r>
                          </m:sup>
                        </m:sSubSup>
                        <m:r>
                          <w:rPr>
                            <w:rFonts w:ascii="Cambria Math" w:hAnsi="Cambria Math" w:cs="Times New Roman"/>
                            <w:szCs w:val="24"/>
                          </w:rPr>
                          <m:t xml:space="preserve">    </m:t>
                        </m:r>
                      </m:e>
                      <m:e>
                        <m:sSubSup>
                          <m:sSubSupPr>
                            <m:ctrlPr>
                              <w:rPr>
                                <w:rFonts w:ascii="Cambria Math" w:hAnsi="Cambria Math" w:cs="Times New Roman"/>
                                <w:i/>
                                <w:szCs w:val="24"/>
                              </w:rPr>
                            </m:ctrlPr>
                          </m:sSubSupPr>
                          <m:e>
                            <m:r>
                              <w:rPr>
                                <w:rFonts w:ascii="Cambria Math" w:hAnsi="Cambria Math" w:cs="Times New Roman"/>
                                <w:szCs w:val="24"/>
                              </w:rPr>
                              <m:t>n</m:t>
                            </m:r>
                          </m:e>
                          <m:sub>
                            <m:r>
                              <w:rPr>
                                <w:rFonts w:ascii="Cambria Math" w:hAnsi="Cambria Math" w:cs="Times New Roman"/>
                                <w:szCs w:val="24"/>
                              </w:rPr>
                              <m:t>1</m:t>
                            </m:r>
                          </m:sub>
                          <m:sup>
                            <m:r>
                              <w:rPr>
                                <w:rFonts w:ascii="Cambria Math" w:hAnsi="Cambria Math" w:cs="Times New Roman"/>
                                <w:szCs w:val="24"/>
                              </w:rPr>
                              <m:t>2</m:t>
                            </m:r>
                          </m:sup>
                        </m:sSubSup>
                        <m:r>
                          <w:rPr>
                            <w:rFonts w:ascii="Cambria Math" w:hAnsi="Cambria Math" w:cs="Times New Roman"/>
                            <w:szCs w:val="24"/>
                          </w:rPr>
                          <m:t xml:space="preserve"> </m:t>
                        </m:r>
                      </m:e>
                    </m:mr>
                    <m:mr>
                      <m:e>
                        <m:sSubSup>
                          <m:sSubSupPr>
                            <m:ctrlPr>
                              <w:rPr>
                                <w:rFonts w:ascii="Cambria Math" w:hAnsi="Cambria Math" w:cs="Times New Roman"/>
                                <w:i/>
                                <w:szCs w:val="24"/>
                              </w:rPr>
                            </m:ctrlPr>
                          </m:sSubSupPr>
                          <m:e>
                            <m:r>
                              <w:rPr>
                                <w:rFonts w:ascii="Cambria Math" w:hAnsi="Cambria Math" w:cs="Times New Roman"/>
                                <w:szCs w:val="24"/>
                              </w:rPr>
                              <m:t>l</m:t>
                            </m:r>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 xml:space="preserve">    </m:t>
                        </m:r>
                      </m:e>
                      <m:e>
                        <m:sSubSup>
                          <m:sSubSupPr>
                            <m:ctrlPr>
                              <w:rPr>
                                <w:rFonts w:ascii="Cambria Math" w:hAnsi="Cambria Math" w:cs="Times New Roman"/>
                                <w:i/>
                                <w:szCs w:val="24"/>
                              </w:rPr>
                            </m:ctrlPr>
                          </m:sSubSupPr>
                          <m:e>
                            <m:r>
                              <w:rPr>
                                <w:rFonts w:ascii="Cambria Math" w:hAnsi="Cambria Math" w:cs="Times New Roman"/>
                                <w:szCs w:val="24"/>
                              </w:rPr>
                              <m:t>m</m:t>
                            </m:r>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 xml:space="preserve">    </m:t>
                        </m:r>
                      </m:e>
                      <m:e>
                        <m:sSubSup>
                          <m:sSubSupPr>
                            <m:ctrlPr>
                              <w:rPr>
                                <w:rFonts w:ascii="Cambria Math" w:hAnsi="Cambria Math" w:cs="Times New Roman"/>
                                <w:i/>
                                <w:szCs w:val="24"/>
                              </w:rPr>
                            </m:ctrlPr>
                          </m:sSubSupPr>
                          <m:e>
                            <m:r>
                              <w:rPr>
                                <w:rFonts w:ascii="Cambria Math" w:hAnsi="Cambria Math" w:cs="Times New Roman"/>
                                <w:szCs w:val="24"/>
                              </w:rPr>
                              <m:t>n</m:t>
                            </m:r>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 xml:space="preserve">  </m:t>
                        </m:r>
                      </m:e>
                    </m:mr>
                    <m:mr>
                      <m:e>
                        <m:sSubSup>
                          <m:sSubSupPr>
                            <m:ctrlPr>
                              <w:rPr>
                                <w:rFonts w:ascii="Cambria Math" w:hAnsi="Cambria Math" w:cs="Times New Roman"/>
                                <w:i/>
                                <w:szCs w:val="24"/>
                              </w:rPr>
                            </m:ctrlPr>
                          </m:sSubSupPr>
                          <m:e>
                            <m:r>
                              <w:rPr>
                                <w:rFonts w:ascii="Cambria Math" w:hAnsi="Cambria Math" w:cs="Times New Roman"/>
                                <w:szCs w:val="24"/>
                              </w:rPr>
                              <m:t>l</m:t>
                            </m:r>
                          </m:e>
                          <m:sub>
                            <m:r>
                              <w:rPr>
                                <w:rFonts w:ascii="Cambria Math" w:hAnsi="Cambria Math" w:cs="Times New Roman"/>
                                <w:szCs w:val="24"/>
                              </w:rPr>
                              <m:t>3</m:t>
                            </m:r>
                          </m:sub>
                          <m:sup>
                            <m:r>
                              <w:rPr>
                                <w:rFonts w:ascii="Cambria Math" w:hAnsi="Cambria Math" w:cs="Times New Roman"/>
                                <w:szCs w:val="24"/>
                              </w:rPr>
                              <m:t>2</m:t>
                            </m:r>
                          </m:sup>
                        </m:sSubSup>
                        <m:r>
                          <w:rPr>
                            <w:rFonts w:ascii="Cambria Math" w:hAnsi="Cambria Math" w:cs="Times New Roman"/>
                            <w:szCs w:val="24"/>
                          </w:rPr>
                          <m:t xml:space="preserve">    </m:t>
                        </m:r>
                      </m:e>
                      <m:e>
                        <m:sSubSup>
                          <m:sSubSupPr>
                            <m:ctrlPr>
                              <w:rPr>
                                <w:rFonts w:ascii="Cambria Math" w:hAnsi="Cambria Math" w:cs="Times New Roman"/>
                                <w:i/>
                                <w:szCs w:val="24"/>
                              </w:rPr>
                            </m:ctrlPr>
                          </m:sSubSupPr>
                          <m:e>
                            <m:r>
                              <w:rPr>
                                <w:rFonts w:ascii="Cambria Math" w:hAnsi="Cambria Math" w:cs="Times New Roman"/>
                                <w:szCs w:val="24"/>
                              </w:rPr>
                              <m:t>m</m:t>
                            </m:r>
                          </m:e>
                          <m:sub>
                            <m:r>
                              <w:rPr>
                                <w:rFonts w:ascii="Cambria Math" w:hAnsi="Cambria Math" w:cs="Times New Roman"/>
                                <w:szCs w:val="24"/>
                              </w:rPr>
                              <m:t>3</m:t>
                            </m:r>
                          </m:sub>
                          <m:sup>
                            <m:r>
                              <w:rPr>
                                <w:rFonts w:ascii="Cambria Math" w:hAnsi="Cambria Math" w:cs="Times New Roman"/>
                                <w:szCs w:val="24"/>
                              </w:rPr>
                              <m:t>2</m:t>
                            </m:r>
                          </m:sup>
                        </m:sSubSup>
                        <m:r>
                          <w:rPr>
                            <w:rFonts w:ascii="Cambria Math" w:hAnsi="Cambria Math" w:cs="Times New Roman"/>
                            <w:szCs w:val="24"/>
                          </w:rPr>
                          <m:t xml:space="preserve">    </m:t>
                        </m:r>
                      </m:e>
                      <m:e>
                        <m:sSubSup>
                          <m:sSubSupPr>
                            <m:ctrlPr>
                              <w:rPr>
                                <w:rFonts w:ascii="Cambria Math" w:hAnsi="Cambria Math" w:cs="Times New Roman"/>
                                <w:i/>
                                <w:szCs w:val="24"/>
                              </w:rPr>
                            </m:ctrlPr>
                          </m:sSubSupPr>
                          <m:e>
                            <m:r>
                              <w:rPr>
                                <w:rFonts w:ascii="Cambria Math" w:hAnsi="Cambria Math" w:cs="Times New Roman"/>
                                <w:szCs w:val="24"/>
                              </w:rPr>
                              <m:t>n</m:t>
                            </m:r>
                          </m:e>
                          <m:sub>
                            <m:r>
                              <w:rPr>
                                <w:rFonts w:ascii="Cambria Math" w:hAnsi="Cambria Math" w:cs="Times New Roman"/>
                                <w:szCs w:val="24"/>
                              </w:rPr>
                              <m:t>3</m:t>
                            </m:r>
                          </m:sub>
                          <m:sup>
                            <m:r>
                              <w:rPr>
                                <w:rFonts w:ascii="Cambria Math" w:hAnsi="Cambria Math" w:cs="Times New Roman"/>
                                <w:szCs w:val="24"/>
                              </w:rPr>
                              <m:t>2</m:t>
                            </m:r>
                          </m:sup>
                        </m:sSubSup>
                        <m:r>
                          <w:rPr>
                            <w:rFonts w:ascii="Cambria Math" w:hAnsi="Cambria Math" w:cs="Times New Roman"/>
                            <w:szCs w:val="24"/>
                          </w:rPr>
                          <m:t xml:space="preserve">  </m:t>
                        </m:r>
                      </m:e>
                    </m:mr>
                  </m:m>
                </m:e>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 xml:space="preserve">            </m:t>
                        </m:r>
                      </m:e>
                      <m:e>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 xml:space="preserve">            </m:t>
                        </m:r>
                      </m:e>
                      <m:e>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1</m:t>
                            </m:r>
                          </m:sub>
                        </m:sSub>
                      </m:e>
                    </m:mr>
                    <m:mr>
                      <m:e>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 xml:space="preserve">            </m:t>
                        </m:r>
                      </m:e>
                      <m:e>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 xml:space="preserve">            </m:t>
                        </m:r>
                      </m:e>
                      <m:e>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2</m:t>
                            </m:r>
                          </m:sub>
                        </m:sSub>
                      </m:e>
                    </m:mr>
                    <m:mr>
                      <m:e>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3</m:t>
                            </m:r>
                          </m:sub>
                        </m:sSub>
                        <m:r>
                          <w:rPr>
                            <w:rFonts w:ascii="Cambria Math" w:hAnsi="Cambria Math" w:cs="Times New Roman"/>
                            <w:szCs w:val="24"/>
                          </w:rPr>
                          <m:t xml:space="preserve">            </m:t>
                        </m:r>
                      </m:e>
                      <m:e>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3</m:t>
                            </m:r>
                          </m:sub>
                        </m:sSub>
                        <m:r>
                          <w:rPr>
                            <w:rFonts w:ascii="Cambria Math" w:hAnsi="Cambria Math" w:cs="Times New Roman"/>
                            <w:szCs w:val="24"/>
                          </w:rPr>
                          <m:t xml:space="preserve">            </m:t>
                        </m:r>
                      </m:e>
                      <m:e>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3</m:t>
                            </m:r>
                          </m:sub>
                        </m:sSub>
                      </m:e>
                    </m:mr>
                  </m:m>
                </m:e>
              </m:mr>
              <m:mr>
                <m:e>
                  <m:m>
                    <m:mPr>
                      <m:mcs>
                        <m:mc>
                          <m:mcPr>
                            <m:count m:val="3"/>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3</m:t>
                            </m:r>
                          </m:sub>
                        </m:sSub>
                      </m:e>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3</m:t>
                            </m:r>
                          </m:sub>
                        </m:sSub>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3</m:t>
                            </m:r>
                          </m:sub>
                        </m:sSub>
                      </m:e>
                    </m:mr>
                    <m:mr>
                      <m:e>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3</m:t>
                            </m:r>
                          </m:sub>
                        </m:sSub>
                      </m:e>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3</m:t>
                            </m:r>
                          </m:sub>
                        </m:sSub>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3</m:t>
                            </m:r>
                          </m:sub>
                        </m:sSub>
                      </m:e>
                    </m:mr>
                    <m:mr>
                      <m:e>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2</m:t>
                            </m:r>
                          </m:sub>
                        </m:sSub>
                      </m:e>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2</m:t>
                            </m:r>
                          </m:sub>
                        </m:sSub>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e>
                    </m:mr>
                  </m:m>
                </m:e>
                <m:e>
                  <m:m>
                    <m:mPr>
                      <m:mcs>
                        <m:mc>
                          <m:mcPr>
                            <m:count m:val="3"/>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2</m:t>
                            </m:r>
                          </m:sub>
                        </m:sSub>
                      </m:e>
                      <m:e>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2</m:t>
                            </m:r>
                          </m:sub>
                        </m:sSub>
                      </m:e>
                    </m:m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3</m:t>
                            </m:r>
                          </m:sub>
                        </m:sSub>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3</m:t>
                            </m:r>
                          </m:sub>
                        </m:sSub>
                      </m:e>
                      <m:e>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3</m:t>
                            </m:r>
                          </m:sub>
                        </m:sSub>
                      </m:e>
                    </m:m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1</m:t>
                            </m:r>
                          </m:sub>
                        </m:sSub>
                      </m:e>
                    </m:mr>
                  </m:m>
                </m:e>
              </m:mr>
            </m:m>
          </m:e>
        </m:d>
      </m:oMath>
      <w:r w:rsidR="002D3741">
        <w:rPr>
          <w:rFonts w:eastAsiaTheme="minorEastAsia" w:cs="Times New Roman"/>
          <w:szCs w:val="24"/>
        </w:rPr>
        <w:tab/>
      </w:r>
      <w:r w:rsidR="00666981">
        <w:rPr>
          <w:rFonts w:eastAsiaTheme="minorEastAsia" w:cs="Times New Roman"/>
          <w:szCs w:val="24"/>
        </w:rPr>
        <w:t>(S</w:t>
      </w:r>
      <w:r w:rsidR="002D3741">
        <w:rPr>
          <w:rFonts w:eastAsiaTheme="minorEastAsia" w:cs="Times New Roman"/>
          <w:szCs w:val="24"/>
        </w:rPr>
        <w:t>3</w:t>
      </w:r>
      <w:r w:rsidR="00666981">
        <w:rPr>
          <w:rFonts w:eastAsiaTheme="minorEastAsia" w:cs="Times New Roman"/>
          <w:szCs w:val="24"/>
        </w:rPr>
        <w:t>1)</w:t>
      </w:r>
    </w:p>
    <w:p w:rsidR="00701BB7" w:rsidRDefault="00666981" w:rsidP="00666981">
      <w:pPr>
        <w:rPr>
          <w:rFonts w:cs="Times New Roman"/>
          <w:szCs w:val="24"/>
        </w:rPr>
      </w:pPr>
      <w:r>
        <w:rPr>
          <w:rFonts w:cs="Times New Roman"/>
          <w:szCs w:val="24"/>
        </w:rPr>
        <w:t>This transformation matrix is used to transform the local stiffness matrix into the global stiffness matrix (</w:t>
      </w:r>
      <m:oMath>
        <m:d>
          <m:dPr>
            <m:begChr m:val="["/>
            <m:endChr m:val="]"/>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global</m:t>
                </m:r>
              </m:sub>
              <m:sup>
                <m:r>
                  <w:rPr>
                    <w:rFonts w:ascii="Cambria Math" w:hAnsi="Cambria Math" w:cs="Times New Roman"/>
                    <w:szCs w:val="24"/>
                  </w:rPr>
                  <m:t>r</m:t>
                </m:r>
              </m:sup>
            </m:sSubSup>
          </m:e>
        </m:d>
      </m:oMath>
      <w:r w:rsidR="002645A2">
        <w:rPr>
          <w:rFonts w:cs="Times New Roman"/>
          <w:szCs w:val="24"/>
        </w:rPr>
        <w:t>).</w:t>
      </w:r>
    </w:p>
    <w:p w:rsidR="00C033BC" w:rsidRDefault="000907DA" w:rsidP="00F76E63">
      <w:pPr>
        <w:ind w:firstLine="360"/>
        <w:rPr>
          <w:rFonts w:cs="Times New Roman"/>
          <w:szCs w:val="24"/>
        </w:rPr>
      </w:pPr>
      <m:oMath>
        <m:d>
          <m:dPr>
            <m:begChr m:val="["/>
            <m:endChr m:val="]"/>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global</m:t>
                </m:r>
              </m:sub>
              <m:sup>
                <m:r>
                  <w:rPr>
                    <w:rFonts w:ascii="Cambria Math" w:hAnsi="Cambria Math" w:cs="Times New Roman"/>
                    <w:szCs w:val="24"/>
                  </w:rPr>
                  <m:t>r</m:t>
                </m:r>
              </m:sup>
            </m:sSubSup>
          </m:e>
        </m:d>
        <m:r>
          <w:rPr>
            <w:rFonts w:ascii="Cambria Math" w:hAnsi="Cambria Math" w:cs="Times New Roman"/>
            <w:szCs w:val="24"/>
          </w:rPr>
          <m:t>=</m:t>
        </m:r>
        <m:d>
          <m:dPr>
            <m:begChr m:val="["/>
            <m:endChr m:val="]"/>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T</m:t>
                </m:r>
              </m:e>
              <m:sub>
                <m:r>
                  <w:rPr>
                    <w:rFonts w:ascii="Cambria Math" w:hAnsi="Cambria Math" w:cs="Times New Roman"/>
                    <w:szCs w:val="24"/>
                  </w:rPr>
                  <m:t>local</m:t>
                </m:r>
              </m:sub>
              <m:sup>
                <m:r>
                  <w:rPr>
                    <w:rFonts w:ascii="Cambria Math" w:hAnsi="Cambria Math" w:cs="Times New Roman"/>
                    <w:szCs w:val="24"/>
                  </w:rPr>
                  <m:t>r</m:t>
                </m:r>
              </m:sup>
            </m:sSubSup>
          </m:e>
        </m:d>
        <m:r>
          <w:rPr>
            <w:rFonts w:ascii="Cambria Math" w:hAnsi="Cambria Math" w:cs="Times New Roman"/>
            <w:szCs w:val="24"/>
          </w:rPr>
          <m:t>∙</m:t>
        </m:r>
        <m:d>
          <m:dPr>
            <m:begChr m:val="["/>
            <m:endChr m:val="]"/>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local</m:t>
                </m:r>
              </m:sub>
              <m:sup>
                <m:r>
                  <w:rPr>
                    <w:rFonts w:ascii="Cambria Math" w:hAnsi="Cambria Math" w:cs="Times New Roman"/>
                    <w:szCs w:val="24"/>
                  </w:rPr>
                  <m:t>r</m:t>
                </m:r>
              </m:sup>
            </m:sSubSup>
          </m:e>
        </m:d>
        <m:r>
          <w:rPr>
            <w:rFonts w:ascii="Cambria Math" w:hAnsi="Cambria Math" w:cs="Times New Roman"/>
            <w:szCs w:val="24"/>
          </w:rPr>
          <m:t>∙</m:t>
        </m:r>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T</m:t>
                    </m:r>
                  </m:e>
                  <m:sub>
                    <m:r>
                      <w:rPr>
                        <w:rFonts w:ascii="Cambria Math" w:hAnsi="Cambria Math" w:cs="Times New Roman"/>
                        <w:szCs w:val="24"/>
                      </w:rPr>
                      <m:t>local</m:t>
                    </m:r>
                  </m:sub>
                  <m:sup>
                    <m:r>
                      <w:rPr>
                        <w:rFonts w:ascii="Cambria Math" w:hAnsi="Cambria Math" w:cs="Times New Roman"/>
                        <w:szCs w:val="24"/>
                      </w:rPr>
                      <m:t>r</m:t>
                    </m:r>
                  </m:sup>
                </m:sSubSup>
              </m:e>
            </m:d>
          </m:e>
          <m:sup>
            <m:r>
              <w:rPr>
                <w:rFonts w:ascii="Cambria Math" w:hAnsi="Cambria Math" w:cs="Times New Roman"/>
                <w:szCs w:val="24"/>
              </w:rPr>
              <m:t>T</m:t>
            </m:r>
          </m:sup>
        </m:sSup>
      </m:oMath>
      <w:r w:rsidR="00666981">
        <w:rPr>
          <w:rFonts w:eastAsiaTheme="minorEastAsia" w:cs="Times New Roman"/>
          <w:szCs w:val="24"/>
        </w:rPr>
        <w:tab/>
      </w:r>
      <w:r w:rsidR="00666981">
        <w:rPr>
          <w:rFonts w:eastAsiaTheme="minorEastAsia" w:cs="Times New Roman"/>
          <w:szCs w:val="24"/>
        </w:rPr>
        <w:tab/>
      </w:r>
      <w:r w:rsidR="00666981">
        <w:rPr>
          <w:rFonts w:eastAsiaTheme="minorEastAsia" w:cs="Times New Roman"/>
          <w:szCs w:val="24"/>
        </w:rPr>
        <w:tab/>
      </w:r>
      <w:r w:rsidR="00666981">
        <w:rPr>
          <w:rFonts w:eastAsiaTheme="minorEastAsia" w:cs="Times New Roman"/>
          <w:szCs w:val="24"/>
        </w:rPr>
        <w:tab/>
      </w:r>
      <w:r w:rsidR="00666981">
        <w:rPr>
          <w:rFonts w:eastAsiaTheme="minorEastAsia" w:cs="Times New Roman"/>
          <w:szCs w:val="24"/>
        </w:rPr>
        <w:tab/>
      </w:r>
      <w:r w:rsidR="00666981">
        <w:rPr>
          <w:rFonts w:eastAsiaTheme="minorEastAsia" w:cs="Times New Roman"/>
          <w:szCs w:val="24"/>
        </w:rPr>
        <w:tab/>
      </w:r>
      <w:r w:rsidR="00666981">
        <w:rPr>
          <w:rFonts w:eastAsiaTheme="minorEastAsia" w:cs="Times New Roman"/>
          <w:szCs w:val="24"/>
        </w:rPr>
        <w:tab/>
        <w:t>(S</w:t>
      </w:r>
      <w:r w:rsidR="00FB77C3">
        <w:rPr>
          <w:rFonts w:eastAsiaTheme="minorEastAsia" w:cs="Times New Roman"/>
          <w:szCs w:val="24"/>
        </w:rPr>
        <w:t>32</w:t>
      </w:r>
      <w:r w:rsidR="00666981">
        <w:rPr>
          <w:rFonts w:eastAsiaTheme="minorEastAsia" w:cs="Times New Roman"/>
          <w:szCs w:val="24"/>
        </w:rPr>
        <w:t>)</w:t>
      </w:r>
    </w:p>
    <w:p w:rsidR="00C033BC" w:rsidRDefault="005219F0" w:rsidP="008A4B25">
      <w:pPr>
        <w:rPr>
          <w:rFonts w:cs="Times New Roman"/>
          <w:szCs w:val="24"/>
        </w:rPr>
      </w:pPr>
      <w:r>
        <w:rPr>
          <w:rFonts w:cs="Times New Roman"/>
          <w:szCs w:val="24"/>
        </w:rPr>
        <w:t xml:space="preserve">Afterwards, </w:t>
      </w:r>
      <w:r w:rsidR="008A4B25">
        <w:rPr>
          <w:rFonts w:cs="Times New Roman"/>
          <w:szCs w:val="24"/>
        </w:rPr>
        <w:t>the global stiffness matrix of composite rod</w:t>
      </w:r>
      <w:r w:rsidR="00DE4B2E">
        <w:rPr>
          <w:rFonts w:cs="Times New Roman"/>
          <w:szCs w:val="24"/>
        </w:rPr>
        <w:t>s</w:t>
      </w:r>
      <w:r w:rsidR="008A4B25">
        <w:rPr>
          <w:rFonts w:cs="Times New Roman"/>
          <w:szCs w:val="24"/>
        </w:rPr>
        <w:t xml:space="preserve"> with different spatial orientations are superimposed </w:t>
      </w:r>
      <w:r>
        <w:rPr>
          <w:rFonts w:cs="Times New Roman"/>
          <w:szCs w:val="24"/>
        </w:rPr>
        <w:t xml:space="preserve">with respect </w:t>
      </w:r>
      <w:r w:rsidR="008A4B25">
        <w:rPr>
          <w:rFonts w:cs="Times New Roman"/>
          <w:szCs w:val="24"/>
        </w:rPr>
        <w:t>to the</w:t>
      </w:r>
      <w:r>
        <w:rPr>
          <w:rFonts w:cs="Times New Roman"/>
          <w:szCs w:val="24"/>
        </w:rPr>
        <w:t>ir</w:t>
      </w:r>
      <w:r w:rsidR="008A4B25">
        <w:rPr>
          <w:rFonts w:cs="Times New Roman"/>
          <w:szCs w:val="24"/>
        </w:rPr>
        <w:t xml:space="preserve"> volu</w:t>
      </w:r>
      <w:r>
        <w:rPr>
          <w:rFonts w:cs="Times New Roman"/>
          <w:szCs w:val="24"/>
        </w:rPr>
        <w:t>me fractions to calculate</w:t>
      </w:r>
      <w:r w:rsidR="008A4B25">
        <w:rPr>
          <w:rFonts w:cs="Times New Roman"/>
          <w:szCs w:val="24"/>
        </w:rPr>
        <w:t xml:space="preserve"> the stiffness matrix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m:t>
            </m:r>
          </m:sub>
        </m:sSub>
        <m:r>
          <w:rPr>
            <w:rFonts w:ascii="Cambria Math" w:eastAsiaTheme="minorEastAsia" w:hAnsi="Cambria Math"/>
          </w:rPr>
          <m:t>]</m:t>
        </m:r>
      </m:oMath>
      <w:r w:rsidR="008A4B25">
        <w:rPr>
          <w:rFonts w:cs="Times New Roman"/>
          <w:szCs w:val="24"/>
        </w:rPr>
        <w:t xml:space="preserve">) </w:t>
      </w:r>
      <w:r w:rsidR="00DE4B2E">
        <w:rPr>
          <w:rFonts w:cs="Times New Roman"/>
          <w:szCs w:val="24"/>
        </w:rPr>
        <w:t>of</w:t>
      </w:r>
      <w:r w:rsidR="00891DF1">
        <w:rPr>
          <w:rFonts w:cs="Times New Roman"/>
          <w:szCs w:val="24"/>
        </w:rPr>
        <w:t xml:space="preserve"> the </w:t>
      </w:r>
      <w:r w:rsidR="008A4B25">
        <w:rPr>
          <w:rFonts w:cs="Times New Roman"/>
          <w:szCs w:val="24"/>
        </w:rPr>
        <w:t>bumper beam.</w:t>
      </w:r>
    </w:p>
    <w:p w:rsidR="008A4B25" w:rsidRDefault="008A4B25" w:rsidP="008A4B25">
      <w:pPr>
        <w:ind w:firstLine="360"/>
        <w:rPr>
          <w:rFonts w:cs="Times New Roman"/>
          <w:szCs w:val="24"/>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sSup>
              <m:sSupPr>
                <m:ctrlPr>
                  <w:rPr>
                    <w:rFonts w:ascii="Cambria Math" w:eastAsiaTheme="minorEastAsia" w:hAnsi="Cambria Math"/>
                    <w:i/>
                  </w:rPr>
                </m:ctrlPr>
              </m:sSupPr>
              <m:e>
                <m:r>
                  <w:rPr>
                    <w:rFonts w:ascii="Cambria Math" w:eastAsiaTheme="minorEastAsia" w:hAnsi="Cambria Math"/>
                  </w:rPr>
                  <m:t>VFCR</m:t>
                </m:r>
              </m:e>
              <m:sup>
                <m:r>
                  <w:rPr>
                    <w:rFonts w:ascii="Cambria Math" w:eastAsiaTheme="minorEastAsia" w:hAnsi="Cambria Math"/>
                  </w:rPr>
                  <m:t>r</m:t>
                </m:r>
              </m:sup>
            </m:sSup>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global</m:t>
                </m:r>
              </m:sub>
              <m:sup>
                <m:r>
                  <w:rPr>
                    <w:rFonts w:ascii="Cambria Math" w:eastAsiaTheme="minorEastAsia" w:hAnsi="Cambria Math"/>
                  </w:rPr>
                  <m:t>r</m:t>
                </m:r>
              </m:sup>
            </m:sSubSup>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w:t>
      </w:r>
      <w:r w:rsidR="00BA0035">
        <w:rPr>
          <w:rFonts w:eastAsiaTheme="minorEastAsia"/>
        </w:rPr>
        <w:t>33</w:t>
      </w:r>
      <w:r>
        <w:rPr>
          <w:rFonts w:eastAsiaTheme="minorEastAsia"/>
        </w:rPr>
        <w:t>)</w:t>
      </w:r>
    </w:p>
    <w:p w:rsidR="00477AF1" w:rsidRPr="00147D8E" w:rsidRDefault="008A4B25" w:rsidP="00147D8E">
      <w:pPr>
        <w:rPr>
          <w:rFonts w:eastAsiaTheme="minorEastAsia" w:cs="Times New Roman"/>
        </w:rPr>
      </w:pPr>
      <w:proofErr w:type="gramStart"/>
      <w:r>
        <w:rPr>
          <w:rFonts w:cs="Times New Roman"/>
          <w:szCs w:val="24"/>
        </w:rPr>
        <w:t>where</w:t>
      </w:r>
      <w:proofErr w:type="gramEnd"/>
      <w:r>
        <w:rPr>
          <w:rFonts w:cs="Times New Roman"/>
          <w:szCs w:val="24"/>
        </w:rPr>
        <w:t xml:space="preserve"> </w:t>
      </w:r>
      <m:oMath>
        <m:sSup>
          <m:sSupPr>
            <m:ctrlPr>
              <w:rPr>
                <w:rFonts w:ascii="Cambria Math" w:eastAsiaTheme="minorEastAsia" w:hAnsi="Cambria Math"/>
                <w:i/>
              </w:rPr>
            </m:ctrlPr>
          </m:sSupPr>
          <m:e>
            <m:r>
              <w:rPr>
                <w:rFonts w:ascii="Cambria Math" w:eastAsiaTheme="minorEastAsia" w:hAnsi="Cambria Math"/>
              </w:rPr>
              <m:t>VR</m:t>
            </m:r>
          </m:e>
          <m:sup>
            <m:r>
              <w:rPr>
                <w:rFonts w:ascii="Cambria Math" w:eastAsiaTheme="minorEastAsia" w:hAnsi="Cambria Math"/>
              </w:rPr>
              <m:t>r</m:t>
            </m:r>
          </m:sup>
        </m:sSup>
      </m:oMath>
      <w:r>
        <w:rPr>
          <w:rFonts w:eastAsiaTheme="minorEastAsia" w:cs="Times New Roman"/>
        </w:rPr>
        <w:t xml:space="preserve"> is the volume fraction of the </w:t>
      </w:r>
      <w:r w:rsidR="00FA445B">
        <w:rPr>
          <w:rFonts w:eastAsiaTheme="minorEastAsia" w:cs="Times New Roman"/>
          <w:i/>
        </w:rPr>
        <w:t>r</w:t>
      </w:r>
      <w:r>
        <w:rPr>
          <w:rFonts w:eastAsiaTheme="minorEastAsia" w:cs="Times New Roman"/>
        </w:rPr>
        <w:t>-</w:t>
      </w:r>
      <w:proofErr w:type="spellStart"/>
      <w:r>
        <w:rPr>
          <w:rFonts w:eastAsiaTheme="minorEastAsia" w:cs="Times New Roman"/>
        </w:rPr>
        <w:t>th</w:t>
      </w:r>
      <w:proofErr w:type="spellEnd"/>
      <w:r>
        <w:rPr>
          <w:rFonts w:eastAsiaTheme="minorEastAsia" w:cs="Times New Roman"/>
        </w:rPr>
        <w:t xml:space="preserve"> </w:t>
      </w:r>
      <w:r w:rsidR="000446B0">
        <w:rPr>
          <w:rFonts w:eastAsiaTheme="minorEastAsia" w:cs="Times New Roman"/>
        </w:rPr>
        <w:t>composite rod</w:t>
      </w:r>
      <w:r w:rsidR="003E3919">
        <w:rPr>
          <w:rFonts w:eastAsiaTheme="minorEastAsia" w:cs="Times New Roman"/>
        </w:rPr>
        <w:t>.</w:t>
      </w:r>
      <w:r w:rsidR="00147D8E">
        <w:rPr>
          <w:rFonts w:eastAsiaTheme="minorEastAsia" w:cs="Times New Roman"/>
        </w:rPr>
        <w:t xml:space="preserve"> </w:t>
      </w:r>
      <w:r w:rsidR="006E01B9">
        <w:rPr>
          <w:rFonts w:cs="Times New Roman"/>
          <w:szCs w:val="24"/>
        </w:rPr>
        <w:t xml:space="preserve">Finally, </w:t>
      </w:r>
      <w:r w:rsidR="00D14F09">
        <w:rPr>
          <w:rFonts w:cs="Times New Roman"/>
          <w:szCs w:val="24"/>
        </w:rPr>
        <w:t>it is assumed that when stress is applied in certa</w:t>
      </w:r>
      <w:r w:rsidR="00DF5DAE">
        <w:rPr>
          <w:rFonts w:cs="Times New Roman"/>
          <w:szCs w:val="24"/>
        </w:rPr>
        <w:t>in direction</w:t>
      </w:r>
      <w:r w:rsidR="00D14F09">
        <w:rPr>
          <w:rFonts w:cs="Times New Roman"/>
          <w:szCs w:val="24"/>
        </w:rPr>
        <w:t>, the bumper beam only deform in the same direction and the strain</w:t>
      </w:r>
      <w:r w:rsidR="00DF5DAE">
        <w:rPr>
          <w:rFonts w:cs="Times New Roman"/>
          <w:szCs w:val="24"/>
        </w:rPr>
        <w:t xml:space="preserve"> (deformation) in the other </w:t>
      </w:r>
      <w:r w:rsidR="00D14F09">
        <w:rPr>
          <w:rFonts w:cs="Times New Roman"/>
          <w:szCs w:val="24"/>
        </w:rPr>
        <w:t xml:space="preserve">directions are negligible. Therefore, based on the generalized </w:t>
      </w:r>
      <w:proofErr w:type="spellStart"/>
      <w:r w:rsidR="00D14F09">
        <w:rPr>
          <w:rFonts w:cs="Times New Roman"/>
          <w:szCs w:val="24"/>
        </w:rPr>
        <w:t>hooke’s</w:t>
      </w:r>
      <w:proofErr w:type="spellEnd"/>
      <w:r w:rsidR="00D14F09">
        <w:rPr>
          <w:rFonts w:cs="Times New Roman"/>
          <w:szCs w:val="24"/>
        </w:rPr>
        <w:t xml:space="preserve"> </w:t>
      </w:r>
      <w:r w:rsidR="00D14F09">
        <w:rPr>
          <w:rFonts w:cs="Times New Roman"/>
          <w:szCs w:val="24"/>
        </w:rPr>
        <w:lastRenderedPageBreak/>
        <w:t>law,</w:t>
      </w:r>
      <w:r w:rsidR="00804E9D">
        <w:rPr>
          <w:rFonts w:cs="Times New Roman"/>
          <w:szCs w:val="24"/>
        </w:rPr>
        <w:fldChar w:fldCharType="begin"/>
      </w:r>
      <w:r w:rsidR="00804E9D">
        <w:rPr>
          <w:rFonts w:cs="Times New Roman"/>
          <w:szCs w:val="24"/>
        </w:rPr>
        <w:instrText xml:space="preserve"> ADDIN EN.CITE &lt;EndNote&gt;&lt;Cite&gt;&lt;Author&gt;Jones&lt;/Author&gt;&lt;Year&gt;1998&lt;/Year&gt;&lt;RecNum&gt;960&lt;/RecNum&gt;&lt;DisplayText&gt;&lt;style face="superscript"&gt;4&lt;/style&gt;&lt;/DisplayText&gt;&lt;record&gt;&lt;rec-number&gt;960&lt;/rec-number&gt;&lt;foreign-keys&gt;&lt;key app="EN" db-id="v9azt0sr4dspp0epfsupr9dbsp0zrfd2zr9d" timestamp="1530881049"&gt;960&lt;/key&gt;&lt;/foreign-keys&gt;&lt;ref-type name="Book"&gt;6&lt;/ref-type&gt;&lt;contributors&gt;&lt;authors&gt;&lt;author&gt;Jones, Robert M&lt;/author&gt;&lt;/authors&gt;&lt;/contributors&gt;&lt;titles&gt;&lt;title&gt;Mechanics of composite materials&lt;/title&gt;&lt;/titles&gt;&lt;edition&gt;Second edition&lt;/edition&gt;&lt;dates&gt;&lt;year&gt;1998&lt;/year&gt;&lt;/dates&gt;&lt;publisher&gt;CRC press&lt;/publisher&gt;&lt;isbn&gt;1498711065&lt;/isbn&gt;&lt;urls&gt;&lt;/urls&gt;&lt;/record&gt;&lt;/Cite&gt;&lt;/EndNote&gt;</w:instrText>
      </w:r>
      <w:r w:rsidR="00804E9D">
        <w:rPr>
          <w:rFonts w:cs="Times New Roman"/>
          <w:szCs w:val="24"/>
        </w:rPr>
        <w:fldChar w:fldCharType="separate"/>
      </w:r>
      <w:r w:rsidR="00804E9D" w:rsidRPr="00804E9D">
        <w:rPr>
          <w:rFonts w:cs="Times New Roman"/>
          <w:noProof/>
          <w:szCs w:val="24"/>
          <w:vertAlign w:val="superscript"/>
        </w:rPr>
        <w:t>4</w:t>
      </w:r>
      <w:r w:rsidR="00804E9D">
        <w:rPr>
          <w:rFonts w:cs="Times New Roman"/>
          <w:szCs w:val="24"/>
        </w:rPr>
        <w:fldChar w:fldCharType="end"/>
      </w:r>
      <w:r w:rsidR="00D14F09">
        <w:rPr>
          <w:rFonts w:cs="Times New Roman"/>
          <w:szCs w:val="24"/>
        </w:rPr>
        <w:t xml:space="preserve"> </w:t>
      </w:r>
      <w:r w:rsidR="006E01B9">
        <w:rPr>
          <w:rFonts w:cs="Times New Roman"/>
          <w:szCs w:val="24"/>
        </w:rPr>
        <w:t xml:space="preserve">the </w:t>
      </w:r>
      <w:r w:rsidR="00155D05">
        <w:rPr>
          <w:rFonts w:cs="Times New Roman"/>
          <w:szCs w:val="24"/>
        </w:rPr>
        <w:t>Young’s modulus</w:t>
      </w:r>
      <w:r w:rsidR="00804E9D">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XX</m:t>
            </m:r>
          </m:sub>
        </m:sSub>
      </m:oMath>
      <w:r w:rsidR="00804E9D">
        <w:rPr>
          <w:rFonts w:eastAsiaTheme="minorEastAsia"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YY</m:t>
            </m:r>
          </m:sub>
        </m:sSub>
      </m:oMath>
      <w:r w:rsidR="00804E9D">
        <w:rPr>
          <w:rFonts w:cs="Times New Roman"/>
          <w:szCs w:val="24"/>
        </w:rPr>
        <w:t>)</w:t>
      </w:r>
      <w:r w:rsidR="00155D05">
        <w:rPr>
          <w:rFonts w:cs="Times New Roman"/>
          <w:szCs w:val="24"/>
        </w:rPr>
        <w:t xml:space="preserve"> </w:t>
      </w:r>
      <w:r w:rsidR="00477AF1">
        <w:rPr>
          <w:rFonts w:cs="Times New Roman"/>
          <w:szCs w:val="24"/>
        </w:rPr>
        <w:t xml:space="preserve">in the </w:t>
      </w:r>
      <w:r w:rsidR="00477AF1" w:rsidRPr="00477AF1">
        <w:rPr>
          <w:rFonts w:cs="Times New Roman"/>
          <w:i/>
          <w:szCs w:val="24"/>
        </w:rPr>
        <w:t>X</w:t>
      </w:r>
      <w:r w:rsidR="00477AF1">
        <w:rPr>
          <w:rFonts w:cs="Times New Roman"/>
          <w:i/>
          <w:szCs w:val="24"/>
        </w:rPr>
        <w:t>-X</w:t>
      </w:r>
      <w:r w:rsidR="00477AF1">
        <w:rPr>
          <w:rFonts w:cs="Times New Roman"/>
          <w:szCs w:val="24"/>
        </w:rPr>
        <w:t xml:space="preserve"> and </w:t>
      </w:r>
      <w:r w:rsidR="00477AF1" w:rsidRPr="00477AF1">
        <w:rPr>
          <w:rFonts w:cs="Times New Roman"/>
          <w:i/>
          <w:szCs w:val="24"/>
        </w:rPr>
        <w:t>Y</w:t>
      </w:r>
      <w:r w:rsidR="00477AF1">
        <w:rPr>
          <w:rFonts w:cs="Times New Roman"/>
          <w:i/>
          <w:szCs w:val="24"/>
        </w:rPr>
        <w:t xml:space="preserve">-Y </w:t>
      </w:r>
      <w:r w:rsidR="00477AF1">
        <w:rPr>
          <w:rFonts w:cs="Times New Roman"/>
          <w:szCs w:val="24"/>
        </w:rPr>
        <w:t>direction</w:t>
      </w:r>
      <w:r w:rsidR="00804E9D">
        <w:rPr>
          <w:rFonts w:cs="Times New Roman"/>
          <w:szCs w:val="24"/>
        </w:rPr>
        <w:t>s and the shear modulus (</w:t>
      </w:r>
      <m:oMath>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XY</m:t>
            </m:r>
          </m:sub>
        </m:sSub>
      </m:oMath>
      <w:r w:rsidR="00804E9D">
        <w:rPr>
          <w:rFonts w:cs="Times New Roman"/>
          <w:szCs w:val="24"/>
        </w:rPr>
        <w:t>) in the X-Y plane are calculated as follows</w:t>
      </w:r>
    </w:p>
    <w:p w:rsidR="00477AF1" w:rsidRDefault="000907DA" w:rsidP="00477AF1">
      <w:pPr>
        <w:ind w:firstLine="360"/>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XX</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sm</m:t>
                    </m:r>
                  </m:sub>
                </m:sSub>
              </m:e>
            </m:d>
          </m:e>
          <m:sub>
            <m:r>
              <w:rPr>
                <w:rFonts w:ascii="Cambria Math" w:hAnsi="Cambria Math" w:cs="Times New Roman"/>
                <w:szCs w:val="24"/>
              </w:rPr>
              <m:t>11</m:t>
            </m:r>
          </m:sub>
        </m:sSub>
      </m:oMath>
      <w:r w:rsidR="00477AF1">
        <w:rPr>
          <w:rFonts w:eastAsiaTheme="minorEastAsia" w:cs="Times New Roman"/>
          <w:szCs w:val="24"/>
        </w:rPr>
        <w:tab/>
      </w:r>
      <w:r w:rsidR="00477AF1">
        <w:rPr>
          <w:rFonts w:eastAsiaTheme="minorEastAsia" w:cs="Times New Roman"/>
          <w:szCs w:val="24"/>
        </w:rPr>
        <w:tab/>
      </w:r>
      <w:r w:rsidR="00477AF1">
        <w:rPr>
          <w:rFonts w:eastAsiaTheme="minorEastAsia" w:cs="Times New Roman"/>
          <w:szCs w:val="24"/>
        </w:rPr>
        <w:tab/>
      </w:r>
      <w:r w:rsidR="00477AF1">
        <w:rPr>
          <w:rFonts w:eastAsiaTheme="minorEastAsia" w:cs="Times New Roman"/>
          <w:szCs w:val="24"/>
        </w:rPr>
        <w:tab/>
      </w:r>
      <w:r w:rsidR="00477AF1">
        <w:rPr>
          <w:rFonts w:eastAsiaTheme="minorEastAsia" w:cs="Times New Roman"/>
          <w:szCs w:val="24"/>
        </w:rPr>
        <w:tab/>
      </w:r>
      <w:r w:rsidR="00477AF1">
        <w:rPr>
          <w:rFonts w:eastAsiaTheme="minorEastAsia" w:cs="Times New Roman"/>
          <w:szCs w:val="24"/>
        </w:rPr>
        <w:tab/>
      </w:r>
      <w:r w:rsidR="00477AF1">
        <w:rPr>
          <w:rFonts w:eastAsiaTheme="minorEastAsia" w:cs="Times New Roman"/>
          <w:szCs w:val="24"/>
        </w:rPr>
        <w:tab/>
      </w:r>
      <w:r w:rsidR="00477AF1">
        <w:rPr>
          <w:rFonts w:eastAsiaTheme="minorEastAsia" w:cs="Times New Roman"/>
          <w:szCs w:val="24"/>
        </w:rPr>
        <w:tab/>
      </w:r>
      <w:r w:rsidR="00477AF1">
        <w:rPr>
          <w:rFonts w:eastAsiaTheme="minorEastAsia" w:cs="Times New Roman"/>
          <w:szCs w:val="24"/>
        </w:rPr>
        <w:tab/>
      </w:r>
      <w:r w:rsidR="00477AF1">
        <w:rPr>
          <w:rFonts w:eastAsiaTheme="minorEastAsia" w:cs="Times New Roman"/>
          <w:szCs w:val="24"/>
        </w:rPr>
        <w:tab/>
        <w:t>(S34)</w:t>
      </w:r>
    </w:p>
    <w:p w:rsidR="00477AF1" w:rsidRDefault="000907DA" w:rsidP="00477AF1">
      <w:pPr>
        <w:ind w:firstLine="360"/>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YY</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sm</m:t>
                    </m:r>
                  </m:sub>
                </m:sSub>
              </m:e>
            </m:d>
          </m:e>
          <m:sub>
            <m:r>
              <w:rPr>
                <w:rFonts w:ascii="Cambria Math" w:hAnsi="Cambria Math" w:cs="Times New Roman"/>
                <w:szCs w:val="24"/>
              </w:rPr>
              <m:t>22</m:t>
            </m:r>
          </m:sub>
        </m:sSub>
      </m:oMath>
      <w:r w:rsidR="00477AF1">
        <w:rPr>
          <w:rFonts w:eastAsiaTheme="minorEastAsia" w:cs="Times New Roman"/>
          <w:szCs w:val="24"/>
        </w:rPr>
        <w:tab/>
      </w:r>
      <w:r w:rsidR="00477AF1">
        <w:rPr>
          <w:rFonts w:eastAsiaTheme="minorEastAsia" w:cs="Times New Roman"/>
          <w:szCs w:val="24"/>
        </w:rPr>
        <w:tab/>
      </w:r>
      <w:r w:rsidR="00477AF1">
        <w:rPr>
          <w:rFonts w:eastAsiaTheme="minorEastAsia" w:cs="Times New Roman"/>
          <w:szCs w:val="24"/>
        </w:rPr>
        <w:tab/>
      </w:r>
      <w:r w:rsidR="00477AF1">
        <w:rPr>
          <w:rFonts w:eastAsiaTheme="minorEastAsia" w:cs="Times New Roman"/>
          <w:szCs w:val="24"/>
        </w:rPr>
        <w:tab/>
      </w:r>
      <w:r w:rsidR="00477AF1">
        <w:rPr>
          <w:rFonts w:eastAsiaTheme="minorEastAsia" w:cs="Times New Roman"/>
          <w:szCs w:val="24"/>
        </w:rPr>
        <w:tab/>
      </w:r>
      <w:r w:rsidR="00477AF1">
        <w:rPr>
          <w:rFonts w:eastAsiaTheme="minorEastAsia" w:cs="Times New Roman"/>
          <w:szCs w:val="24"/>
        </w:rPr>
        <w:tab/>
      </w:r>
      <w:r w:rsidR="00477AF1">
        <w:rPr>
          <w:rFonts w:eastAsiaTheme="minorEastAsia" w:cs="Times New Roman"/>
          <w:szCs w:val="24"/>
        </w:rPr>
        <w:tab/>
      </w:r>
      <w:r w:rsidR="00477AF1">
        <w:rPr>
          <w:rFonts w:eastAsiaTheme="minorEastAsia" w:cs="Times New Roman"/>
          <w:szCs w:val="24"/>
        </w:rPr>
        <w:tab/>
      </w:r>
      <w:r w:rsidR="00477AF1">
        <w:rPr>
          <w:rFonts w:eastAsiaTheme="minorEastAsia" w:cs="Times New Roman"/>
          <w:szCs w:val="24"/>
        </w:rPr>
        <w:tab/>
      </w:r>
      <w:r w:rsidR="00477AF1">
        <w:rPr>
          <w:rFonts w:eastAsiaTheme="minorEastAsia" w:cs="Times New Roman"/>
          <w:szCs w:val="24"/>
        </w:rPr>
        <w:tab/>
        <w:t>(S35)</w:t>
      </w:r>
    </w:p>
    <w:p w:rsidR="0087552A" w:rsidRDefault="000907DA" w:rsidP="0087552A">
      <w:pPr>
        <w:ind w:firstLine="360"/>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XY</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sm</m:t>
                    </m:r>
                  </m:sub>
                </m:sSub>
              </m:e>
            </m:d>
          </m:e>
          <m:sub>
            <m:r>
              <w:rPr>
                <w:rFonts w:ascii="Cambria Math" w:hAnsi="Cambria Math" w:cs="Times New Roman"/>
                <w:szCs w:val="24"/>
              </w:rPr>
              <m:t>66</m:t>
            </m:r>
          </m:sub>
        </m:sSub>
      </m:oMath>
      <w:r w:rsidR="00D14F09">
        <w:rPr>
          <w:rFonts w:eastAsiaTheme="minorEastAsia" w:cs="Times New Roman"/>
          <w:szCs w:val="24"/>
        </w:rPr>
        <w:tab/>
      </w:r>
      <w:r w:rsidR="00D14F09">
        <w:rPr>
          <w:rFonts w:eastAsiaTheme="minorEastAsia" w:cs="Times New Roman"/>
          <w:szCs w:val="24"/>
        </w:rPr>
        <w:tab/>
      </w:r>
      <w:r w:rsidR="00D14F09">
        <w:rPr>
          <w:rFonts w:eastAsiaTheme="minorEastAsia" w:cs="Times New Roman"/>
          <w:szCs w:val="24"/>
        </w:rPr>
        <w:tab/>
      </w:r>
      <w:r w:rsidR="00D14F09">
        <w:rPr>
          <w:rFonts w:eastAsiaTheme="minorEastAsia" w:cs="Times New Roman"/>
          <w:szCs w:val="24"/>
        </w:rPr>
        <w:tab/>
      </w:r>
      <w:r w:rsidR="00D14F09">
        <w:rPr>
          <w:rFonts w:eastAsiaTheme="minorEastAsia" w:cs="Times New Roman"/>
          <w:szCs w:val="24"/>
        </w:rPr>
        <w:tab/>
      </w:r>
      <w:r w:rsidR="00D14F09">
        <w:rPr>
          <w:rFonts w:eastAsiaTheme="minorEastAsia" w:cs="Times New Roman"/>
          <w:szCs w:val="24"/>
        </w:rPr>
        <w:tab/>
      </w:r>
      <w:r w:rsidR="00D14F09">
        <w:rPr>
          <w:rFonts w:eastAsiaTheme="minorEastAsia" w:cs="Times New Roman"/>
          <w:szCs w:val="24"/>
        </w:rPr>
        <w:tab/>
      </w:r>
      <w:r w:rsidR="00D14F09">
        <w:rPr>
          <w:rFonts w:eastAsiaTheme="minorEastAsia" w:cs="Times New Roman"/>
          <w:szCs w:val="24"/>
        </w:rPr>
        <w:tab/>
      </w:r>
      <w:r w:rsidR="00D14F09">
        <w:rPr>
          <w:rFonts w:eastAsiaTheme="minorEastAsia" w:cs="Times New Roman"/>
          <w:szCs w:val="24"/>
        </w:rPr>
        <w:tab/>
      </w:r>
      <w:r w:rsidR="00D14F09">
        <w:rPr>
          <w:rFonts w:eastAsiaTheme="minorEastAsia" w:cs="Times New Roman"/>
          <w:szCs w:val="24"/>
        </w:rPr>
        <w:tab/>
        <w:t>(S</w:t>
      </w:r>
      <w:r w:rsidR="00E45FCA">
        <w:rPr>
          <w:rFonts w:eastAsiaTheme="minorEastAsia" w:cs="Times New Roman"/>
          <w:szCs w:val="24"/>
        </w:rPr>
        <w:t>36</w:t>
      </w:r>
      <w:r w:rsidR="00D14F09">
        <w:rPr>
          <w:rFonts w:eastAsiaTheme="minorEastAsia" w:cs="Times New Roman"/>
          <w:szCs w:val="24"/>
        </w:rPr>
        <w:t>)</w:t>
      </w:r>
    </w:p>
    <w:p w:rsidR="0087552A" w:rsidRDefault="0087552A" w:rsidP="0087552A"/>
    <w:p w:rsidR="0087552A" w:rsidRPr="0087552A" w:rsidRDefault="0087552A" w:rsidP="0087552A"/>
    <w:p w:rsidR="00C033BC" w:rsidRDefault="00C033BC" w:rsidP="00F76E63">
      <w:pPr>
        <w:ind w:firstLine="360"/>
        <w:rPr>
          <w:rFonts w:cs="Times New Roman"/>
          <w:szCs w:val="24"/>
        </w:rPr>
      </w:pPr>
    </w:p>
    <w:p w:rsidR="00342A60" w:rsidRDefault="00342A60" w:rsidP="00593B34">
      <w:pPr>
        <w:sectPr w:rsidR="00342A60">
          <w:pgSz w:w="12240" w:h="15840"/>
          <w:pgMar w:top="1440" w:right="1440" w:bottom="1440" w:left="1440" w:header="720" w:footer="720" w:gutter="0"/>
          <w:cols w:space="720"/>
          <w:docGrid w:linePitch="360"/>
        </w:sectPr>
      </w:pPr>
    </w:p>
    <w:p w:rsidR="00F76E63" w:rsidRDefault="001E62FB" w:rsidP="001E62FB">
      <w:pPr>
        <w:pStyle w:val="Heading1"/>
      </w:pPr>
      <w:bookmarkStart w:id="1" w:name="_Toc2072236"/>
      <w:r>
        <w:lastRenderedPageBreak/>
        <w:t>Li</w:t>
      </w:r>
      <w:r w:rsidR="00E56D7D">
        <w:t xml:space="preserve">fe Cycle Inventory Data for </w:t>
      </w:r>
      <w:r w:rsidR="00211DE7">
        <w:t xml:space="preserve">the </w:t>
      </w:r>
      <w:r>
        <w:t>Composite Bumper Beam Case Study</w:t>
      </w:r>
      <w:bookmarkEnd w:id="1"/>
    </w:p>
    <w:p w:rsidR="00593B34" w:rsidRDefault="006A0C50" w:rsidP="006A0C50">
      <w:pPr>
        <w:pStyle w:val="Heading2"/>
      </w:pPr>
      <w:r>
        <w:t>Raw Material Production Stage</w:t>
      </w:r>
    </w:p>
    <w:p w:rsidR="00593B34" w:rsidRDefault="00446BE8" w:rsidP="009D65E9">
      <w:pPr>
        <w:pStyle w:val="Table"/>
      </w:pPr>
      <w:bookmarkStart w:id="2" w:name="_Toc2071882"/>
      <w:r>
        <w:t>Table S</w:t>
      </w:r>
      <w:r w:rsidR="003D1E6C">
        <w:t>4.</w:t>
      </w:r>
      <w:r w:rsidR="0000613D">
        <w:t xml:space="preserve">1: </w:t>
      </w:r>
      <w:r w:rsidR="00234F21">
        <w:t>Life Cycle Inventory</w:t>
      </w:r>
      <w:r w:rsidR="0000613D">
        <w:t xml:space="preserve"> (LCI)</w:t>
      </w:r>
      <w:r>
        <w:t xml:space="preserve"> </w:t>
      </w:r>
      <w:r w:rsidR="00234F21">
        <w:t>D</w:t>
      </w:r>
      <w:r>
        <w:t xml:space="preserve">ata for </w:t>
      </w:r>
      <w:r w:rsidR="00234F21">
        <w:t>the P</w:t>
      </w:r>
      <w:r w:rsidR="00E943DB">
        <w:t xml:space="preserve">roduction of </w:t>
      </w:r>
      <w:r w:rsidR="00234F21">
        <w:t>Fibers and Matrix</w:t>
      </w:r>
      <w:bookmarkEnd w:id="2"/>
    </w:p>
    <w:tbl>
      <w:tblPr>
        <w:tblStyle w:val="TableGrid"/>
        <w:tblW w:w="6840" w:type="dxa"/>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1632"/>
        <w:gridCol w:w="1556"/>
        <w:gridCol w:w="1836"/>
        <w:gridCol w:w="360"/>
      </w:tblGrid>
      <w:tr w:rsidR="00BC7C16" w:rsidTr="00421EE3">
        <w:trPr>
          <w:trHeight w:val="360"/>
        </w:trPr>
        <w:tc>
          <w:tcPr>
            <w:tcW w:w="3088" w:type="dxa"/>
            <w:gridSpan w:val="2"/>
            <w:tcBorders>
              <w:top w:val="single" w:sz="4" w:space="0" w:color="auto"/>
              <w:left w:val="single" w:sz="4" w:space="0" w:color="auto"/>
              <w:bottom w:val="dashSmallGap" w:sz="4" w:space="0" w:color="auto"/>
              <w:right w:val="dashSmallGap" w:sz="4" w:space="0" w:color="auto"/>
            </w:tcBorders>
            <w:vAlign w:val="center"/>
          </w:tcPr>
          <w:p w:rsidR="00BC7C16" w:rsidRPr="006240FA" w:rsidRDefault="00BC7C16" w:rsidP="003C337F">
            <w:pPr>
              <w:spacing w:before="0" w:after="0" w:line="240" w:lineRule="auto"/>
              <w:jc w:val="center"/>
            </w:pPr>
            <w:r w:rsidRPr="006240FA">
              <w:t>Input</w:t>
            </w:r>
          </w:p>
        </w:tc>
        <w:tc>
          <w:tcPr>
            <w:tcW w:w="3752" w:type="dxa"/>
            <w:gridSpan w:val="3"/>
            <w:tcBorders>
              <w:top w:val="single" w:sz="4" w:space="0" w:color="auto"/>
              <w:left w:val="dashSmallGap" w:sz="4" w:space="0" w:color="auto"/>
              <w:bottom w:val="dashSmallGap" w:sz="4" w:space="0" w:color="auto"/>
              <w:right w:val="single" w:sz="4" w:space="0" w:color="auto"/>
            </w:tcBorders>
            <w:vAlign w:val="center"/>
          </w:tcPr>
          <w:p w:rsidR="00BC7C16" w:rsidRPr="006240FA" w:rsidRDefault="00BC7C16" w:rsidP="00E120D4">
            <w:pPr>
              <w:spacing w:before="0" w:after="0" w:line="240" w:lineRule="auto"/>
              <w:jc w:val="center"/>
            </w:pPr>
            <w:r w:rsidRPr="006240FA">
              <w:t>Output</w:t>
            </w:r>
          </w:p>
        </w:tc>
      </w:tr>
      <w:tr w:rsidR="00BC7C16" w:rsidTr="00421EE3">
        <w:trPr>
          <w:trHeight w:val="317"/>
        </w:trPr>
        <w:tc>
          <w:tcPr>
            <w:tcW w:w="1456" w:type="dxa"/>
            <w:tcBorders>
              <w:top w:val="dashSmallGap" w:sz="4" w:space="0" w:color="auto"/>
              <w:left w:val="single" w:sz="4" w:space="0" w:color="auto"/>
            </w:tcBorders>
          </w:tcPr>
          <w:p w:rsidR="00BC7C16" w:rsidRDefault="00BC7C16" w:rsidP="001E427E">
            <w:pPr>
              <w:spacing w:before="0" w:after="0" w:line="240" w:lineRule="auto"/>
            </w:pPr>
            <w:r>
              <w:t>Facilities</w:t>
            </w:r>
          </w:p>
        </w:tc>
        <w:tc>
          <w:tcPr>
            <w:tcW w:w="1632" w:type="dxa"/>
            <w:vMerge w:val="restart"/>
            <w:tcBorders>
              <w:top w:val="dashSmallGap" w:sz="4" w:space="0" w:color="auto"/>
              <w:right w:val="dashSmallGap" w:sz="4" w:space="0" w:color="auto"/>
            </w:tcBorders>
            <w:vAlign w:val="center"/>
          </w:tcPr>
          <w:p w:rsidR="00BC7C16" w:rsidRDefault="00EF43F2" w:rsidP="00EF43F2">
            <w:pPr>
              <w:spacing w:before="0" w:after="0" w:line="240" w:lineRule="auto"/>
              <w:jc w:val="left"/>
            </w:pPr>
            <w:proofErr w:type="spellStart"/>
            <w:r>
              <w:t>Ref.</w:t>
            </w:r>
            <w:r w:rsidRPr="00EF43F2">
              <w:rPr>
                <w:vertAlign w:val="superscript"/>
              </w:rPr>
              <w:t>a</w:t>
            </w:r>
            <w:proofErr w:type="spellEnd"/>
          </w:p>
        </w:tc>
        <w:tc>
          <w:tcPr>
            <w:tcW w:w="1556" w:type="dxa"/>
            <w:tcBorders>
              <w:top w:val="dashSmallGap" w:sz="4" w:space="0" w:color="auto"/>
              <w:left w:val="dashSmallGap" w:sz="4" w:space="0" w:color="auto"/>
            </w:tcBorders>
            <w:vAlign w:val="center"/>
          </w:tcPr>
          <w:p w:rsidR="00BC7C16" w:rsidRDefault="00BC7C16" w:rsidP="001E427E">
            <w:pPr>
              <w:spacing w:before="0" w:after="0" w:line="240" w:lineRule="auto"/>
              <w:jc w:val="left"/>
            </w:pPr>
            <w:r>
              <w:t>Product</w:t>
            </w:r>
          </w:p>
        </w:tc>
        <w:tc>
          <w:tcPr>
            <w:tcW w:w="2196" w:type="dxa"/>
            <w:gridSpan w:val="2"/>
            <w:tcBorders>
              <w:top w:val="dashSmallGap" w:sz="4" w:space="0" w:color="auto"/>
              <w:right w:val="single" w:sz="4" w:space="0" w:color="auto"/>
            </w:tcBorders>
            <w:vAlign w:val="center"/>
          </w:tcPr>
          <w:p w:rsidR="00BC7C16" w:rsidRDefault="00BC7C16" w:rsidP="001E427E">
            <w:pPr>
              <w:spacing w:before="0" w:after="0" w:line="240" w:lineRule="auto"/>
              <w:jc w:val="left"/>
            </w:pPr>
            <w:r>
              <w:t xml:space="preserve">1 kg </w:t>
            </w:r>
            <w:r w:rsidRPr="006240FA">
              <w:rPr>
                <w:b/>
              </w:rPr>
              <w:t>carbon fiber</w:t>
            </w:r>
          </w:p>
        </w:tc>
      </w:tr>
      <w:tr w:rsidR="00BC7C16" w:rsidTr="00421EE3">
        <w:trPr>
          <w:trHeight w:val="317"/>
        </w:trPr>
        <w:tc>
          <w:tcPr>
            <w:tcW w:w="1456" w:type="dxa"/>
            <w:tcBorders>
              <w:left w:val="single" w:sz="4" w:space="0" w:color="auto"/>
            </w:tcBorders>
          </w:tcPr>
          <w:p w:rsidR="00BC7C16" w:rsidRDefault="00BC7C16" w:rsidP="001E427E">
            <w:pPr>
              <w:spacing w:before="0" w:after="0" w:line="240" w:lineRule="auto"/>
            </w:pPr>
            <w:r>
              <w:t>Materials</w:t>
            </w:r>
          </w:p>
        </w:tc>
        <w:tc>
          <w:tcPr>
            <w:tcW w:w="1632" w:type="dxa"/>
            <w:vMerge/>
            <w:tcBorders>
              <w:right w:val="dashSmallGap" w:sz="4" w:space="0" w:color="auto"/>
            </w:tcBorders>
            <w:vAlign w:val="center"/>
          </w:tcPr>
          <w:p w:rsidR="00BC7C16" w:rsidRDefault="00BC7C16" w:rsidP="001E427E">
            <w:pPr>
              <w:spacing w:before="0" w:after="0" w:line="240" w:lineRule="auto"/>
              <w:jc w:val="left"/>
            </w:pPr>
          </w:p>
        </w:tc>
        <w:tc>
          <w:tcPr>
            <w:tcW w:w="1556" w:type="dxa"/>
            <w:tcBorders>
              <w:left w:val="dashSmallGap" w:sz="4" w:space="0" w:color="auto"/>
            </w:tcBorders>
            <w:vAlign w:val="center"/>
          </w:tcPr>
          <w:p w:rsidR="00BC7C16" w:rsidRDefault="00BC7C16" w:rsidP="001E427E">
            <w:pPr>
              <w:spacing w:before="0" w:after="0" w:line="240" w:lineRule="auto"/>
              <w:jc w:val="left"/>
            </w:pPr>
            <w:r>
              <w:t>Byproducts</w:t>
            </w:r>
          </w:p>
        </w:tc>
        <w:tc>
          <w:tcPr>
            <w:tcW w:w="2196" w:type="dxa"/>
            <w:gridSpan w:val="2"/>
            <w:vMerge w:val="restart"/>
            <w:tcBorders>
              <w:right w:val="single" w:sz="4" w:space="0" w:color="auto"/>
            </w:tcBorders>
            <w:vAlign w:val="center"/>
          </w:tcPr>
          <w:p w:rsidR="00BC7C16" w:rsidRDefault="00BC7C16" w:rsidP="00C41C7B">
            <w:pPr>
              <w:spacing w:before="0" w:after="0" w:line="240" w:lineRule="auto"/>
              <w:jc w:val="left"/>
            </w:pPr>
            <w:proofErr w:type="spellStart"/>
            <w:r>
              <w:t>Ref.</w:t>
            </w:r>
            <w:r w:rsidR="00EF43F2" w:rsidRPr="00EF43F2">
              <w:rPr>
                <w:vertAlign w:val="superscript"/>
              </w:rPr>
              <w:t>a</w:t>
            </w:r>
            <w:proofErr w:type="spellEnd"/>
          </w:p>
        </w:tc>
      </w:tr>
      <w:tr w:rsidR="00BC7C16" w:rsidTr="00421EE3">
        <w:trPr>
          <w:trHeight w:val="317"/>
        </w:trPr>
        <w:tc>
          <w:tcPr>
            <w:tcW w:w="1456" w:type="dxa"/>
            <w:tcBorders>
              <w:left w:val="single" w:sz="4" w:space="0" w:color="auto"/>
            </w:tcBorders>
          </w:tcPr>
          <w:p w:rsidR="00BC7C16" w:rsidRDefault="00BC7C16" w:rsidP="001E427E">
            <w:pPr>
              <w:spacing w:before="0" w:after="0" w:line="240" w:lineRule="auto"/>
            </w:pPr>
            <w:r>
              <w:t>Energy</w:t>
            </w:r>
          </w:p>
        </w:tc>
        <w:tc>
          <w:tcPr>
            <w:tcW w:w="1632" w:type="dxa"/>
            <w:vMerge/>
            <w:tcBorders>
              <w:right w:val="dashSmallGap" w:sz="4" w:space="0" w:color="auto"/>
            </w:tcBorders>
            <w:vAlign w:val="center"/>
          </w:tcPr>
          <w:p w:rsidR="00BC7C16" w:rsidRDefault="00BC7C16" w:rsidP="001E427E">
            <w:pPr>
              <w:spacing w:before="0" w:after="0" w:line="240" w:lineRule="auto"/>
              <w:jc w:val="left"/>
            </w:pPr>
          </w:p>
        </w:tc>
        <w:tc>
          <w:tcPr>
            <w:tcW w:w="1556" w:type="dxa"/>
            <w:tcBorders>
              <w:left w:val="dashSmallGap" w:sz="4" w:space="0" w:color="auto"/>
            </w:tcBorders>
            <w:vAlign w:val="center"/>
          </w:tcPr>
          <w:p w:rsidR="00BC7C16" w:rsidRDefault="00BC7C16" w:rsidP="001E427E">
            <w:pPr>
              <w:spacing w:before="0" w:after="0" w:line="240" w:lineRule="auto"/>
              <w:jc w:val="left"/>
            </w:pPr>
            <w:r>
              <w:t>Emissions</w:t>
            </w:r>
          </w:p>
        </w:tc>
        <w:tc>
          <w:tcPr>
            <w:tcW w:w="2196" w:type="dxa"/>
            <w:gridSpan w:val="2"/>
            <w:vMerge/>
            <w:tcBorders>
              <w:right w:val="single" w:sz="4" w:space="0" w:color="auto"/>
            </w:tcBorders>
            <w:vAlign w:val="center"/>
          </w:tcPr>
          <w:p w:rsidR="00BC7C16" w:rsidRDefault="00BC7C16" w:rsidP="001E427E">
            <w:pPr>
              <w:spacing w:before="0" w:after="0" w:line="240" w:lineRule="auto"/>
              <w:jc w:val="left"/>
            </w:pPr>
          </w:p>
        </w:tc>
      </w:tr>
      <w:tr w:rsidR="00BC7C16" w:rsidTr="00421EE3">
        <w:trPr>
          <w:trHeight w:val="317"/>
        </w:trPr>
        <w:tc>
          <w:tcPr>
            <w:tcW w:w="1456" w:type="dxa"/>
            <w:tcBorders>
              <w:left w:val="single" w:sz="4" w:space="0" w:color="auto"/>
              <w:bottom w:val="single" w:sz="4" w:space="0" w:color="auto"/>
            </w:tcBorders>
            <w:vAlign w:val="center"/>
          </w:tcPr>
          <w:p w:rsidR="00BC7C16" w:rsidRDefault="00BC7C16" w:rsidP="00EF43F2">
            <w:pPr>
              <w:spacing w:before="0" w:after="0" w:line="240" w:lineRule="auto"/>
              <w:jc w:val="left"/>
            </w:pPr>
            <w:proofErr w:type="spellStart"/>
            <w:r>
              <w:t>Manpower</w:t>
            </w:r>
            <w:r w:rsidR="004D1631" w:rsidRPr="004D1631">
              <w:rPr>
                <w:vertAlign w:val="superscript"/>
              </w:rPr>
              <w:t>b</w:t>
            </w:r>
            <w:proofErr w:type="spellEnd"/>
          </w:p>
        </w:tc>
        <w:tc>
          <w:tcPr>
            <w:tcW w:w="1632" w:type="dxa"/>
            <w:tcBorders>
              <w:bottom w:val="single" w:sz="4" w:space="0" w:color="auto"/>
              <w:right w:val="dashSmallGap" w:sz="4" w:space="0" w:color="auto"/>
            </w:tcBorders>
            <w:vAlign w:val="center"/>
          </w:tcPr>
          <w:p w:rsidR="00BC7C16" w:rsidRDefault="00BC7C16" w:rsidP="003B3C28">
            <w:pPr>
              <w:spacing w:before="0" w:after="0" w:line="240" w:lineRule="auto"/>
              <w:jc w:val="left"/>
            </w:pPr>
            <w:r>
              <w:t>7.74</w:t>
            </w:r>
            <w:r>
              <w:rPr>
                <w:rFonts w:cs="Times New Roman"/>
              </w:rPr>
              <w:t>×</w:t>
            </w:r>
            <w:r>
              <w:t>10</w:t>
            </w:r>
            <w:r w:rsidRPr="00663FBF">
              <w:rPr>
                <w:vertAlign w:val="superscript"/>
              </w:rPr>
              <w:t>-6</w:t>
            </w:r>
            <w:r>
              <w:t xml:space="preserve"> job</w:t>
            </w:r>
          </w:p>
        </w:tc>
        <w:tc>
          <w:tcPr>
            <w:tcW w:w="1556" w:type="dxa"/>
            <w:tcBorders>
              <w:left w:val="dashSmallGap" w:sz="4" w:space="0" w:color="auto"/>
              <w:bottom w:val="single" w:sz="4" w:space="0" w:color="auto"/>
            </w:tcBorders>
            <w:vAlign w:val="center"/>
          </w:tcPr>
          <w:p w:rsidR="00BC7C16" w:rsidRDefault="00BC7C16" w:rsidP="00E120D4">
            <w:pPr>
              <w:spacing w:before="0" w:after="0" w:line="240" w:lineRule="auto"/>
              <w:jc w:val="left"/>
            </w:pPr>
          </w:p>
        </w:tc>
        <w:tc>
          <w:tcPr>
            <w:tcW w:w="2196" w:type="dxa"/>
            <w:gridSpan w:val="2"/>
            <w:tcBorders>
              <w:bottom w:val="single" w:sz="4" w:space="0" w:color="auto"/>
              <w:right w:val="single" w:sz="4" w:space="0" w:color="auto"/>
            </w:tcBorders>
            <w:vAlign w:val="center"/>
          </w:tcPr>
          <w:p w:rsidR="00BC7C16" w:rsidRDefault="00BC7C16" w:rsidP="00E120D4">
            <w:pPr>
              <w:spacing w:before="0" w:after="0" w:line="240" w:lineRule="auto"/>
              <w:jc w:val="left"/>
            </w:pPr>
          </w:p>
        </w:tc>
      </w:tr>
      <w:tr w:rsidR="00C41C7B" w:rsidTr="006240FA">
        <w:trPr>
          <w:gridAfter w:val="1"/>
          <w:wAfter w:w="360" w:type="dxa"/>
          <w:trHeight w:val="360"/>
        </w:trPr>
        <w:tc>
          <w:tcPr>
            <w:tcW w:w="3088" w:type="dxa"/>
            <w:gridSpan w:val="2"/>
            <w:tcBorders>
              <w:top w:val="single" w:sz="4" w:space="0" w:color="auto"/>
              <w:left w:val="single" w:sz="4" w:space="0" w:color="auto"/>
              <w:bottom w:val="dashSmallGap" w:sz="4" w:space="0" w:color="auto"/>
              <w:right w:val="dashSmallGap" w:sz="4" w:space="0" w:color="auto"/>
            </w:tcBorders>
            <w:vAlign w:val="center"/>
          </w:tcPr>
          <w:p w:rsidR="00C41C7B" w:rsidRPr="006240FA" w:rsidRDefault="00C41C7B" w:rsidP="00D96404">
            <w:pPr>
              <w:spacing w:before="0" w:after="0" w:line="240" w:lineRule="auto"/>
              <w:jc w:val="center"/>
            </w:pPr>
            <w:r w:rsidRPr="006240FA">
              <w:t>Input</w:t>
            </w:r>
          </w:p>
        </w:tc>
        <w:tc>
          <w:tcPr>
            <w:tcW w:w="3392" w:type="dxa"/>
            <w:gridSpan w:val="2"/>
            <w:tcBorders>
              <w:top w:val="single" w:sz="4" w:space="0" w:color="auto"/>
              <w:left w:val="dashSmallGap" w:sz="4" w:space="0" w:color="auto"/>
              <w:bottom w:val="dashSmallGap" w:sz="4" w:space="0" w:color="auto"/>
              <w:right w:val="single" w:sz="4" w:space="0" w:color="auto"/>
            </w:tcBorders>
            <w:vAlign w:val="center"/>
          </w:tcPr>
          <w:p w:rsidR="00C41C7B" w:rsidRPr="006240FA" w:rsidRDefault="00C41C7B" w:rsidP="00D96404">
            <w:pPr>
              <w:spacing w:before="0" w:after="0" w:line="240" w:lineRule="auto"/>
              <w:jc w:val="center"/>
            </w:pPr>
            <w:r w:rsidRPr="006240FA">
              <w:t>Output</w:t>
            </w:r>
          </w:p>
        </w:tc>
      </w:tr>
      <w:tr w:rsidR="00C41C7B" w:rsidTr="006240FA">
        <w:trPr>
          <w:gridAfter w:val="1"/>
          <w:wAfter w:w="360" w:type="dxa"/>
          <w:trHeight w:val="317"/>
        </w:trPr>
        <w:tc>
          <w:tcPr>
            <w:tcW w:w="1456" w:type="dxa"/>
            <w:tcBorders>
              <w:top w:val="dashSmallGap" w:sz="4" w:space="0" w:color="auto"/>
              <w:left w:val="single" w:sz="4" w:space="0" w:color="auto"/>
            </w:tcBorders>
          </w:tcPr>
          <w:p w:rsidR="00C41C7B" w:rsidRDefault="00C41C7B" w:rsidP="00D96404">
            <w:pPr>
              <w:spacing w:before="0" w:after="0" w:line="240" w:lineRule="auto"/>
            </w:pPr>
            <w:r>
              <w:t>Facilities</w:t>
            </w:r>
          </w:p>
        </w:tc>
        <w:tc>
          <w:tcPr>
            <w:tcW w:w="1632" w:type="dxa"/>
            <w:vMerge w:val="restart"/>
            <w:tcBorders>
              <w:top w:val="dashSmallGap" w:sz="4" w:space="0" w:color="auto"/>
              <w:right w:val="dashSmallGap" w:sz="4" w:space="0" w:color="auto"/>
            </w:tcBorders>
            <w:vAlign w:val="center"/>
          </w:tcPr>
          <w:p w:rsidR="00C41C7B" w:rsidRDefault="00C41C7B" w:rsidP="00EF43F2">
            <w:pPr>
              <w:spacing w:before="0" w:after="0" w:line="240" w:lineRule="auto"/>
              <w:jc w:val="left"/>
            </w:pPr>
            <w:proofErr w:type="spellStart"/>
            <w:r>
              <w:t>Ecoinvent</w:t>
            </w:r>
            <w:proofErr w:type="spellEnd"/>
            <w:r>
              <w:t xml:space="preserve"> 3.4</w:t>
            </w:r>
          </w:p>
        </w:tc>
        <w:tc>
          <w:tcPr>
            <w:tcW w:w="1556" w:type="dxa"/>
            <w:tcBorders>
              <w:top w:val="dashSmallGap" w:sz="4" w:space="0" w:color="auto"/>
              <w:left w:val="dashSmallGap" w:sz="4" w:space="0" w:color="auto"/>
            </w:tcBorders>
            <w:vAlign w:val="center"/>
          </w:tcPr>
          <w:p w:rsidR="00C41C7B" w:rsidRDefault="00C41C7B" w:rsidP="00D96404">
            <w:pPr>
              <w:spacing w:before="0" w:after="0" w:line="240" w:lineRule="auto"/>
              <w:jc w:val="left"/>
            </w:pPr>
            <w:r>
              <w:t>Product</w:t>
            </w:r>
          </w:p>
        </w:tc>
        <w:tc>
          <w:tcPr>
            <w:tcW w:w="1836" w:type="dxa"/>
            <w:tcBorders>
              <w:top w:val="dashSmallGap" w:sz="4" w:space="0" w:color="auto"/>
              <w:right w:val="single" w:sz="4" w:space="0" w:color="auto"/>
            </w:tcBorders>
            <w:vAlign w:val="center"/>
          </w:tcPr>
          <w:p w:rsidR="00C41C7B" w:rsidRDefault="00C41C7B" w:rsidP="00C41C7B">
            <w:pPr>
              <w:spacing w:before="0" w:after="0" w:line="240" w:lineRule="auto"/>
              <w:jc w:val="left"/>
            </w:pPr>
            <w:r>
              <w:t xml:space="preserve">1 kg </w:t>
            </w:r>
            <w:r w:rsidRPr="006240FA">
              <w:rPr>
                <w:b/>
              </w:rPr>
              <w:t>glass fiber</w:t>
            </w:r>
          </w:p>
        </w:tc>
      </w:tr>
      <w:tr w:rsidR="00C41C7B" w:rsidTr="006240FA">
        <w:trPr>
          <w:gridAfter w:val="1"/>
          <w:wAfter w:w="360" w:type="dxa"/>
          <w:trHeight w:val="317"/>
        </w:trPr>
        <w:tc>
          <w:tcPr>
            <w:tcW w:w="1456" w:type="dxa"/>
            <w:tcBorders>
              <w:left w:val="single" w:sz="4" w:space="0" w:color="auto"/>
            </w:tcBorders>
          </w:tcPr>
          <w:p w:rsidR="00C41C7B" w:rsidRDefault="00C41C7B" w:rsidP="00D96404">
            <w:pPr>
              <w:spacing w:before="0" w:after="0" w:line="240" w:lineRule="auto"/>
            </w:pPr>
            <w:r>
              <w:t>Materials</w:t>
            </w:r>
          </w:p>
        </w:tc>
        <w:tc>
          <w:tcPr>
            <w:tcW w:w="1632" w:type="dxa"/>
            <w:vMerge/>
            <w:tcBorders>
              <w:right w:val="dashSmallGap" w:sz="4" w:space="0" w:color="auto"/>
            </w:tcBorders>
            <w:vAlign w:val="center"/>
          </w:tcPr>
          <w:p w:rsidR="00C41C7B" w:rsidRDefault="00C41C7B" w:rsidP="00D96404">
            <w:pPr>
              <w:spacing w:before="0" w:after="0" w:line="240" w:lineRule="auto"/>
              <w:jc w:val="left"/>
            </w:pPr>
          </w:p>
        </w:tc>
        <w:tc>
          <w:tcPr>
            <w:tcW w:w="1556" w:type="dxa"/>
            <w:tcBorders>
              <w:left w:val="dashSmallGap" w:sz="4" w:space="0" w:color="auto"/>
            </w:tcBorders>
            <w:vAlign w:val="center"/>
          </w:tcPr>
          <w:p w:rsidR="00C41C7B" w:rsidRDefault="00C41C7B" w:rsidP="00D96404">
            <w:pPr>
              <w:spacing w:before="0" w:after="0" w:line="240" w:lineRule="auto"/>
              <w:jc w:val="left"/>
            </w:pPr>
            <w:r>
              <w:t>Byproducts</w:t>
            </w:r>
          </w:p>
        </w:tc>
        <w:tc>
          <w:tcPr>
            <w:tcW w:w="1836" w:type="dxa"/>
            <w:vMerge w:val="restart"/>
            <w:tcBorders>
              <w:right w:val="single" w:sz="4" w:space="0" w:color="auto"/>
            </w:tcBorders>
            <w:vAlign w:val="center"/>
          </w:tcPr>
          <w:p w:rsidR="00C41C7B" w:rsidRDefault="00C41C7B" w:rsidP="00EF43F2">
            <w:pPr>
              <w:spacing w:before="0" w:after="0" w:line="240" w:lineRule="auto"/>
              <w:jc w:val="left"/>
            </w:pPr>
            <w:proofErr w:type="spellStart"/>
            <w:r>
              <w:t>Ecoinvent</w:t>
            </w:r>
            <w:proofErr w:type="spellEnd"/>
            <w:r>
              <w:t xml:space="preserve"> 3.4</w:t>
            </w:r>
          </w:p>
        </w:tc>
      </w:tr>
      <w:tr w:rsidR="00C41C7B" w:rsidTr="006240FA">
        <w:trPr>
          <w:gridAfter w:val="1"/>
          <w:wAfter w:w="360" w:type="dxa"/>
          <w:trHeight w:val="317"/>
        </w:trPr>
        <w:tc>
          <w:tcPr>
            <w:tcW w:w="1456" w:type="dxa"/>
            <w:tcBorders>
              <w:left w:val="single" w:sz="4" w:space="0" w:color="auto"/>
            </w:tcBorders>
          </w:tcPr>
          <w:p w:rsidR="00C41C7B" w:rsidRDefault="00C41C7B" w:rsidP="00D96404">
            <w:pPr>
              <w:spacing w:before="0" w:after="0" w:line="240" w:lineRule="auto"/>
            </w:pPr>
            <w:r>
              <w:t>Energy</w:t>
            </w:r>
          </w:p>
        </w:tc>
        <w:tc>
          <w:tcPr>
            <w:tcW w:w="1632" w:type="dxa"/>
            <w:vMerge/>
            <w:tcBorders>
              <w:right w:val="dashSmallGap" w:sz="4" w:space="0" w:color="auto"/>
            </w:tcBorders>
            <w:vAlign w:val="center"/>
          </w:tcPr>
          <w:p w:rsidR="00C41C7B" w:rsidRDefault="00C41C7B" w:rsidP="00D96404">
            <w:pPr>
              <w:spacing w:before="0" w:after="0" w:line="240" w:lineRule="auto"/>
              <w:jc w:val="left"/>
            </w:pPr>
          </w:p>
        </w:tc>
        <w:tc>
          <w:tcPr>
            <w:tcW w:w="1556" w:type="dxa"/>
            <w:tcBorders>
              <w:left w:val="dashSmallGap" w:sz="4" w:space="0" w:color="auto"/>
            </w:tcBorders>
            <w:vAlign w:val="center"/>
          </w:tcPr>
          <w:p w:rsidR="00C41C7B" w:rsidRDefault="00C41C7B" w:rsidP="00D96404">
            <w:pPr>
              <w:spacing w:before="0" w:after="0" w:line="240" w:lineRule="auto"/>
              <w:jc w:val="left"/>
            </w:pPr>
            <w:r>
              <w:t>Emissions</w:t>
            </w:r>
          </w:p>
        </w:tc>
        <w:tc>
          <w:tcPr>
            <w:tcW w:w="1836" w:type="dxa"/>
            <w:vMerge/>
            <w:tcBorders>
              <w:right w:val="single" w:sz="4" w:space="0" w:color="auto"/>
            </w:tcBorders>
            <w:vAlign w:val="center"/>
          </w:tcPr>
          <w:p w:rsidR="00C41C7B" w:rsidRDefault="00C41C7B" w:rsidP="00D96404">
            <w:pPr>
              <w:spacing w:before="0" w:after="0" w:line="240" w:lineRule="auto"/>
              <w:jc w:val="left"/>
            </w:pPr>
          </w:p>
        </w:tc>
      </w:tr>
      <w:tr w:rsidR="00C41C7B" w:rsidTr="006240FA">
        <w:trPr>
          <w:gridAfter w:val="1"/>
          <w:wAfter w:w="360" w:type="dxa"/>
          <w:trHeight w:val="317"/>
        </w:trPr>
        <w:tc>
          <w:tcPr>
            <w:tcW w:w="1456" w:type="dxa"/>
            <w:tcBorders>
              <w:left w:val="single" w:sz="4" w:space="0" w:color="auto"/>
              <w:bottom w:val="single" w:sz="4" w:space="0" w:color="auto"/>
            </w:tcBorders>
            <w:vAlign w:val="center"/>
          </w:tcPr>
          <w:p w:rsidR="00C41C7B" w:rsidRDefault="00C41C7B" w:rsidP="00EF43F2">
            <w:pPr>
              <w:spacing w:before="0" w:after="0" w:line="240" w:lineRule="auto"/>
              <w:jc w:val="left"/>
            </w:pPr>
            <w:proofErr w:type="spellStart"/>
            <w:r>
              <w:t>Manpower</w:t>
            </w:r>
            <w:r w:rsidR="004D1631" w:rsidRPr="004D1631">
              <w:rPr>
                <w:vertAlign w:val="superscript"/>
              </w:rPr>
              <w:t>c</w:t>
            </w:r>
            <w:proofErr w:type="spellEnd"/>
          </w:p>
        </w:tc>
        <w:tc>
          <w:tcPr>
            <w:tcW w:w="1632" w:type="dxa"/>
            <w:tcBorders>
              <w:bottom w:val="single" w:sz="4" w:space="0" w:color="auto"/>
              <w:right w:val="dashSmallGap" w:sz="4" w:space="0" w:color="auto"/>
            </w:tcBorders>
            <w:vAlign w:val="center"/>
          </w:tcPr>
          <w:p w:rsidR="00C41C7B" w:rsidRDefault="00C41C7B" w:rsidP="00D96404">
            <w:pPr>
              <w:spacing w:before="0" w:after="0" w:line="240" w:lineRule="auto"/>
              <w:jc w:val="left"/>
            </w:pPr>
            <w:r>
              <w:t>5.53</w:t>
            </w:r>
            <w:r>
              <w:rPr>
                <w:rFonts w:cs="Times New Roman"/>
              </w:rPr>
              <w:t>×</w:t>
            </w:r>
            <w:r>
              <w:t>10</w:t>
            </w:r>
            <w:r w:rsidRPr="00663FBF">
              <w:rPr>
                <w:vertAlign w:val="superscript"/>
              </w:rPr>
              <w:t>-6</w:t>
            </w:r>
            <w:r>
              <w:t xml:space="preserve"> job</w:t>
            </w:r>
          </w:p>
        </w:tc>
        <w:tc>
          <w:tcPr>
            <w:tcW w:w="1556" w:type="dxa"/>
            <w:tcBorders>
              <w:left w:val="dashSmallGap" w:sz="4" w:space="0" w:color="auto"/>
              <w:bottom w:val="single" w:sz="4" w:space="0" w:color="auto"/>
            </w:tcBorders>
            <w:vAlign w:val="center"/>
          </w:tcPr>
          <w:p w:rsidR="00C41C7B" w:rsidRDefault="00C41C7B" w:rsidP="00D96404">
            <w:pPr>
              <w:spacing w:before="0" w:after="0" w:line="240" w:lineRule="auto"/>
              <w:jc w:val="left"/>
            </w:pPr>
          </w:p>
        </w:tc>
        <w:tc>
          <w:tcPr>
            <w:tcW w:w="1836" w:type="dxa"/>
            <w:tcBorders>
              <w:bottom w:val="single" w:sz="4" w:space="0" w:color="auto"/>
              <w:right w:val="single" w:sz="4" w:space="0" w:color="auto"/>
            </w:tcBorders>
            <w:vAlign w:val="center"/>
          </w:tcPr>
          <w:p w:rsidR="00C41C7B" w:rsidRDefault="00C41C7B" w:rsidP="00D96404">
            <w:pPr>
              <w:spacing w:before="0" w:after="0" w:line="240" w:lineRule="auto"/>
              <w:jc w:val="left"/>
            </w:pPr>
          </w:p>
        </w:tc>
      </w:tr>
      <w:tr w:rsidR="00C41C7B" w:rsidTr="006240FA">
        <w:trPr>
          <w:gridAfter w:val="1"/>
          <w:wAfter w:w="360" w:type="dxa"/>
          <w:trHeight w:val="360"/>
        </w:trPr>
        <w:tc>
          <w:tcPr>
            <w:tcW w:w="3088" w:type="dxa"/>
            <w:gridSpan w:val="2"/>
            <w:tcBorders>
              <w:top w:val="single" w:sz="4" w:space="0" w:color="auto"/>
              <w:left w:val="single" w:sz="4" w:space="0" w:color="auto"/>
              <w:bottom w:val="dashSmallGap" w:sz="4" w:space="0" w:color="auto"/>
              <w:right w:val="dashSmallGap" w:sz="4" w:space="0" w:color="auto"/>
            </w:tcBorders>
            <w:vAlign w:val="center"/>
          </w:tcPr>
          <w:p w:rsidR="00C41C7B" w:rsidRPr="006240FA" w:rsidRDefault="00C41C7B" w:rsidP="00D96404">
            <w:pPr>
              <w:spacing w:before="0" w:after="0" w:line="240" w:lineRule="auto"/>
              <w:jc w:val="center"/>
            </w:pPr>
            <w:r w:rsidRPr="006240FA">
              <w:t>Input</w:t>
            </w:r>
          </w:p>
        </w:tc>
        <w:tc>
          <w:tcPr>
            <w:tcW w:w="3392" w:type="dxa"/>
            <w:gridSpan w:val="2"/>
            <w:tcBorders>
              <w:top w:val="single" w:sz="4" w:space="0" w:color="auto"/>
              <w:left w:val="dashSmallGap" w:sz="4" w:space="0" w:color="auto"/>
              <w:bottom w:val="dashSmallGap" w:sz="4" w:space="0" w:color="auto"/>
              <w:right w:val="single" w:sz="4" w:space="0" w:color="auto"/>
            </w:tcBorders>
            <w:vAlign w:val="center"/>
          </w:tcPr>
          <w:p w:rsidR="00C41C7B" w:rsidRPr="006240FA" w:rsidRDefault="00C41C7B" w:rsidP="00D96404">
            <w:pPr>
              <w:spacing w:before="0" w:after="0" w:line="240" w:lineRule="auto"/>
              <w:jc w:val="center"/>
            </w:pPr>
            <w:r w:rsidRPr="006240FA">
              <w:t>Output</w:t>
            </w:r>
          </w:p>
        </w:tc>
      </w:tr>
      <w:tr w:rsidR="00C41C7B" w:rsidTr="006240FA">
        <w:trPr>
          <w:gridAfter w:val="1"/>
          <w:wAfter w:w="360" w:type="dxa"/>
          <w:trHeight w:val="317"/>
        </w:trPr>
        <w:tc>
          <w:tcPr>
            <w:tcW w:w="1456" w:type="dxa"/>
            <w:tcBorders>
              <w:top w:val="dashSmallGap" w:sz="4" w:space="0" w:color="auto"/>
              <w:left w:val="single" w:sz="4" w:space="0" w:color="auto"/>
            </w:tcBorders>
          </w:tcPr>
          <w:p w:rsidR="00C41C7B" w:rsidRDefault="00C41C7B" w:rsidP="00D96404">
            <w:pPr>
              <w:spacing w:before="0" w:after="0" w:line="240" w:lineRule="auto"/>
            </w:pPr>
            <w:r>
              <w:t>Facilities</w:t>
            </w:r>
          </w:p>
        </w:tc>
        <w:tc>
          <w:tcPr>
            <w:tcW w:w="1632" w:type="dxa"/>
            <w:vMerge w:val="restart"/>
            <w:tcBorders>
              <w:top w:val="dashSmallGap" w:sz="4" w:space="0" w:color="auto"/>
              <w:right w:val="dashSmallGap" w:sz="4" w:space="0" w:color="auto"/>
            </w:tcBorders>
            <w:vAlign w:val="center"/>
          </w:tcPr>
          <w:p w:rsidR="00C41C7B" w:rsidRDefault="00C41C7B" w:rsidP="00EF43F2">
            <w:pPr>
              <w:spacing w:before="0" w:after="0" w:line="240" w:lineRule="auto"/>
              <w:jc w:val="left"/>
            </w:pPr>
            <w:proofErr w:type="spellStart"/>
            <w:r>
              <w:t>Ecoinvent</w:t>
            </w:r>
            <w:proofErr w:type="spellEnd"/>
            <w:r>
              <w:t xml:space="preserve"> 3.4</w:t>
            </w:r>
          </w:p>
        </w:tc>
        <w:tc>
          <w:tcPr>
            <w:tcW w:w="1556" w:type="dxa"/>
            <w:tcBorders>
              <w:top w:val="dashSmallGap" w:sz="4" w:space="0" w:color="auto"/>
              <w:left w:val="dashSmallGap" w:sz="4" w:space="0" w:color="auto"/>
            </w:tcBorders>
            <w:vAlign w:val="center"/>
          </w:tcPr>
          <w:p w:rsidR="00C41C7B" w:rsidRDefault="00C41C7B" w:rsidP="00D96404">
            <w:pPr>
              <w:spacing w:before="0" w:after="0" w:line="240" w:lineRule="auto"/>
              <w:jc w:val="left"/>
            </w:pPr>
            <w:r>
              <w:t>Product</w:t>
            </w:r>
          </w:p>
        </w:tc>
        <w:tc>
          <w:tcPr>
            <w:tcW w:w="1836" w:type="dxa"/>
            <w:tcBorders>
              <w:top w:val="dashSmallGap" w:sz="4" w:space="0" w:color="auto"/>
              <w:right w:val="single" w:sz="4" w:space="0" w:color="auto"/>
            </w:tcBorders>
            <w:vAlign w:val="center"/>
          </w:tcPr>
          <w:p w:rsidR="00C41C7B" w:rsidRDefault="00C41C7B" w:rsidP="00C41C7B">
            <w:pPr>
              <w:spacing w:before="0" w:after="0" w:line="240" w:lineRule="auto"/>
              <w:jc w:val="left"/>
            </w:pPr>
            <w:r>
              <w:t xml:space="preserve">1 kg </w:t>
            </w:r>
            <w:proofErr w:type="spellStart"/>
            <w:r w:rsidRPr="006240FA">
              <w:rPr>
                <w:b/>
              </w:rPr>
              <w:t>kenaf</w:t>
            </w:r>
            <w:proofErr w:type="spellEnd"/>
            <w:r w:rsidRPr="006240FA">
              <w:rPr>
                <w:b/>
              </w:rPr>
              <w:t xml:space="preserve"> fiber</w:t>
            </w:r>
          </w:p>
        </w:tc>
      </w:tr>
      <w:tr w:rsidR="00C41C7B" w:rsidTr="006240FA">
        <w:trPr>
          <w:gridAfter w:val="1"/>
          <w:wAfter w:w="360" w:type="dxa"/>
          <w:trHeight w:val="317"/>
        </w:trPr>
        <w:tc>
          <w:tcPr>
            <w:tcW w:w="1456" w:type="dxa"/>
            <w:tcBorders>
              <w:left w:val="single" w:sz="4" w:space="0" w:color="auto"/>
            </w:tcBorders>
          </w:tcPr>
          <w:p w:rsidR="00C41C7B" w:rsidRDefault="00C41C7B" w:rsidP="00D96404">
            <w:pPr>
              <w:spacing w:before="0" w:after="0" w:line="240" w:lineRule="auto"/>
            </w:pPr>
            <w:r>
              <w:t>Materials</w:t>
            </w:r>
          </w:p>
        </w:tc>
        <w:tc>
          <w:tcPr>
            <w:tcW w:w="1632" w:type="dxa"/>
            <w:vMerge/>
            <w:tcBorders>
              <w:right w:val="dashSmallGap" w:sz="4" w:space="0" w:color="auto"/>
            </w:tcBorders>
            <w:vAlign w:val="center"/>
          </w:tcPr>
          <w:p w:rsidR="00C41C7B" w:rsidRDefault="00C41C7B" w:rsidP="00D96404">
            <w:pPr>
              <w:spacing w:before="0" w:after="0" w:line="240" w:lineRule="auto"/>
              <w:jc w:val="left"/>
            </w:pPr>
          </w:p>
        </w:tc>
        <w:tc>
          <w:tcPr>
            <w:tcW w:w="1556" w:type="dxa"/>
            <w:tcBorders>
              <w:left w:val="dashSmallGap" w:sz="4" w:space="0" w:color="auto"/>
            </w:tcBorders>
            <w:vAlign w:val="center"/>
          </w:tcPr>
          <w:p w:rsidR="00C41C7B" w:rsidRDefault="00C41C7B" w:rsidP="00D96404">
            <w:pPr>
              <w:spacing w:before="0" w:after="0" w:line="240" w:lineRule="auto"/>
              <w:jc w:val="left"/>
            </w:pPr>
            <w:r>
              <w:t>Byproducts</w:t>
            </w:r>
          </w:p>
        </w:tc>
        <w:tc>
          <w:tcPr>
            <w:tcW w:w="1836" w:type="dxa"/>
            <w:vMerge w:val="restart"/>
            <w:tcBorders>
              <w:right w:val="single" w:sz="4" w:space="0" w:color="auto"/>
            </w:tcBorders>
            <w:vAlign w:val="center"/>
          </w:tcPr>
          <w:p w:rsidR="00C41C7B" w:rsidRDefault="00C41C7B" w:rsidP="00EF43F2">
            <w:pPr>
              <w:spacing w:before="0" w:after="0" w:line="240" w:lineRule="auto"/>
              <w:jc w:val="left"/>
            </w:pPr>
            <w:proofErr w:type="spellStart"/>
            <w:r>
              <w:t>Ecoinvent</w:t>
            </w:r>
            <w:proofErr w:type="spellEnd"/>
            <w:r>
              <w:t xml:space="preserve"> 3.4</w:t>
            </w:r>
          </w:p>
        </w:tc>
      </w:tr>
      <w:tr w:rsidR="00C41C7B" w:rsidTr="006240FA">
        <w:trPr>
          <w:gridAfter w:val="1"/>
          <w:wAfter w:w="360" w:type="dxa"/>
          <w:trHeight w:val="317"/>
        </w:trPr>
        <w:tc>
          <w:tcPr>
            <w:tcW w:w="1456" w:type="dxa"/>
            <w:tcBorders>
              <w:left w:val="single" w:sz="4" w:space="0" w:color="auto"/>
            </w:tcBorders>
          </w:tcPr>
          <w:p w:rsidR="00C41C7B" w:rsidRDefault="00C41C7B" w:rsidP="00D96404">
            <w:pPr>
              <w:spacing w:before="0" w:after="0" w:line="240" w:lineRule="auto"/>
            </w:pPr>
            <w:r>
              <w:t>Energy</w:t>
            </w:r>
          </w:p>
        </w:tc>
        <w:tc>
          <w:tcPr>
            <w:tcW w:w="1632" w:type="dxa"/>
            <w:vMerge/>
            <w:tcBorders>
              <w:right w:val="dashSmallGap" w:sz="4" w:space="0" w:color="auto"/>
            </w:tcBorders>
            <w:vAlign w:val="center"/>
          </w:tcPr>
          <w:p w:rsidR="00C41C7B" w:rsidRDefault="00C41C7B" w:rsidP="00D96404">
            <w:pPr>
              <w:spacing w:before="0" w:after="0" w:line="240" w:lineRule="auto"/>
              <w:jc w:val="left"/>
            </w:pPr>
          </w:p>
        </w:tc>
        <w:tc>
          <w:tcPr>
            <w:tcW w:w="1556" w:type="dxa"/>
            <w:tcBorders>
              <w:left w:val="dashSmallGap" w:sz="4" w:space="0" w:color="auto"/>
            </w:tcBorders>
            <w:vAlign w:val="center"/>
          </w:tcPr>
          <w:p w:rsidR="00C41C7B" w:rsidRDefault="00C41C7B" w:rsidP="00D96404">
            <w:pPr>
              <w:spacing w:before="0" w:after="0" w:line="240" w:lineRule="auto"/>
              <w:jc w:val="left"/>
            </w:pPr>
            <w:r>
              <w:t>Emissions</w:t>
            </w:r>
          </w:p>
        </w:tc>
        <w:tc>
          <w:tcPr>
            <w:tcW w:w="1836" w:type="dxa"/>
            <w:vMerge/>
            <w:tcBorders>
              <w:right w:val="single" w:sz="4" w:space="0" w:color="auto"/>
            </w:tcBorders>
            <w:vAlign w:val="center"/>
          </w:tcPr>
          <w:p w:rsidR="00C41C7B" w:rsidRDefault="00C41C7B" w:rsidP="00D96404">
            <w:pPr>
              <w:spacing w:before="0" w:after="0" w:line="240" w:lineRule="auto"/>
              <w:jc w:val="left"/>
            </w:pPr>
          </w:p>
        </w:tc>
      </w:tr>
      <w:tr w:rsidR="00C41C7B" w:rsidTr="006240FA">
        <w:trPr>
          <w:gridAfter w:val="1"/>
          <w:wAfter w:w="360" w:type="dxa"/>
          <w:trHeight w:val="317"/>
        </w:trPr>
        <w:tc>
          <w:tcPr>
            <w:tcW w:w="1456" w:type="dxa"/>
            <w:tcBorders>
              <w:left w:val="single" w:sz="4" w:space="0" w:color="auto"/>
              <w:bottom w:val="single" w:sz="4" w:space="0" w:color="auto"/>
            </w:tcBorders>
            <w:vAlign w:val="center"/>
          </w:tcPr>
          <w:p w:rsidR="00C41C7B" w:rsidRDefault="00C41C7B" w:rsidP="00D96404">
            <w:pPr>
              <w:spacing w:before="0" w:after="0" w:line="240" w:lineRule="auto"/>
              <w:jc w:val="left"/>
            </w:pPr>
            <w:proofErr w:type="spellStart"/>
            <w:r>
              <w:t>Manpower</w:t>
            </w:r>
            <w:r w:rsidR="004D1631" w:rsidRPr="004D1631">
              <w:rPr>
                <w:vertAlign w:val="superscript"/>
              </w:rPr>
              <w:t>d</w:t>
            </w:r>
            <w:proofErr w:type="spellEnd"/>
          </w:p>
        </w:tc>
        <w:tc>
          <w:tcPr>
            <w:tcW w:w="1632" w:type="dxa"/>
            <w:tcBorders>
              <w:bottom w:val="single" w:sz="4" w:space="0" w:color="auto"/>
              <w:right w:val="dashSmallGap" w:sz="4" w:space="0" w:color="auto"/>
            </w:tcBorders>
            <w:vAlign w:val="center"/>
          </w:tcPr>
          <w:p w:rsidR="00C41C7B" w:rsidRDefault="00C41C7B" w:rsidP="002B33FB">
            <w:pPr>
              <w:spacing w:before="0" w:after="0" w:line="240" w:lineRule="auto"/>
              <w:jc w:val="left"/>
            </w:pPr>
            <w:r>
              <w:t>1.35</w:t>
            </w:r>
            <w:r>
              <w:rPr>
                <w:rFonts w:cs="Times New Roman"/>
              </w:rPr>
              <w:t>×</w:t>
            </w:r>
            <w:r>
              <w:t>10</w:t>
            </w:r>
            <w:r w:rsidRPr="00663FBF">
              <w:rPr>
                <w:vertAlign w:val="superscript"/>
              </w:rPr>
              <w:t>-</w:t>
            </w:r>
            <w:r w:rsidR="002B33FB">
              <w:rPr>
                <w:vertAlign w:val="superscript"/>
              </w:rPr>
              <w:t>6</w:t>
            </w:r>
            <w:r>
              <w:t xml:space="preserve"> job</w:t>
            </w:r>
          </w:p>
        </w:tc>
        <w:tc>
          <w:tcPr>
            <w:tcW w:w="1556" w:type="dxa"/>
            <w:tcBorders>
              <w:left w:val="dashSmallGap" w:sz="4" w:space="0" w:color="auto"/>
              <w:bottom w:val="single" w:sz="4" w:space="0" w:color="auto"/>
            </w:tcBorders>
            <w:vAlign w:val="center"/>
          </w:tcPr>
          <w:p w:rsidR="00C41C7B" w:rsidRDefault="00C41C7B" w:rsidP="00D96404">
            <w:pPr>
              <w:spacing w:before="0" w:after="0" w:line="240" w:lineRule="auto"/>
              <w:jc w:val="left"/>
            </w:pPr>
          </w:p>
        </w:tc>
        <w:tc>
          <w:tcPr>
            <w:tcW w:w="1836" w:type="dxa"/>
            <w:tcBorders>
              <w:bottom w:val="single" w:sz="4" w:space="0" w:color="auto"/>
              <w:right w:val="single" w:sz="4" w:space="0" w:color="auto"/>
            </w:tcBorders>
            <w:vAlign w:val="center"/>
          </w:tcPr>
          <w:p w:rsidR="00C41C7B" w:rsidRDefault="00C41C7B" w:rsidP="00D96404">
            <w:pPr>
              <w:spacing w:before="0" w:after="0" w:line="240" w:lineRule="auto"/>
              <w:jc w:val="left"/>
            </w:pPr>
          </w:p>
        </w:tc>
      </w:tr>
      <w:tr w:rsidR="00C41C7B" w:rsidTr="00421EE3">
        <w:trPr>
          <w:trHeight w:val="360"/>
        </w:trPr>
        <w:tc>
          <w:tcPr>
            <w:tcW w:w="3088" w:type="dxa"/>
            <w:gridSpan w:val="2"/>
            <w:tcBorders>
              <w:top w:val="single" w:sz="4" w:space="0" w:color="auto"/>
              <w:left w:val="single" w:sz="4" w:space="0" w:color="auto"/>
              <w:bottom w:val="dashSmallGap" w:sz="4" w:space="0" w:color="auto"/>
              <w:right w:val="dashSmallGap" w:sz="4" w:space="0" w:color="auto"/>
            </w:tcBorders>
            <w:vAlign w:val="center"/>
          </w:tcPr>
          <w:p w:rsidR="00C41C7B" w:rsidRPr="006240FA" w:rsidRDefault="00C41C7B" w:rsidP="00D96404">
            <w:pPr>
              <w:spacing w:before="0" w:after="0" w:line="240" w:lineRule="auto"/>
              <w:jc w:val="center"/>
            </w:pPr>
            <w:r w:rsidRPr="006240FA">
              <w:t>Input</w:t>
            </w:r>
          </w:p>
        </w:tc>
        <w:tc>
          <w:tcPr>
            <w:tcW w:w="3752" w:type="dxa"/>
            <w:gridSpan w:val="3"/>
            <w:tcBorders>
              <w:top w:val="single" w:sz="4" w:space="0" w:color="auto"/>
              <w:left w:val="dashSmallGap" w:sz="4" w:space="0" w:color="auto"/>
              <w:bottom w:val="dashSmallGap" w:sz="4" w:space="0" w:color="auto"/>
              <w:right w:val="single" w:sz="4" w:space="0" w:color="auto"/>
            </w:tcBorders>
            <w:vAlign w:val="center"/>
          </w:tcPr>
          <w:p w:rsidR="00C41C7B" w:rsidRPr="006240FA" w:rsidRDefault="00C41C7B" w:rsidP="00D96404">
            <w:pPr>
              <w:spacing w:before="0" w:after="0" w:line="240" w:lineRule="auto"/>
              <w:jc w:val="center"/>
            </w:pPr>
            <w:r w:rsidRPr="006240FA">
              <w:t>Output</w:t>
            </w:r>
          </w:p>
        </w:tc>
      </w:tr>
      <w:tr w:rsidR="00C41C7B" w:rsidTr="00421EE3">
        <w:trPr>
          <w:trHeight w:val="317"/>
        </w:trPr>
        <w:tc>
          <w:tcPr>
            <w:tcW w:w="1456" w:type="dxa"/>
            <w:tcBorders>
              <w:top w:val="dashSmallGap" w:sz="4" w:space="0" w:color="auto"/>
              <w:left w:val="single" w:sz="4" w:space="0" w:color="auto"/>
            </w:tcBorders>
          </w:tcPr>
          <w:p w:rsidR="00C41C7B" w:rsidRDefault="00C41C7B" w:rsidP="00D96404">
            <w:pPr>
              <w:spacing w:before="0" w:after="0" w:line="240" w:lineRule="auto"/>
            </w:pPr>
            <w:r>
              <w:t>Facilities</w:t>
            </w:r>
          </w:p>
        </w:tc>
        <w:tc>
          <w:tcPr>
            <w:tcW w:w="1632" w:type="dxa"/>
            <w:vMerge w:val="restart"/>
            <w:tcBorders>
              <w:top w:val="dashSmallGap" w:sz="4" w:space="0" w:color="auto"/>
              <w:right w:val="dashSmallGap" w:sz="4" w:space="0" w:color="auto"/>
            </w:tcBorders>
            <w:vAlign w:val="center"/>
          </w:tcPr>
          <w:p w:rsidR="00C41C7B" w:rsidRDefault="00C41C7B" w:rsidP="00EF43F2">
            <w:pPr>
              <w:spacing w:before="0" w:after="0" w:line="240" w:lineRule="auto"/>
              <w:jc w:val="left"/>
            </w:pPr>
            <w:proofErr w:type="spellStart"/>
            <w:r>
              <w:t>Ecoinvent</w:t>
            </w:r>
            <w:proofErr w:type="spellEnd"/>
            <w:r>
              <w:t xml:space="preserve"> 3.4</w:t>
            </w:r>
          </w:p>
        </w:tc>
        <w:tc>
          <w:tcPr>
            <w:tcW w:w="1556" w:type="dxa"/>
            <w:tcBorders>
              <w:top w:val="dashSmallGap" w:sz="4" w:space="0" w:color="auto"/>
              <w:left w:val="dashSmallGap" w:sz="4" w:space="0" w:color="auto"/>
            </w:tcBorders>
            <w:vAlign w:val="center"/>
          </w:tcPr>
          <w:p w:rsidR="00C41C7B" w:rsidRDefault="00C41C7B" w:rsidP="00D96404">
            <w:pPr>
              <w:spacing w:before="0" w:after="0" w:line="240" w:lineRule="auto"/>
              <w:jc w:val="left"/>
            </w:pPr>
            <w:r>
              <w:t>Product</w:t>
            </w:r>
          </w:p>
        </w:tc>
        <w:tc>
          <w:tcPr>
            <w:tcW w:w="2196" w:type="dxa"/>
            <w:gridSpan w:val="2"/>
            <w:tcBorders>
              <w:top w:val="dashSmallGap" w:sz="4" w:space="0" w:color="auto"/>
              <w:right w:val="single" w:sz="4" w:space="0" w:color="auto"/>
            </w:tcBorders>
            <w:vAlign w:val="center"/>
          </w:tcPr>
          <w:p w:rsidR="00C41C7B" w:rsidRDefault="00C41C7B" w:rsidP="007F1E07">
            <w:pPr>
              <w:spacing w:before="0" w:after="0" w:line="240" w:lineRule="auto"/>
              <w:jc w:val="left"/>
            </w:pPr>
            <w:r>
              <w:t xml:space="preserve">1 kg </w:t>
            </w:r>
            <w:r w:rsidR="007F1E07" w:rsidRPr="006240FA">
              <w:rPr>
                <w:b/>
              </w:rPr>
              <w:t>j</w:t>
            </w:r>
            <w:r w:rsidRPr="006240FA">
              <w:rPr>
                <w:b/>
              </w:rPr>
              <w:t>ute fiber</w:t>
            </w:r>
          </w:p>
        </w:tc>
      </w:tr>
      <w:tr w:rsidR="00C41C7B" w:rsidTr="00421EE3">
        <w:trPr>
          <w:trHeight w:val="317"/>
        </w:trPr>
        <w:tc>
          <w:tcPr>
            <w:tcW w:w="1456" w:type="dxa"/>
            <w:tcBorders>
              <w:left w:val="single" w:sz="4" w:space="0" w:color="auto"/>
            </w:tcBorders>
          </w:tcPr>
          <w:p w:rsidR="00C41C7B" w:rsidRDefault="00C41C7B" w:rsidP="00D96404">
            <w:pPr>
              <w:spacing w:before="0" w:after="0" w:line="240" w:lineRule="auto"/>
            </w:pPr>
            <w:r>
              <w:t>Materials</w:t>
            </w:r>
          </w:p>
        </w:tc>
        <w:tc>
          <w:tcPr>
            <w:tcW w:w="1632" w:type="dxa"/>
            <w:vMerge/>
            <w:tcBorders>
              <w:right w:val="dashSmallGap" w:sz="4" w:space="0" w:color="auto"/>
            </w:tcBorders>
            <w:vAlign w:val="center"/>
          </w:tcPr>
          <w:p w:rsidR="00C41C7B" w:rsidRDefault="00C41C7B" w:rsidP="00D96404">
            <w:pPr>
              <w:spacing w:before="0" w:after="0" w:line="240" w:lineRule="auto"/>
              <w:jc w:val="left"/>
            </w:pPr>
          </w:p>
        </w:tc>
        <w:tc>
          <w:tcPr>
            <w:tcW w:w="1556" w:type="dxa"/>
            <w:tcBorders>
              <w:left w:val="dashSmallGap" w:sz="4" w:space="0" w:color="auto"/>
            </w:tcBorders>
            <w:vAlign w:val="center"/>
          </w:tcPr>
          <w:p w:rsidR="00C41C7B" w:rsidRDefault="00C41C7B" w:rsidP="00D96404">
            <w:pPr>
              <w:spacing w:before="0" w:after="0" w:line="240" w:lineRule="auto"/>
              <w:jc w:val="left"/>
            </w:pPr>
            <w:r>
              <w:t>Byproducts</w:t>
            </w:r>
          </w:p>
        </w:tc>
        <w:tc>
          <w:tcPr>
            <w:tcW w:w="2196" w:type="dxa"/>
            <w:gridSpan w:val="2"/>
            <w:vMerge w:val="restart"/>
            <w:tcBorders>
              <w:right w:val="single" w:sz="4" w:space="0" w:color="auto"/>
            </w:tcBorders>
            <w:vAlign w:val="center"/>
          </w:tcPr>
          <w:p w:rsidR="00C41C7B" w:rsidRDefault="00C41C7B" w:rsidP="00EF43F2">
            <w:pPr>
              <w:spacing w:before="0" w:after="0" w:line="240" w:lineRule="auto"/>
              <w:jc w:val="left"/>
            </w:pPr>
            <w:proofErr w:type="spellStart"/>
            <w:r>
              <w:t>Ecoinvent</w:t>
            </w:r>
            <w:proofErr w:type="spellEnd"/>
            <w:r>
              <w:t xml:space="preserve"> 3.4</w:t>
            </w:r>
          </w:p>
        </w:tc>
      </w:tr>
      <w:tr w:rsidR="00C41C7B" w:rsidTr="00421EE3">
        <w:trPr>
          <w:trHeight w:val="317"/>
        </w:trPr>
        <w:tc>
          <w:tcPr>
            <w:tcW w:w="1456" w:type="dxa"/>
            <w:tcBorders>
              <w:left w:val="single" w:sz="4" w:space="0" w:color="auto"/>
            </w:tcBorders>
          </w:tcPr>
          <w:p w:rsidR="00C41C7B" w:rsidRDefault="00C41C7B" w:rsidP="00D96404">
            <w:pPr>
              <w:spacing w:before="0" w:after="0" w:line="240" w:lineRule="auto"/>
            </w:pPr>
            <w:r>
              <w:t>Energy</w:t>
            </w:r>
          </w:p>
        </w:tc>
        <w:tc>
          <w:tcPr>
            <w:tcW w:w="1632" w:type="dxa"/>
            <w:vMerge/>
            <w:tcBorders>
              <w:right w:val="dashSmallGap" w:sz="4" w:space="0" w:color="auto"/>
            </w:tcBorders>
            <w:vAlign w:val="center"/>
          </w:tcPr>
          <w:p w:rsidR="00C41C7B" w:rsidRDefault="00C41C7B" w:rsidP="00D96404">
            <w:pPr>
              <w:spacing w:before="0" w:after="0" w:line="240" w:lineRule="auto"/>
              <w:jc w:val="left"/>
            </w:pPr>
          </w:p>
        </w:tc>
        <w:tc>
          <w:tcPr>
            <w:tcW w:w="1556" w:type="dxa"/>
            <w:tcBorders>
              <w:left w:val="dashSmallGap" w:sz="4" w:space="0" w:color="auto"/>
            </w:tcBorders>
            <w:vAlign w:val="center"/>
          </w:tcPr>
          <w:p w:rsidR="00C41C7B" w:rsidRDefault="00C41C7B" w:rsidP="00D96404">
            <w:pPr>
              <w:spacing w:before="0" w:after="0" w:line="240" w:lineRule="auto"/>
              <w:jc w:val="left"/>
            </w:pPr>
            <w:r>
              <w:t>Emissions</w:t>
            </w:r>
          </w:p>
        </w:tc>
        <w:tc>
          <w:tcPr>
            <w:tcW w:w="2196" w:type="dxa"/>
            <w:gridSpan w:val="2"/>
            <w:vMerge/>
            <w:tcBorders>
              <w:right w:val="single" w:sz="4" w:space="0" w:color="auto"/>
            </w:tcBorders>
            <w:vAlign w:val="center"/>
          </w:tcPr>
          <w:p w:rsidR="00C41C7B" w:rsidRDefault="00C41C7B" w:rsidP="00D96404">
            <w:pPr>
              <w:spacing w:before="0" w:after="0" w:line="240" w:lineRule="auto"/>
              <w:jc w:val="left"/>
            </w:pPr>
          </w:p>
        </w:tc>
      </w:tr>
      <w:tr w:rsidR="00C41C7B" w:rsidTr="00421EE3">
        <w:trPr>
          <w:trHeight w:val="317"/>
        </w:trPr>
        <w:tc>
          <w:tcPr>
            <w:tcW w:w="1456" w:type="dxa"/>
            <w:tcBorders>
              <w:left w:val="single" w:sz="4" w:space="0" w:color="auto"/>
              <w:bottom w:val="single" w:sz="4" w:space="0" w:color="auto"/>
            </w:tcBorders>
            <w:vAlign w:val="center"/>
          </w:tcPr>
          <w:p w:rsidR="00C41C7B" w:rsidRDefault="00C41C7B" w:rsidP="0097174E">
            <w:pPr>
              <w:spacing w:before="0" w:after="0" w:line="240" w:lineRule="auto"/>
              <w:jc w:val="left"/>
            </w:pPr>
            <w:proofErr w:type="spellStart"/>
            <w:r>
              <w:t>Manpower</w:t>
            </w:r>
            <w:r w:rsidR="0097174E">
              <w:rPr>
                <w:vertAlign w:val="superscript"/>
              </w:rPr>
              <w:t>d</w:t>
            </w:r>
            <w:proofErr w:type="spellEnd"/>
          </w:p>
        </w:tc>
        <w:tc>
          <w:tcPr>
            <w:tcW w:w="1632" w:type="dxa"/>
            <w:tcBorders>
              <w:bottom w:val="single" w:sz="4" w:space="0" w:color="auto"/>
              <w:right w:val="dashSmallGap" w:sz="4" w:space="0" w:color="auto"/>
            </w:tcBorders>
            <w:vAlign w:val="center"/>
          </w:tcPr>
          <w:p w:rsidR="00C41C7B" w:rsidRDefault="00C41C7B" w:rsidP="00D96404">
            <w:pPr>
              <w:spacing w:before="0" w:after="0" w:line="240" w:lineRule="auto"/>
              <w:jc w:val="left"/>
            </w:pPr>
            <w:r>
              <w:t>3.99</w:t>
            </w:r>
            <w:r>
              <w:rPr>
                <w:rFonts w:cs="Times New Roman"/>
              </w:rPr>
              <w:t>×</w:t>
            </w:r>
            <w:r>
              <w:t>10</w:t>
            </w:r>
            <w:r w:rsidRPr="00663FBF">
              <w:rPr>
                <w:vertAlign w:val="superscript"/>
              </w:rPr>
              <w:t>-</w:t>
            </w:r>
            <w:r>
              <w:rPr>
                <w:vertAlign w:val="superscript"/>
              </w:rPr>
              <w:t>6</w:t>
            </w:r>
            <w:r>
              <w:t xml:space="preserve"> job</w:t>
            </w:r>
          </w:p>
        </w:tc>
        <w:tc>
          <w:tcPr>
            <w:tcW w:w="1556" w:type="dxa"/>
            <w:tcBorders>
              <w:left w:val="dashSmallGap" w:sz="4" w:space="0" w:color="auto"/>
              <w:bottom w:val="single" w:sz="4" w:space="0" w:color="auto"/>
            </w:tcBorders>
            <w:vAlign w:val="center"/>
          </w:tcPr>
          <w:p w:rsidR="00C41C7B" w:rsidRDefault="00C41C7B" w:rsidP="00D96404">
            <w:pPr>
              <w:spacing w:before="0" w:after="0" w:line="240" w:lineRule="auto"/>
              <w:jc w:val="left"/>
            </w:pPr>
          </w:p>
        </w:tc>
        <w:tc>
          <w:tcPr>
            <w:tcW w:w="2196" w:type="dxa"/>
            <w:gridSpan w:val="2"/>
            <w:tcBorders>
              <w:bottom w:val="single" w:sz="4" w:space="0" w:color="auto"/>
              <w:right w:val="single" w:sz="4" w:space="0" w:color="auto"/>
            </w:tcBorders>
            <w:vAlign w:val="center"/>
          </w:tcPr>
          <w:p w:rsidR="00C41C7B" w:rsidRDefault="00C41C7B" w:rsidP="00D96404">
            <w:pPr>
              <w:spacing w:before="0" w:after="0" w:line="240" w:lineRule="auto"/>
              <w:jc w:val="left"/>
            </w:pPr>
          </w:p>
        </w:tc>
      </w:tr>
      <w:tr w:rsidR="007F1E07" w:rsidTr="00421EE3">
        <w:trPr>
          <w:trHeight w:val="360"/>
        </w:trPr>
        <w:tc>
          <w:tcPr>
            <w:tcW w:w="3088" w:type="dxa"/>
            <w:gridSpan w:val="2"/>
            <w:tcBorders>
              <w:top w:val="single" w:sz="4" w:space="0" w:color="auto"/>
              <w:left w:val="single" w:sz="4" w:space="0" w:color="auto"/>
              <w:bottom w:val="dashSmallGap" w:sz="4" w:space="0" w:color="auto"/>
              <w:right w:val="dashSmallGap" w:sz="4" w:space="0" w:color="auto"/>
            </w:tcBorders>
            <w:vAlign w:val="center"/>
          </w:tcPr>
          <w:p w:rsidR="007F1E07" w:rsidRPr="006240FA" w:rsidRDefault="007F1E07" w:rsidP="00D96404">
            <w:pPr>
              <w:spacing w:before="0" w:after="0" w:line="240" w:lineRule="auto"/>
              <w:jc w:val="center"/>
            </w:pPr>
            <w:r w:rsidRPr="006240FA">
              <w:t>Input</w:t>
            </w:r>
          </w:p>
        </w:tc>
        <w:tc>
          <w:tcPr>
            <w:tcW w:w="3752" w:type="dxa"/>
            <w:gridSpan w:val="3"/>
            <w:tcBorders>
              <w:top w:val="single" w:sz="4" w:space="0" w:color="auto"/>
              <w:left w:val="dashSmallGap" w:sz="4" w:space="0" w:color="auto"/>
              <w:bottom w:val="dashSmallGap" w:sz="4" w:space="0" w:color="auto"/>
              <w:right w:val="single" w:sz="4" w:space="0" w:color="auto"/>
            </w:tcBorders>
            <w:vAlign w:val="center"/>
          </w:tcPr>
          <w:p w:rsidR="007F1E07" w:rsidRPr="006240FA" w:rsidRDefault="007F1E07" w:rsidP="00D96404">
            <w:pPr>
              <w:spacing w:before="0" w:after="0" w:line="240" w:lineRule="auto"/>
              <w:jc w:val="center"/>
            </w:pPr>
            <w:r w:rsidRPr="006240FA">
              <w:t>Output</w:t>
            </w:r>
          </w:p>
        </w:tc>
      </w:tr>
      <w:tr w:rsidR="007F1E07" w:rsidTr="00421EE3">
        <w:trPr>
          <w:trHeight w:val="317"/>
        </w:trPr>
        <w:tc>
          <w:tcPr>
            <w:tcW w:w="1456" w:type="dxa"/>
            <w:tcBorders>
              <w:top w:val="dashSmallGap" w:sz="4" w:space="0" w:color="auto"/>
              <w:left w:val="single" w:sz="4" w:space="0" w:color="auto"/>
            </w:tcBorders>
          </w:tcPr>
          <w:p w:rsidR="007F1E07" w:rsidRDefault="007F1E07" w:rsidP="00D96404">
            <w:pPr>
              <w:spacing w:before="0" w:after="0" w:line="240" w:lineRule="auto"/>
            </w:pPr>
            <w:r>
              <w:t>Facilities</w:t>
            </w:r>
          </w:p>
        </w:tc>
        <w:tc>
          <w:tcPr>
            <w:tcW w:w="1632" w:type="dxa"/>
            <w:vMerge w:val="restart"/>
            <w:tcBorders>
              <w:top w:val="dashSmallGap" w:sz="4" w:space="0" w:color="auto"/>
              <w:right w:val="dashSmallGap" w:sz="4" w:space="0" w:color="auto"/>
            </w:tcBorders>
            <w:vAlign w:val="center"/>
          </w:tcPr>
          <w:p w:rsidR="007F1E07" w:rsidRDefault="007F1E07" w:rsidP="00EF43F2">
            <w:pPr>
              <w:spacing w:before="0" w:after="0" w:line="240" w:lineRule="auto"/>
              <w:jc w:val="left"/>
            </w:pPr>
            <w:proofErr w:type="spellStart"/>
            <w:r>
              <w:t>Ecoinvent</w:t>
            </w:r>
            <w:proofErr w:type="spellEnd"/>
            <w:r>
              <w:t xml:space="preserve"> 3.4</w:t>
            </w:r>
          </w:p>
        </w:tc>
        <w:tc>
          <w:tcPr>
            <w:tcW w:w="1556" w:type="dxa"/>
            <w:tcBorders>
              <w:top w:val="dashSmallGap" w:sz="4" w:space="0" w:color="auto"/>
              <w:left w:val="dashSmallGap" w:sz="4" w:space="0" w:color="auto"/>
            </w:tcBorders>
            <w:vAlign w:val="center"/>
          </w:tcPr>
          <w:p w:rsidR="007F1E07" w:rsidRDefault="007F1E07" w:rsidP="00D96404">
            <w:pPr>
              <w:spacing w:before="0" w:after="0" w:line="240" w:lineRule="auto"/>
              <w:jc w:val="left"/>
            </w:pPr>
            <w:r>
              <w:t>Product</w:t>
            </w:r>
          </w:p>
        </w:tc>
        <w:tc>
          <w:tcPr>
            <w:tcW w:w="2196" w:type="dxa"/>
            <w:gridSpan w:val="2"/>
            <w:tcBorders>
              <w:top w:val="dashSmallGap" w:sz="4" w:space="0" w:color="auto"/>
              <w:right w:val="single" w:sz="4" w:space="0" w:color="auto"/>
            </w:tcBorders>
            <w:vAlign w:val="center"/>
          </w:tcPr>
          <w:p w:rsidR="007F1E07" w:rsidRDefault="006240FA" w:rsidP="00421EE3">
            <w:pPr>
              <w:spacing w:before="0" w:after="0" w:line="240" w:lineRule="auto"/>
              <w:jc w:val="left"/>
            </w:pPr>
            <w:r>
              <w:t xml:space="preserve">1 kg </w:t>
            </w:r>
            <w:r w:rsidR="00421EE3" w:rsidRPr="006240FA">
              <w:rPr>
                <w:b/>
              </w:rPr>
              <w:t>polyester resin</w:t>
            </w:r>
          </w:p>
        </w:tc>
      </w:tr>
      <w:tr w:rsidR="007F1E07" w:rsidTr="00421EE3">
        <w:trPr>
          <w:trHeight w:val="317"/>
        </w:trPr>
        <w:tc>
          <w:tcPr>
            <w:tcW w:w="1456" w:type="dxa"/>
            <w:tcBorders>
              <w:left w:val="single" w:sz="4" w:space="0" w:color="auto"/>
            </w:tcBorders>
          </w:tcPr>
          <w:p w:rsidR="007F1E07" w:rsidRDefault="007F1E07" w:rsidP="00D96404">
            <w:pPr>
              <w:spacing w:before="0" w:after="0" w:line="240" w:lineRule="auto"/>
            </w:pPr>
            <w:r>
              <w:t>Materials</w:t>
            </w:r>
          </w:p>
        </w:tc>
        <w:tc>
          <w:tcPr>
            <w:tcW w:w="1632" w:type="dxa"/>
            <w:vMerge/>
            <w:tcBorders>
              <w:right w:val="dashSmallGap" w:sz="4" w:space="0" w:color="auto"/>
            </w:tcBorders>
            <w:vAlign w:val="center"/>
          </w:tcPr>
          <w:p w:rsidR="007F1E07" w:rsidRDefault="007F1E07" w:rsidP="00D96404">
            <w:pPr>
              <w:spacing w:before="0" w:after="0" w:line="240" w:lineRule="auto"/>
              <w:jc w:val="left"/>
            </w:pPr>
          </w:p>
        </w:tc>
        <w:tc>
          <w:tcPr>
            <w:tcW w:w="1556" w:type="dxa"/>
            <w:tcBorders>
              <w:left w:val="dashSmallGap" w:sz="4" w:space="0" w:color="auto"/>
            </w:tcBorders>
            <w:vAlign w:val="center"/>
          </w:tcPr>
          <w:p w:rsidR="007F1E07" w:rsidRDefault="007F1E07" w:rsidP="00D96404">
            <w:pPr>
              <w:spacing w:before="0" w:after="0" w:line="240" w:lineRule="auto"/>
              <w:jc w:val="left"/>
            </w:pPr>
            <w:r>
              <w:t>Byproducts</w:t>
            </w:r>
          </w:p>
        </w:tc>
        <w:tc>
          <w:tcPr>
            <w:tcW w:w="2196" w:type="dxa"/>
            <w:gridSpan w:val="2"/>
            <w:vMerge w:val="restart"/>
            <w:tcBorders>
              <w:right w:val="single" w:sz="4" w:space="0" w:color="auto"/>
            </w:tcBorders>
            <w:vAlign w:val="center"/>
          </w:tcPr>
          <w:p w:rsidR="007F1E07" w:rsidRDefault="007F1E07" w:rsidP="00EF43F2">
            <w:pPr>
              <w:spacing w:before="0" w:after="0" w:line="240" w:lineRule="auto"/>
              <w:jc w:val="left"/>
            </w:pPr>
            <w:proofErr w:type="spellStart"/>
            <w:r>
              <w:t>Ecoinvent</w:t>
            </w:r>
            <w:proofErr w:type="spellEnd"/>
            <w:r>
              <w:t xml:space="preserve"> 3.4</w:t>
            </w:r>
          </w:p>
        </w:tc>
      </w:tr>
      <w:tr w:rsidR="007F1E07" w:rsidTr="00421EE3">
        <w:trPr>
          <w:trHeight w:val="317"/>
        </w:trPr>
        <w:tc>
          <w:tcPr>
            <w:tcW w:w="1456" w:type="dxa"/>
            <w:tcBorders>
              <w:left w:val="single" w:sz="4" w:space="0" w:color="auto"/>
            </w:tcBorders>
          </w:tcPr>
          <w:p w:rsidR="007F1E07" w:rsidRDefault="007F1E07" w:rsidP="00D96404">
            <w:pPr>
              <w:spacing w:before="0" w:after="0" w:line="240" w:lineRule="auto"/>
            </w:pPr>
            <w:r>
              <w:t>Energy</w:t>
            </w:r>
          </w:p>
        </w:tc>
        <w:tc>
          <w:tcPr>
            <w:tcW w:w="1632" w:type="dxa"/>
            <w:vMerge/>
            <w:tcBorders>
              <w:right w:val="dashSmallGap" w:sz="4" w:space="0" w:color="auto"/>
            </w:tcBorders>
            <w:vAlign w:val="center"/>
          </w:tcPr>
          <w:p w:rsidR="007F1E07" w:rsidRDefault="007F1E07" w:rsidP="00D96404">
            <w:pPr>
              <w:spacing w:before="0" w:after="0" w:line="240" w:lineRule="auto"/>
              <w:jc w:val="left"/>
            </w:pPr>
          </w:p>
        </w:tc>
        <w:tc>
          <w:tcPr>
            <w:tcW w:w="1556" w:type="dxa"/>
            <w:tcBorders>
              <w:left w:val="dashSmallGap" w:sz="4" w:space="0" w:color="auto"/>
            </w:tcBorders>
            <w:vAlign w:val="center"/>
          </w:tcPr>
          <w:p w:rsidR="007F1E07" w:rsidRDefault="007F1E07" w:rsidP="00D96404">
            <w:pPr>
              <w:spacing w:before="0" w:after="0" w:line="240" w:lineRule="auto"/>
              <w:jc w:val="left"/>
            </w:pPr>
            <w:r>
              <w:t>Emissions</w:t>
            </w:r>
          </w:p>
        </w:tc>
        <w:tc>
          <w:tcPr>
            <w:tcW w:w="2196" w:type="dxa"/>
            <w:gridSpan w:val="2"/>
            <w:vMerge/>
            <w:tcBorders>
              <w:right w:val="single" w:sz="4" w:space="0" w:color="auto"/>
            </w:tcBorders>
            <w:vAlign w:val="center"/>
          </w:tcPr>
          <w:p w:rsidR="007F1E07" w:rsidRDefault="007F1E07" w:rsidP="00D96404">
            <w:pPr>
              <w:spacing w:before="0" w:after="0" w:line="240" w:lineRule="auto"/>
              <w:jc w:val="left"/>
            </w:pPr>
          </w:p>
        </w:tc>
      </w:tr>
      <w:tr w:rsidR="007F1E07" w:rsidTr="00421EE3">
        <w:trPr>
          <w:trHeight w:val="317"/>
        </w:trPr>
        <w:tc>
          <w:tcPr>
            <w:tcW w:w="1456" w:type="dxa"/>
            <w:tcBorders>
              <w:left w:val="single" w:sz="4" w:space="0" w:color="auto"/>
              <w:bottom w:val="single" w:sz="4" w:space="0" w:color="auto"/>
            </w:tcBorders>
            <w:vAlign w:val="center"/>
          </w:tcPr>
          <w:p w:rsidR="007F1E07" w:rsidRDefault="007F1E07" w:rsidP="00D96404">
            <w:pPr>
              <w:spacing w:before="0" w:after="0" w:line="240" w:lineRule="auto"/>
              <w:jc w:val="left"/>
            </w:pPr>
            <w:proofErr w:type="spellStart"/>
            <w:r>
              <w:t>Manpower</w:t>
            </w:r>
            <w:r w:rsidR="0097174E" w:rsidRPr="0097174E">
              <w:rPr>
                <w:vertAlign w:val="superscript"/>
              </w:rPr>
              <w:t>e</w:t>
            </w:r>
            <w:proofErr w:type="spellEnd"/>
          </w:p>
        </w:tc>
        <w:tc>
          <w:tcPr>
            <w:tcW w:w="1632" w:type="dxa"/>
            <w:tcBorders>
              <w:bottom w:val="single" w:sz="4" w:space="0" w:color="auto"/>
              <w:right w:val="dashSmallGap" w:sz="4" w:space="0" w:color="auto"/>
            </w:tcBorders>
            <w:vAlign w:val="center"/>
          </w:tcPr>
          <w:p w:rsidR="007F1E07" w:rsidRDefault="007F1E07" w:rsidP="00D96404">
            <w:pPr>
              <w:spacing w:before="0" w:after="0" w:line="240" w:lineRule="auto"/>
              <w:jc w:val="left"/>
            </w:pPr>
            <w:r>
              <w:t>6.4</w:t>
            </w:r>
            <w:r>
              <w:rPr>
                <w:rFonts w:cs="Times New Roman"/>
              </w:rPr>
              <w:t>×</w:t>
            </w:r>
            <w:r>
              <w:t>10</w:t>
            </w:r>
            <w:r w:rsidRPr="00663FBF">
              <w:rPr>
                <w:vertAlign w:val="superscript"/>
              </w:rPr>
              <w:t>-</w:t>
            </w:r>
            <w:r>
              <w:rPr>
                <w:vertAlign w:val="superscript"/>
              </w:rPr>
              <w:t>7</w:t>
            </w:r>
            <w:r>
              <w:t xml:space="preserve"> job</w:t>
            </w:r>
          </w:p>
        </w:tc>
        <w:tc>
          <w:tcPr>
            <w:tcW w:w="1556" w:type="dxa"/>
            <w:tcBorders>
              <w:left w:val="dashSmallGap" w:sz="4" w:space="0" w:color="auto"/>
              <w:bottom w:val="single" w:sz="4" w:space="0" w:color="auto"/>
            </w:tcBorders>
            <w:vAlign w:val="center"/>
          </w:tcPr>
          <w:p w:rsidR="007F1E07" w:rsidRDefault="007F1E07" w:rsidP="00D96404">
            <w:pPr>
              <w:spacing w:before="0" w:after="0" w:line="240" w:lineRule="auto"/>
              <w:jc w:val="left"/>
            </w:pPr>
          </w:p>
        </w:tc>
        <w:tc>
          <w:tcPr>
            <w:tcW w:w="2196" w:type="dxa"/>
            <w:gridSpan w:val="2"/>
            <w:tcBorders>
              <w:bottom w:val="single" w:sz="4" w:space="0" w:color="auto"/>
              <w:right w:val="single" w:sz="4" w:space="0" w:color="auto"/>
            </w:tcBorders>
            <w:vAlign w:val="center"/>
          </w:tcPr>
          <w:p w:rsidR="007F1E07" w:rsidRDefault="007F1E07" w:rsidP="00D96404">
            <w:pPr>
              <w:spacing w:before="0" w:after="0" w:line="240" w:lineRule="auto"/>
              <w:jc w:val="left"/>
            </w:pPr>
          </w:p>
        </w:tc>
      </w:tr>
      <w:tr w:rsidR="007F1E07" w:rsidTr="00421EE3">
        <w:trPr>
          <w:trHeight w:val="360"/>
        </w:trPr>
        <w:tc>
          <w:tcPr>
            <w:tcW w:w="3088" w:type="dxa"/>
            <w:gridSpan w:val="2"/>
            <w:tcBorders>
              <w:top w:val="single" w:sz="4" w:space="0" w:color="auto"/>
              <w:left w:val="single" w:sz="4" w:space="0" w:color="auto"/>
              <w:bottom w:val="dashSmallGap" w:sz="4" w:space="0" w:color="auto"/>
              <w:right w:val="dashSmallGap" w:sz="4" w:space="0" w:color="auto"/>
            </w:tcBorders>
            <w:vAlign w:val="center"/>
          </w:tcPr>
          <w:p w:rsidR="007F1E07" w:rsidRPr="006240FA" w:rsidRDefault="007F1E07" w:rsidP="00D96404">
            <w:pPr>
              <w:spacing w:before="0" w:after="0" w:line="240" w:lineRule="auto"/>
              <w:jc w:val="center"/>
            </w:pPr>
            <w:r w:rsidRPr="006240FA">
              <w:t>Input</w:t>
            </w:r>
          </w:p>
        </w:tc>
        <w:tc>
          <w:tcPr>
            <w:tcW w:w="3752" w:type="dxa"/>
            <w:gridSpan w:val="3"/>
            <w:tcBorders>
              <w:top w:val="single" w:sz="4" w:space="0" w:color="auto"/>
              <w:left w:val="dashSmallGap" w:sz="4" w:space="0" w:color="auto"/>
              <w:bottom w:val="dashSmallGap" w:sz="4" w:space="0" w:color="auto"/>
              <w:right w:val="single" w:sz="4" w:space="0" w:color="auto"/>
            </w:tcBorders>
            <w:vAlign w:val="center"/>
          </w:tcPr>
          <w:p w:rsidR="007F1E07" w:rsidRPr="006240FA" w:rsidRDefault="007F1E07" w:rsidP="00D96404">
            <w:pPr>
              <w:spacing w:before="0" w:after="0" w:line="240" w:lineRule="auto"/>
              <w:jc w:val="center"/>
            </w:pPr>
            <w:r w:rsidRPr="006240FA">
              <w:t>Output</w:t>
            </w:r>
          </w:p>
        </w:tc>
      </w:tr>
      <w:tr w:rsidR="007F1E07" w:rsidTr="00421EE3">
        <w:trPr>
          <w:trHeight w:val="317"/>
        </w:trPr>
        <w:tc>
          <w:tcPr>
            <w:tcW w:w="1456" w:type="dxa"/>
            <w:tcBorders>
              <w:top w:val="dashSmallGap" w:sz="4" w:space="0" w:color="auto"/>
              <w:left w:val="single" w:sz="4" w:space="0" w:color="auto"/>
            </w:tcBorders>
          </w:tcPr>
          <w:p w:rsidR="007F1E07" w:rsidRPr="0097174E" w:rsidRDefault="007F1E07" w:rsidP="00D96404">
            <w:pPr>
              <w:spacing w:before="0" w:after="0" w:line="240" w:lineRule="auto"/>
              <w:rPr>
                <w:color w:val="000000" w:themeColor="text1"/>
              </w:rPr>
            </w:pPr>
            <w:r w:rsidRPr="0097174E">
              <w:rPr>
                <w:color w:val="000000" w:themeColor="text1"/>
              </w:rPr>
              <w:t>Facilities</w:t>
            </w:r>
          </w:p>
        </w:tc>
        <w:tc>
          <w:tcPr>
            <w:tcW w:w="1632" w:type="dxa"/>
            <w:vMerge w:val="restart"/>
            <w:tcBorders>
              <w:top w:val="dashSmallGap" w:sz="4" w:space="0" w:color="auto"/>
              <w:right w:val="dashSmallGap" w:sz="4" w:space="0" w:color="auto"/>
            </w:tcBorders>
            <w:vAlign w:val="center"/>
          </w:tcPr>
          <w:p w:rsidR="007F1E07" w:rsidRPr="0097174E" w:rsidRDefault="007F1E07" w:rsidP="00EF43F2">
            <w:pPr>
              <w:spacing w:before="0" w:after="0" w:line="240" w:lineRule="auto"/>
              <w:jc w:val="left"/>
              <w:rPr>
                <w:color w:val="000000" w:themeColor="text1"/>
              </w:rPr>
            </w:pPr>
            <w:proofErr w:type="spellStart"/>
            <w:r w:rsidRPr="0097174E">
              <w:rPr>
                <w:color w:val="000000" w:themeColor="text1"/>
              </w:rPr>
              <w:t>Ecoinvent</w:t>
            </w:r>
            <w:proofErr w:type="spellEnd"/>
            <w:r w:rsidRPr="0097174E">
              <w:rPr>
                <w:color w:val="000000" w:themeColor="text1"/>
              </w:rPr>
              <w:t xml:space="preserve"> 3.4</w:t>
            </w:r>
          </w:p>
        </w:tc>
        <w:tc>
          <w:tcPr>
            <w:tcW w:w="1556" w:type="dxa"/>
            <w:tcBorders>
              <w:top w:val="dashSmallGap" w:sz="4" w:space="0" w:color="auto"/>
              <w:left w:val="dashSmallGap" w:sz="4" w:space="0" w:color="auto"/>
            </w:tcBorders>
            <w:vAlign w:val="center"/>
          </w:tcPr>
          <w:p w:rsidR="007F1E07" w:rsidRDefault="007F1E07" w:rsidP="00D96404">
            <w:pPr>
              <w:spacing w:before="0" w:after="0" w:line="240" w:lineRule="auto"/>
              <w:jc w:val="left"/>
            </w:pPr>
            <w:r>
              <w:t>Product</w:t>
            </w:r>
          </w:p>
        </w:tc>
        <w:tc>
          <w:tcPr>
            <w:tcW w:w="2196" w:type="dxa"/>
            <w:gridSpan w:val="2"/>
            <w:tcBorders>
              <w:top w:val="dashSmallGap" w:sz="4" w:space="0" w:color="auto"/>
              <w:right w:val="single" w:sz="4" w:space="0" w:color="auto"/>
            </w:tcBorders>
            <w:vAlign w:val="center"/>
          </w:tcPr>
          <w:p w:rsidR="007F1E07" w:rsidRDefault="006240FA" w:rsidP="00421EE3">
            <w:pPr>
              <w:spacing w:before="0" w:after="0" w:line="240" w:lineRule="auto"/>
              <w:jc w:val="left"/>
            </w:pPr>
            <w:r>
              <w:t>1 kg</w:t>
            </w:r>
            <w:r w:rsidR="007F1E07">
              <w:t xml:space="preserve"> </w:t>
            </w:r>
            <w:r w:rsidR="00421EE3" w:rsidRPr="006240FA">
              <w:rPr>
                <w:b/>
              </w:rPr>
              <w:t>epoxy resin</w:t>
            </w:r>
          </w:p>
        </w:tc>
      </w:tr>
      <w:tr w:rsidR="007F1E07" w:rsidTr="00421EE3">
        <w:trPr>
          <w:trHeight w:val="317"/>
        </w:trPr>
        <w:tc>
          <w:tcPr>
            <w:tcW w:w="1456" w:type="dxa"/>
            <w:tcBorders>
              <w:left w:val="single" w:sz="4" w:space="0" w:color="auto"/>
            </w:tcBorders>
          </w:tcPr>
          <w:p w:rsidR="007F1E07" w:rsidRDefault="007F1E07" w:rsidP="00D96404">
            <w:pPr>
              <w:spacing w:before="0" w:after="0" w:line="240" w:lineRule="auto"/>
            </w:pPr>
            <w:r>
              <w:t>Materials</w:t>
            </w:r>
          </w:p>
        </w:tc>
        <w:tc>
          <w:tcPr>
            <w:tcW w:w="1632" w:type="dxa"/>
            <w:vMerge/>
            <w:tcBorders>
              <w:right w:val="dashSmallGap" w:sz="4" w:space="0" w:color="auto"/>
            </w:tcBorders>
            <w:vAlign w:val="center"/>
          </w:tcPr>
          <w:p w:rsidR="007F1E07" w:rsidRDefault="007F1E07" w:rsidP="00D96404">
            <w:pPr>
              <w:spacing w:before="0" w:after="0" w:line="240" w:lineRule="auto"/>
              <w:jc w:val="left"/>
            </w:pPr>
          </w:p>
        </w:tc>
        <w:tc>
          <w:tcPr>
            <w:tcW w:w="1556" w:type="dxa"/>
            <w:tcBorders>
              <w:left w:val="dashSmallGap" w:sz="4" w:space="0" w:color="auto"/>
            </w:tcBorders>
            <w:vAlign w:val="center"/>
          </w:tcPr>
          <w:p w:rsidR="007F1E07" w:rsidRDefault="007F1E07" w:rsidP="00D96404">
            <w:pPr>
              <w:spacing w:before="0" w:after="0" w:line="240" w:lineRule="auto"/>
              <w:jc w:val="left"/>
            </w:pPr>
            <w:r>
              <w:t>Byproducts</w:t>
            </w:r>
          </w:p>
        </w:tc>
        <w:tc>
          <w:tcPr>
            <w:tcW w:w="2196" w:type="dxa"/>
            <w:gridSpan w:val="2"/>
            <w:vMerge w:val="restart"/>
            <w:tcBorders>
              <w:right w:val="single" w:sz="4" w:space="0" w:color="auto"/>
            </w:tcBorders>
            <w:vAlign w:val="center"/>
          </w:tcPr>
          <w:p w:rsidR="007F1E07" w:rsidRDefault="007F1E07" w:rsidP="00EF43F2">
            <w:pPr>
              <w:spacing w:before="0" w:after="0" w:line="240" w:lineRule="auto"/>
              <w:jc w:val="left"/>
            </w:pPr>
            <w:proofErr w:type="spellStart"/>
            <w:r>
              <w:t>Ecoinvent</w:t>
            </w:r>
            <w:proofErr w:type="spellEnd"/>
            <w:r>
              <w:t xml:space="preserve"> 3.4</w:t>
            </w:r>
          </w:p>
        </w:tc>
      </w:tr>
      <w:tr w:rsidR="007F1E07" w:rsidTr="00421EE3">
        <w:trPr>
          <w:trHeight w:val="317"/>
        </w:trPr>
        <w:tc>
          <w:tcPr>
            <w:tcW w:w="1456" w:type="dxa"/>
            <w:tcBorders>
              <w:left w:val="single" w:sz="4" w:space="0" w:color="auto"/>
            </w:tcBorders>
          </w:tcPr>
          <w:p w:rsidR="007F1E07" w:rsidRDefault="007F1E07" w:rsidP="00D96404">
            <w:pPr>
              <w:spacing w:before="0" w:after="0" w:line="240" w:lineRule="auto"/>
            </w:pPr>
            <w:r>
              <w:t>Energy</w:t>
            </w:r>
          </w:p>
        </w:tc>
        <w:tc>
          <w:tcPr>
            <w:tcW w:w="1632" w:type="dxa"/>
            <w:vMerge/>
            <w:tcBorders>
              <w:right w:val="dashSmallGap" w:sz="4" w:space="0" w:color="auto"/>
            </w:tcBorders>
            <w:vAlign w:val="center"/>
          </w:tcPr>
          <w:p w:rsidR="007F1E07" w:rsidRDefault="007F1E07" w:rsidP="00D96404">
            <w:pPr>
              <w:spacing w:before="0" w:after="0" w:line="240" w:lineRule="auto"/>
              <w:jc w:val="left"/>
            </w:pPr>
          </w:p>
        </w:tc>
        <w:tc>
          <w:tcPr>
            <w:tcW w:w="1556" w:type="dxa"/>
            <w:tcBorders>
              <w:left w:val="dashSmallGap" w:sz="4" w:space="0" w:color="auto"/>
            </w:tcBorders>
            <w:vAlign w:val="center"/>
          </w:tcPr>
          <w:p w:rsidR="007F1E07" w:rsidRDefault="007F1E07" w:rsidP="00D96404">
            <w:pPr>
              <w:spacing w:before="0" w:after="0" w:line="240" w:lineRule="auto"/>
              <w:jc w:val="left"/>
            </w:pPr>
            <w:r>
              <w:t>Emissions</w:t>
            </w:r>
          </w:p>
        </w:tc>
        <w:tc>
          <w:tcPr>
            <w:tcW w:w="2196" w:type="dxa"/>
            <w:gridSpan w:val="2"/>
            <w:vMerge/>
            <w:tcBorders>
              <w:right w:val="single" w:sz="4" w:space="0" w:color="auto"/>
            </w:tcBorders>
            <w:vAlign w:val="center"/>
          </w:tcPr>
          <w:p w:rsidR="007F1E07" w:rsidRDefault="007F1E07" w:rsidP="00D96404">
            <w:pPr>
              <w:spacing w:before="0" w:after="0" w:line="240" w:lineRule="auto"/>
              <w:jc w:val="left"/>
            </w:pPr>
          </w:p>
        </w:tc>
      </w:tr>
      <w:tr w:rsidR="007F1E07" w:rsidTr="00421EE3">
        <w:trPr>
          <w:trHeight w:val="317"/>
        </w:trPr>
        <w:tc>
          <w:tcPr>
            <w:tcW w:w="1456" w:type="dxa"/>
            <w:tcBorders>
              <w:left w:val="single" w:sz="4" w:space="0" w:color="auto"/>
              <w:bottom w:val="single" w:sz="4" w:space="0" w:color="auto"/>
            </w:tcBorders>
            <w:vAlign w:val="center"/>
          </w:tcPr>
          <w:p w:rsidR="007F1E07" w:rsidRDefault="007F1E07" w:rsidP="00D96404">
            <w:pPr>
              <w:spacing w:before="0" w:after="0" w:line="240" w:lineRule="auto"/>
              <w:jc w:val="left"/>
            </w:pPr>
            <w:proofErr w:type="spellStart"/>
            <w:r>
              <w:t>Manpower</w:t>
            </w:r>
            <w:r w:rsidR="00C65A8C" w:rsidRPr="00C65A8C">
              <w:rPr>
                <w:vertAlign w:val="superscript"/>
              </w:rPr>
              <w:t>e</w:t>
            </w:r>
            <w:proofErr w:type="spellEnd"/>
          </w:p>
        </w:tc>
        <w:tc>
          <w:tcPr>
            <w:tcW w:w="1632" w:type="dxa"/>
            <w:tcBorders>
              <w:bottom w:val="single" w:sz="4" w:space="0" w:color="auto"/>
              <w:right w:val="dashSmallGap" w:sz="4" w:space="0" w:color="auto"/>
            </w:tcBorders>
            <w:vAlign w:val="center"/>
          </w:tcPr>
          <w:p w:rsidR="007F1E07" w:rsidRDefault="007F1E07" w:rsidP="00D96404">
            <w:pPr>
              <w:spacing w:before="0" w:after="0" w:line="240" w:lineRule="auto"/>
              <w:jc w:val="left"/>
            </w:pPr>
            <w:r>
              <w:t>6.4</w:t>
            </w:r>
            <w:r>
              <w:rPr>
                <w:rFonts w:cs="Times New Roman"/>
              </w:rPr>
              <w:t>×</w:t>
            </w:r>
            <w:r>
              <w:t>10</w:t>
            </w:r>
            <w:r w:rsidRPr="00663FBF">
              <w:rPr>
                <w:vertAlign w:val="superscript"/>
              </w:rPr>
              <w:t>-</w:t>
            </w:r>
            <w:r>
              <w:rPr>
                <w:vertAlign w:val="superscript"/>
              </w:rPr>
              <w:t>7</w:t>
            </w:r>
            <w:r>
              <w:t xml:space="preserve"> job</w:t>
            </w:r>
          </w:p>
        </w:tc>
        <w:tc>
          <w:tcPr>
            <w:tcW w:w="1556" w:type="dxa"/>
            <w:tcBorders>
              <w:left w:val="dashSmallGap" w:sz="4" w:space="0" w:color="auto"/>
              <w:bottom w:val="single" w:sz="4" w:space="0" w:color="auto"/>
            </w:tcBorders>
            <w:vAlign w:val="center"/>
          </w:tcPr>
          <w:p w:rsidR="007F1E07" w:rsidRDefault="007F1E07" w:rsidP="00D96404">
            <w:pPr>
              <w:spacing w:before="0" w:after="0" w:line="240" w:lineRule="auto"/>
              <w:jc w:val="left"/>
            </w:pPr>
          </w:p>
        </w:tc>
        <w:tc>
          <w:tcPr>
            <w:tcW w:w="2196" w:type="dxa"/>
            <w:gridSpan w:val="2"/>
            <w:tcBorders>
              <w:bottom w:val="single" w:sz="4" w:space="0" w:color="auto"/>
              <w:right w:val="single" w:sz="4" w:space="0" w:color="auto"/>
            </w:tcBorders>
            <w:vAlign w:val="center"/>
          </w:tcPr>
          <w:p w:rsidR="007F1E07" w:rsidRDefault="007F1E07" w:rsidP="00D96404">
            <w:pPr>
              <w:spacing w:before="0" w:after="0" w:line="240" w:lineRule="auto"/>
              <w:jc w:val="left"/>
            </w:pPr>
          </w:p>
        </w:tc>
      </w:tr>
    </w:tbl>
    <w:p w:rsidR="00015DAD" w:rsidRDefault="00015DAD" w:rsidP="0020608B">
      <w:pPr>
        <w:pStyle w:val="Space"/>
      </w:pPr>
    </w:p>
    <w:p w:rsidR="00C65A8C" w:rsidRDefault="00C65A8C" w:rsidP="0020608B">
      <w:pPr>
        <w:pStyle w:val="Space"/>
      </w:pPr>
    </w:p>
    <w:p w:rsidR="00C65A8C" w:rsidRDefault="00C65A8C" w:rsidP="0020608B">
      <w:pPr>
        <w:pStyle w:val="Space"/>
      </w:pPr>
    </w:p>
    <w:p w:rsidR="00C65A8C" w:rsidRDefault="00C65A8C" w:rsidP="0020608B">
      <w:pPr>
        <w:pStyle w:val="Space"/>
      </w:pPr>
    </w:p>
    <w:tbl>
      <w:tblPr>
        <w:tblStyle w:val="TableGrid"/>
        <w:tblW w:w="8100" w:type="dxa"/>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1632"/>
        <w:gridCol w:w="1556"/>
        <w:gridCol w:w="3456"/>
      </w:tblGrid>
      <w:tr w:rsidR="007F1E07" w:rsidTr="006240FA">
        <w:trPr>
          <w:trHeight w:val="360"/>
        </w:trPr>
        <w:tc>
          <w:tcPr>
            <w:tcW w:w="3088" w:type="dxa"/>
            <w:gridSpan w:val="2"/>
            <w:tcBorders>
              <w:top w:val="single" w:sz="4" w:space="0" w:color="auto"/>
              <w:left w:val="single" w:sz="4" w:space="0" w:color="auto"/>
              <w:bottom w:val="dashSmallGap" w:sz="4" w:space="0" w:color="auto"/>
              <w:right w:val="dashSmallGap" w:sz="4" w:space="0" w:color="auto"/>
            </w:tcBorders>
            <w:vAlign w:val="center"/>
          </w:tcPr>
          <w:p w:rsidR="007F1E07" w:rsidRPr="006240FA" w:rsidRDefault="007F1E07" w:rsidP="00D96404">
            <w:pPr>
              <w:spacing w:before="0" w:after="0" w:line="240" w:lineRule="auto"/>
              <w:jc w:val="center"/>
            </w:pPr>
            <w:r w:rsidRPr="006240FA">
              <w:lastRenderedPageBreak/>
              <w:t>Input</w:t>
            </w:r>
          </w:p>
        </w:tc>
        <w:tc>
          <w:tcPr>
            <w:tcW w:w="5012" w:type="dxa"/>
            <w:gridSpan w:val="2"/>
            <w:tcBorders>
              <w:top w:val="single" w:sz="4" w:space="0" w:color="auto"/>
              <w:left w:val="dashSmallGap" w:sz="4" w:space="0" w:color="auto"/>
              <w:bottom w:val="dashSmallGap" w:sz="4" w:space="0" w:color="auto"/>
              <w:right w:val="single" w:sz="4" w:space="0" w:color="auto"/>
            </w:tcBorders>
            <w:vAlign w:val="center"/>
          </w:tcPr>
          <w:p w:rsidR="007F1E07" w:rsidRPr="006240FA" w:rsidRDefault="007F1E07" w:rsidP="00D96404">
            <w:pPr>
              <w:spacing w:before="0" w:after="0" w:line="240" w:lineRule="auto"/>
              <w:jc w:val="center"/>
            </w:pPr>
            <w:r w:rsidRPr="006240FA">
              <w:t>Output</w:t>
            </w:r>
          </w:p>
        </w:tc>
      </w:tr>
      <w:tr w:rsidR="007F1E07" w:rsidTr="006240FA">
        <w:trPr>
          <w:trHeight w:val="317"/>
        </w:trPr>
        <w:tc>
          <w:tcPr>
            <w:tcW w:w="1456" w:type="dxa"/>
            <w:tcBorders>
              <w:top w:val="dashSmallGap" w:sz="4" w:space="0" w:color="auto"/>
              <w:left w:val="single" w:sz="4" w:space="0" w:color="auto"/>
            </w:tcBorders>
          </w:tcPr>
          <w:p w:rsidR="007F1E07" w:rsidRDefault="007F1E07" w:rsidP="00D96404">
            <w:pPr>
              <w:spacing w:before="0" w:after="0" w:line="240" w:lineRule="auto"/>
            </w:pPr>
            <w:r>
              <w:t>Facilities</w:t>
            </w:r>
          </w:p>
        </w:tc>
        <w:tc>
          <w:tcPr>
            <w:tcW w:w="1632" w:type="dxa"/>
            <w:vMerge w:val="restart"/>
            <w:tcBorders>
              <w:top w:val="dashSmallGap" w:sz="4" w:space="0" w:color="auto"/>
              <w:right w:val="dashSmallGap" w:sz="4" w:space="0" w:color="auto"/>
            </w:tcBorders>
            <w:vAlign w:val="center"/>
          </w:tcPr>
          <w:p w:rsidR="007F1E07" w:rsidRDefault="007F1E07" w:rsidP="00EF43F2">
            <w:pPr>
              <w:spacing w:before="0" w:after="0" w:line="240" w:lineRule="auto"/>
              <w:jc w:val="left"/>
            </w:pPr>
            <w:proofErr w:type="spellStart"/>
            <w:r>
              <w:t>Ecoinvent</w:t>
            </w:r>
            <w:proofErr w:type="spellEnd"/>
            <w:r>
              <w:t xml:space="preserve"> 3.4</w:t>
            </w:r>
          </w:p>
        </w:tc>
        <w:tc>
          <w:tcPr>
            <w:tcW w:w="1556" w:type="dxa"/>
            <w:tcBorders>
              <w:top w:val="dashSmallGap" w:sz="4" w:space="0" w:color="auto"/>
              <w:left w:val="dashSmallGap" w:sz="4" w:space="0" w:color="auto"/>
            </w:tcBorders>
            <w:vAlign w:val="center"/>
          </w:tcPr>
          <w:p w:rsidR="007F1E07" w:rsidRDefault="007F1E07" w:rsidP="00D96404">
            <w:pPr>
              <w:spacing w:before="0" w:after="0" w:line="240" w:lineRule="auto"/>
              <w:jc w:val="left"/>
            </w:pPr>
            <w:r>
              <w:t>Product</w:t>
            </w:r>
          </w:p>
        </w:tc>
        <w:tc>
          <w:tcPr>
            <w:tcW w:w="3456" w:type="dxa"/>
            <w:tcBorders>
              <w:top w:val="dashSmallGap" w:sz="4" w:space="0" w:color="auto"/>
              <w:right w:val="single" w:sz="4" w:space="0" w:color="auto"/>
            </w:tcBorders>
            <w:vAlign w:val="center"/>
          </w:tcPr>
          <w:p w:rsidR="007F1E07" w:rsidRDefault="00421EE3" w:rsidP="00421EE3">
            <w:pPr>
              <w:spacing w:before="0" w:after="0" w:line="240" w:lineRule="auto"/>
              <w:jc w:val="left"/>
            </w:pPr>
            <w:r>
              <w:t xml:space="preserve">1 kg </w:t>
            </w:r>
            <w:r w:rsidRPr="006240FA">
              <w:rPr>
                <w:b/>
              </w:rPr>
              <w:t>polypropylene</w:t>
            </w:r>
          </w:p>
        </w:tc>
      </w:tr>
      <w:tr w:rsidR="007F1E07" w:rsidTr="006240FA">
        <w:trPr>
          <w:trHeight w:val="317"/>
        </w:trPr>
        <w:tc>
          <w:tcPr>
            <w:tcW w:w="1456" w:type="dxa"/>
            <w:tcBorders>
              <w:left w:val="single" w:sz="4" w:space="0" w:color="auto"/>
            </w:tcBorders>
          </w:tcPr>
          <w:p w:rsidR="007F1E07" w:rsidRDefault="007F1E07" w:rsidP="00D96404">
            <w:pPr>
              <w:spacing w:before="0" w:after="0" w:line="240" w:lineRule="auto"/>
            </w:pPr>
            <w:r>
              <w:t>Materials</w:t>
            </w:r>
          </w:p>
        </w:tc>
        <w:tc>
          <w:tcPr>
            <w:tcW w:w="1632" w:type="dxa"/>
            <w:vMerge/>
            <w:tcBorders>
              <w:right w:val="dashSmallGap" w:sz="4" w:space="0" w:color="auto"/>
            </w:tcBorders>
            <w:vAlign w:val="center"/>
          </w:tcPr>
          <w:p w:rsidR="007F1E07" w:rsidRDefault="007F1E07" w:rsidP="00D96404">
            <w:pPr>
              <w:spacing w:before="0" w:after="0" w:line="240" w:lineRule="auto"/>
              <w:jc w:val="left"/>
            </w:pPr>
          </w:p>
        </w:tc>
        <w:tc>
          <w:tcPr>
            <w:tcW w:w="1556" w:type="dxa"/>
            <w:tcBorders>
              <w:left w:val="dashSmallGap" w:sz="4" w:space="0" w:color="auto"/>
            </w:tcBorders>
            <w:vAlign w:val="center"/>
          </w:tcPr>
          <w:p w:rsidR="007F1E07" w:rsidRDefault="007F1E07" w:rsidP="00D96404">
            <w:pPr>
              <w:spacing w:before="0" w:after="0" w:line="240" w:lineRule="auto"/>
              <w:jc w:val="left"/>
            </w:pPr>
            <w:r>
              <w:t>Byproducts</w:t>
            </w:r>
          </w:p>
        </w:tc>
        <w:tc>
          <w:tcPr>
            <w:tcW w:w="3456" w:type="dxa"/>
            <w:vMerge w:val="restart"/>
            <w:tcBorders>
              <w:right w:val="single" w:sz="4" w:space="0" w:color="auto"/>
            </w:tcBorders>
            <w:vAlign w:val="center"/>
          </w:tcPr>
          <w:p w:rsidR="007F1E07" w:rsidRDefault="007F1E07" w:rsidP="00EF43F2">
            <w:pPr>
              <w:spacing w:before="0" w:after="0" w:line="240" w:lineRule="auto"/>
              <w:jc w:val="left"/>
            </w:pPr>
            <w:proofErr w:type="spellStart"/>
            <w:r>
              <w:t>Ecoinvent</w:t>
            </w:r>
            <w:proofErr w:type="spellEnd"/>
            <w:r>
              <w:t xml:space="preserve"> 3.4</w:t>
            </w:r>
          </w:p>
        </w:tc>
      </w:tr>
      <w:tr w:rsidR="007F1E07" w:rsidTr="006240FA">
        <w:trPr>
          <w:trHeight w:val="317"/>
        </w:trPr>
        <w:tc>
          <w:tcPr>
            <w:tcW w:w="1456" w:type="dxa"/>
            <w:tcBorders>
              <w:left w:val="single" w:sz="4" w:space="0" w:color="auto"/>
            </w:tcBorders>
          </w:tcPr>
          <w:p w:rsidR="007F1E07" w:rsidRDefault="007F1E07" w:rsidP="00D96404">
            <w:pPr>
              <w:spacing w:before="0" w:after="0" w:line="240" w:lineRule="auto"/>
            </w:pPr>
            <w:r>
              <w:t>Energy</w:t>
            </w:r>
          </w:p>
        </w:tc>
        <w:tc>
          <w:tcPr>
            <w:tcW w:w="1632" w:type="dxa"/>
            <w:vMerge/>
            <w:tcBorders>
              <w:right w:val="dashSmallGap" w:sz="4" w:space="0" w:color="auto"/>
            </w:tcBorders>
            <w:vAlign w:val="center"/>
          </w:tcPr>
          <w:p w:rsidR="007F1E07" w:rsidRDefault="007F1E07" w:rsidP="00D96404">
            <w:pPr>
              <w:spacing w:before="0" w:after="0" w:line="240" w:lineRule="auto"/>
              <w:jc w:val="left"/>
            </w:pPr>
          </w:p>
        </w:tc>
        <w:tc>
          <w:tcPr>
            <w:tcW w:w="1556" w:type="dxa"/>
            <w:tcBorders>
              <w:left w:val="dashSmallGap" w:sz="4" w:space="0" w:color="auto"/>
            </w:tcBorders>
            <w:vAlign w:val="center"/>
          </w:tcPr>
          <w:p w:rsidR="007F1E07" w:rsidRDefault="007F1E07" w:rsidP="00D96404">
            <w:pPr>
              <w:spacing w:before="0" w:after="0" w:line="240" w:lineRule="auto"/>
              <w:jc w:val="left"/>
            </w:pPr>
            <w:r>
              <w:t>Emissions</w:t>
            </w:r>
          </w:p>
        </w:tc>
        <w:tc>
          <w:tcPr>
            <w:tcW w:w="3456" w:type="dxa"/>
            <w:vMerge/>
            <w:tcBorders>
              <w:right w:val="single" w:sz="4" w:space="0" w:color="auto"/>
            </w:tcBorders>
            <w:vAlign w:val="center"/>
          </w:tcPr>
          <w:p w:rsidR="007F1E07" w:rsidRDefault="007F1E07" w:rsidP="00D96404">
            <w:pPr>
              <w:spacing w:before="0" w:after="0" w:line="240" w:lineRule="auto"/>
              <w:jc w:val="left"/>
            </w:pPr>
          </w:p>
        </w:tc>
      </w:tr>
      <w:tr w:rsidR="007F1E07" w:rsidTr="006240FA">
        <w:trPr>
          <w:trHeight w:val="317"/>
        </w:trPr>
        <w:tc>
          <w:tcPr>
            <w:tcW w:w="1456" w:type="dxa"/>
            <w:tcBorders>
              <w:left w:val="single" w:sz="4" w:space="0" w:color="auto"/>
              <w:bottom w:val="single" w:sz="4" w:space="0" w:color="auto"/>
            </w:tcBorders>
            <w:vAlign w:val="center"/>
          </w:tcPr>
          <w:p w:rsidR="007F1E07" w:rsidRDefault="007F1E07" w:rsidP="00D96404">
            <w:pPr>
              <w:spacing w:before="0" w:after="0" w:line="240" w:lineRule="auto"/>
              <w:jc w:val="left"/>
            </w:pPr>
            <w:proofErr w:type="spellStart"/>
            <w:r>
              <w:t>Manpower</w:t>
            </w:r>
            <w:r w:rsidR="00660B01" w:rsidRPr="00660B01">
              <w:rPr>
                <w:vertAlign w:val="superscript"/>
              </w:rPr>
              <w:t>f</w:t>
            </w:r>
            <w:proofErr w:type="spellEnd"/>
          </w:p>
        </w:tc>
        <w:tc>
          <w:tcPr>
            <w:tcW w:w="1632" w:type="dxa"/>
            <w:tcBorders>
              <w:bottom w:val="single" w:sz="4" w:space="0" w:color="auto"/>
              <w:right w:val="dashSmallGap" w:sz="4" w:space="0" w:color="auto"/>
            </w:tcBorders>
            <w:vAlign w:val="center"/>
          </w:tcPr>
          <w:p w:rsidR="007F1E07" w:rsidRDefault="007F1E07" w:rsidP="00D96404">
            <w:pPr>
              <w:spacing w:before="0" w:after="0" w:line="240" w:lineRule="auto"/>
              <w:jc w:val="left"/>
            </w:pPr>
            <w:r>
              <w:t>2.24</w:t>
            </w:r>
            <w:r>
              <w:rPr>
                <w:rFonts w:cs="Times New Roman"/>
              </w:rPr>
              <w:t>×</w:t>
            </w:r>
            <w:r>
              <w:t>10</w:t>
            </w:r>
            <w:r w:rsidRPr="00663FBF">
              <w:rPr>
                <w:vertAlign w:val="superscript"/>
              </w:rPr>
              <w:t>-</w:t>
            </w:r>
            <w:r>
              <w:rPr>
                <w:vertAlign w:val="superscript"/>
              </w:rPr>
              <w:t>7</w:t>
            </w:r>
            <w:r>
              <w:t xml:space="preserve"> job</w:t>
            </w:r>
          </w:p>
        </w:tc>
        <w:tc>
          <w:tcPr>
            <w:tcW w:w="1556" w:type="dxa"/>
            <w:tcBorders>
              <w:left w:val="dashSmallGap" w:sz="4" w:space="0" w:color="auto"/>
              <w:bottom w:val="single" w:sz="4" w:space="0" w:color="auto"/>
            </w:tcBorders>
            <w:vAlign w:val="center"/>
          </w:tcPr>
          <w:p w:rsidR="007F1E07" w:rsidRDefault="007F1E07" w:rsidP="00D96404">
            <w:pPr>
              <w:spacing w:before="0" w:after="0" w:line="240" w:lineRule="auto"/>
              <w:jc w:val="left"/>
            </w:pPr>
          </w:p>
        </w:tc>
        <w:tc>
          <w:tcPr>
            <w:tcW w:w="3456" w:type="dxa"/>
            <w:tcBorders>
              <w:bottom w:val="single" w:sz="4" w:space="0" w:color="auto"/>
              <w:right w:val="single" w:sz="4" w:space="0" w:color="auto"/>
            </w:tcBorders>
            <w:vAlign w:val="center"/>
          </w:tcPr>
          <w:p w:rsidR="007F1E07" w:rsidRDefault="007F1E07" w:rsidP="00D96404">
            <w:pPr>
              <w:spacing w:before="0" w:after="0" w:line="240" w:lineRule="auto"/>
              <w:jc w:val="left"/>
            </w:pPr>
          </w:p>
        </w:tc>
      </w:tr>
      <w:tr w:rsidR="007F1E07" w:rsidTr="006240FA">
        <w:trPr>
          <w:trHeight w:val="360"/>
        </w:trPr>
        <w:tc>
          <w:tcPr>
            <w:tcW w:w="3088" w:type="dxa"/>
            <w:gridSpan w:val="2"/>
            <w:tcBorders>
              <w:top w:val="single" w:sz="4" w:space="0" w:color="auto"/>
              <w:left w:val="single" w:sz="4" w:space="0" w:color="auto"/>
              <w:bottom w:val="dashSmallGap" w:sz="4" w:space="0" w:color="auto"/>
              <w:right w:val="dashSmallGap" w:sz="4" w:space="0" w:color="auto"/>
            </w:tcBorders>
            <w:vAlign w:val="center"/>
          </w:tcPr>
          <w:p w:rsidR="007F1E07" w:rsidRPr="006240FA" w:rsidRDefault="007F1E07" w:rsidP="00D96404">
            <w:pPr>
              <w:spacing w:before="0" w:after="0" w:line="240" w:lineRule="auto"/>
              <w:jc w:val="center"/>
            </w:pPr>
            <w:r w:rsidRPr="006240FA">
              <w:t>Input</w:t>
            </w:r>
          </w:p>
        </w:tc>
        <w:tc>
          <w:tcPr>
            <w:tcW w:w="5012" w:type="dxa"/>
            <w:gridSpan w:val="2"/>
            <w:tcBorders>
              <w:top w:val="single" w:sz="4" w:space="0" w:color="auto"/>
              <w:left w:val="dashSmallGap" w:sz="4" w:space="0" w:color="auto"/>
              <w:bottom w:val="dashSmallGap" w:sz="4" w:space="0" w:color="auto"/>
              <w:right w:val="single" w:sz="4" w:space="0" w:color="auto"/>
            </w:tcBorders>
            <w:vAlign w:val="center"/>
          </w:tcPr>
          <w:p w:rsidR="007F1E07" w:rsidRPr="006240FA" w:rsidRDefault="007F1E07" w:rsidP="00D96404">
            <w:pPr>
              <w:spacing w:before="0" w:after="0" w:line="240" w:lineRule="auto"/>
              <w:jc w:val="center"/>
            </w:pPr>
            <w:r w:rsidRPr="006240FA">
              <w:t>Output</w:t>
            </w:r>
          </w:p>
        </w:tc>
      </w:tr>
      <w:tr w:rsidR="007F1E07" w:rsidTr="006240FA">
        <w:trPr>
          <w:trHeight w:val="317"/>
        </w:trPr>
        <w:tc>
          <w:tcPr>
            <w:tcW w:w="1456" w:type="dxa"/>
            <w:tcBorders>
              <w:top w:val="dashSmallGap" w:sz="4" w:space="0" w:color="auto"/>
              <w:left w:val="single" w:sz="4" w:space="0" w:color="auto"/>
            </w:tcBorders>
          </w:tcPr>
          <w:p w:rsidR="007F1E07" w:rsidRDefault="007F1E07" w:rsidP="00D96404">
            <w:pPr>
              <w:spacing w:before="0" w:after="0" w:line="240" w:lineRule="auto"/>
            </w:pPr>
            <w:r>
              <w:t>Facilities</w:t>
            </w:r>
          </w:p>
        </w:tc>
        <w:tc>
          <w:tcPr>
            <w:tcW w:w="1632" w:type="dxa"/>
            <w:vMerge w:val="restart"/>
            <w:tcBorders>
              <w:top w:val="dashSmallGap" w:sz="4" w:space="0" w:color="auto"/>
              <w:right w:val="dashSmallGap" w:sz="4" w:space="0" w:color="auto"/>
            </w:tcBorders>
            <w:vAlign w:val="center"/>
          </w:tcPr>
          <w:p w:rsidR="007F1E07" w:rsidRDefault="007F1E07" w:rsidP="00EF43F2">
            <w:pPr>
              <w:spacing w:before="0" w:after="0" w:line="240" w:lineRule="auto"/>
              <w:jc w:val="left"/>
            </w:pPr>
            <w:proofErr w:type="spellStart"/>
            <w:r>
              <w:t>Ecoinvent</w:t>
            </w:r>
            <w:proofErr w:type="spellEnd"/>
            <w:r>
              <w:t xml:space="preserve"> 3.4</w:t>
            </w:r>
          </w:p>
        </w:tc>
        <w:tc>
          <w:tcPr>
            <w:tcW w:w="1556" w:type="dxa"/>
            <w:tcBorders>
              <w:top w:val="dashSmallGap" w:sz="4" w:space="0" w:color="auto"/>
              <w:left w:val="dashSmallGap" w:sz="4" w:space="0" w:color="auto"/>
            </w:tcBorders>
            <w:vAlign w:val="center"/>
          </w:tcPr>
          <w:p w:rsidR="007F1E07" w:rsidRDefault="007F1E07" w:rsidP="00D96404">
            <w:pPr>
              <w:spacing w:before="0" w:after="0" w:line="240" w:lineRule="auto"/>
              <w:jc w:val="left"/>
            </w:pPr>
            <w:r>
              <w:t>Product</w:t>
            </w:r>
          </w:p>
        </w:tc>
        <w:tc>
          <w:tcPr>
            <w:tcW w:w="3456" w:type="dxa"/>
            <w:tcBorders>
              <w:top w:val="dashSmallGap" w:sz="4" w:space="0" w:color="auto"/>
              <w:right w:val="single" w:sz="4" w:space="0" w:color="auto"/>
            </w:tcBorders>
            <w:vAlign w:val="center"/>
          </w:tcPr>
          <w:p w:rsidR="007F1E07" w:rsidRDefault="006240FA" w:rsidP="00421EE3">
            <w:pPr>
              <w:spacing w:before="0" w:after="0" w:line="240" w:lineRule="auto"/>
              <w:jc w:val="left"/>
            </w:pPr>
            <w:r>
              <w:t xml:space="preserve">1 kg </w:t>
            </w:r>
            <w:r w:rsidR="00421EE3" w:rsidRPr="006240FA">
              <w:rPr>
                <w:b/>
              </w:rPr>
              <w:t>polyethylene</w:t>
            </w:r>
          </w:p>
        </w:tc>
      </w:tr>
      <w:tr w:rsidR="007F1E07" w:rsidTr="006240FA">
        <w:trPr>
          <w:trHeight w:val="317"/>
        </w:trPr>
        <w:tc>
          <w:tcPr>
            <w:tcW w:w="1456" w:type="dxa"/>
            <w:tcBorders>
              <w:left w:val="single" w:sz="4" w:space="0" w:color="auto"/>
            </w:tcBorders>
          </w:tcPr>
          <w:p w:rsidR="007F1E07" w:rsidRDefault="007F1E07" w:rsidP="00D96404">
            <w:pPr>
              <w:spacing w:before="0" w:after="0" w:line="240" w:lineRule="auto"/>
            </w:pPr>
            <w:r>
              <w:t>Materials</w:t>
            </w:r>
          </w:p>
        </w:tc>
        <w:tc>
          <w:tcPr>
            <w:tcW w:w="1632" w:type="dxa"/>
            <w:vMerge/>
            <w:tcBorders>
              <w:right w:val="dashSmallGap" w:sz="4" w:space="0" w:color="auto"/>
            </w:tcBorders>
            <w:vAlign w:val="center"/>
          </w:tcPr>
          <w:p w:rsidR="007F1E07" w:rsidRDefault="007F1E07" w:rsidP="00D96404">
            <w:pPr>
              <w:spacing w:before="0" w:after="0" w:line="240" w:lineRule="auto"/>
              <w:jc w:val="left"/>
            </w:pPr>
          </w:p>
        </w:tc>
        <w:tc>
          <w:tcPr>
            <w:tcW w:w="1556" w:type="dxa"/>
            <w:tcBorders>
              <w:left w:val="dashSmallGap" w:sz="4" w:space="0" w:color="auto"/>
            </w:tcBorders>
            <w:vAlign w:val="center"/>
          </w:tcPr>
          <w:p w:rsidR="007F1E07" w:rsidRDefault="007F1E07" w:rsidP="00D96404">
            <w:pPr>
              <w:spacing w:before="0" w:after="0" w:line="240" w:lineRule="auto"/>
              <w:jc w:val="left"/>
            </w:pPr>
            <w:r>
              <w:t>Byproducts</w:t>
            </w:r>
          </w:p>
        </w:tc>
        <w:tc>
          <w:tcPr>
            <w:tcW w:w="3456" w:type="dxa"/>
            <w:vMerge w:val="restart"/>
            <w:tcBorders>
              <w:right w:val="single" w:sz="4" w:space="0" w:color="auto"/>
            </w:tcBorders>
            <w:vAlign w:val="center"/>
          </w:tcPr>
          <w:p w:rsidR="007F1E07" w:rsidRDefault="007F1E07" w:rsidP="00EF43F2">
            <w:pPr>
              <w:spacing w:before="0" w:after="0" w:line="240" w:lineRule="auto"/>
              <w:jc w:val="left"/>
            </w:pPr>
            <w:proofErr w:type="spellStart"/>
            <w:r>
              <w:t>Ecoinvent</w:t>
            </w:r>
            <w:proofErr w:type="spellEnd"/>
            <w:r>
              <w:t xml:space="preserve"> 3.4</w:t>
            </w:r>
          </w:p>
        </w:tc>
      </w:tr>
      <w:tr w:rsidR="007F1E07" w:rsidTr="006240FA">
        <w:trPr>
          <w:trHeight w:val="317"/>
        </w:trPr>
        <w:tc>
          <w:tcPr>
            <w:tcW w:w="1456" w:type="dxa"/>
            <w:tcBorders>
              <w:left w:val="single" w:sz="4" w:space="0" w:color="auto"/>
            </w:tcBorders>
          </w:tcPr>
          <w:p w:rsidR="007F1E07" w:rsidRDefault="007F1E07" w:rsidP="00D96404">
            <w:pPr>
              <w:spacing w:before="0" w:after="0" w:line="240" w:lineRule="auto"/>
            </w:pPr>
            <w:r>
              <w:t>Energy</w:t>
            </w:r>
          </w:p>
        </w:tc>
        <w:tc>
          <w:tcPr>
            <w:tcW w:w="1632" w:type="dxa"/>
            <w:vMerge/>
            <w:tcBorders>
              <w:right w:val="dashSmallGap" w:sz="4" w:space="0" w:color="auto"/>
            </w:tcBorders>
            <w:vAlign w:val="center"/>
          </w:tcPr>
          <w:p w:rsidR="007F1E07" w:rsidRDefault="007F1E07" w:rsidP="00D96404">
            <w:pPr>
              <w:spacing w:before="0" w:after="0" w:line="240" w:lineRule="auto"/>
              <w:jc w:val="left"/>
            </w:pPr>
          </w:p>
        </w:tc>
        <w:tc>
          <w:tcPr>
            <w:tcW w:w="1556" w:type="dxa"/>
            <w:tcBorders>
              <w:left w:val="dashSmallGap" w:sz="4" w:space="0" w:color="auto"/>
            </w:tcBorders>
            <w:vAlign w:val="center"/>
          </w:tcPr>
          <w:p w:rsidR="007F1E07" w:rsidRDefault="007F1E07" w:rsidP="00D96404">
            <w:pPr>
              <w:spacing w:before="0" w:after="0" w:line="240" w:lineRule="auto"/>
              <w:jc w:val="left"/>
            </w:pPr>
            <w:r>
              <w:t>Emissions</w:t>
            </w:r>
          </w:p>
        </w:tc>
        <w:tc>
          <w:tcPr>
            <w:tcW w:w="3456" w:type="dxa"/>
            <w:vMerge/>
            <w:tcBorders>
              <w:right w:val="single" w:sz="4" w:space="0" w:color="auto"/>
            </w:tcBorders>
            <w:vAlign w:val="center"/>
          </w:tcPr>
          <w:p w:rsidR="007F1E07" w:rsidRDefault="007F1E07" w:rsidP="00D96404">
            <w:pPr>
              <w:spacing w:before="0" w:after="0" w:line="240" w:lineRule="auto"/>
              <w:jc w:val="left"/>
            </w:pPr>
          </w:p>
        </w:tc>
      </w:tr>
      <w:tr w:rsidR="007F1E07" w:rsidTr="006240FA">
        <w:trPr>
          <w:trHeight w:val="317"/>
        </w:trPr>
        <w:tc>
          <w:tcPr>
            <w:tcW w:w="1456" w:type="dxa"/>
            <w:tcBorders>
              <w:left w:val="single" w:sz="4" w:space="0" w:color="auto"/>
              <w:bottom w:val="single" w:sz="4" w:space="0" w:color="auto"/>
            </w:tcBorders>
            <w:vAlign w:val="center"/>
          </w:tcPr>
          <w:p w:rsidR="007F1E07" w:rsidRDefault="007F1E07" w:rsidP="00D96404">
            <w:pPr>
              <w:spacing w:before="0" w:after="0" w:line="240" w:lineRule="auto"/>
              <w:jc w:val="left"/>
            </w:pPr>
            <w:proofErr w:type="spellStart"/>
            <w:r>
              <w:t>Manpower</w:t>
            </w:r>
            <w:r w:rsidR="00660B01" w:rsidRPr="00660B01">
              <w:rPr>
                <w:vertAlign w:val="superscript"/>
              </w:rPr>
              <w:t>g</w:t>
            </w:r>
            <w:proofErr w:type="spellEnd"/>
          </w:p>
        </w:tc>
        <w:tc>
          <w:tcPr>
            <w:tcW w:w="1632" w:type="dxa"/>
            <w:tcBorders>
              <w:bottom w:val="single" w:sz="4" w:space="0" w:color="auto"/>
              <w:right w:val="dashSmallGap" w:sz="4" w:space="0" w:color="auto"/>
            </w:tcBorders>
            <w:vAlign w:val="center"/>
          </w:tcPr>
          <w:p w:rsidR="007F1E07" w:rsidRDefault="007F1E07" w:rsidP="00D96404">
            <w:pPr>
              <w:spacing w:before="0" w:after="0" w:line="240" w:lineRule="auto"/>
              <w:jc w:val="left"/>
            </w:pPr>
            <w:r>
              <w:t>3</w:t>
            </w:r>
            <w:r>
              <w:rPr>
                <w:rFonts w:cs="Times New Roman"/>
              </w:rPr>
              <w:t>×</w:t>
            </w:r>
            <w:r>
              <w:t>10</w:t>
            </w:r>
            <w:r w:rsidRPr="00663FBF">
              <w:rPr>
                <w:vertAlign w:val="superscript"/>
              </w:rPr>
              <w:t>-</w:t>
            </w:r>
            <w:r>
              <w:rPr>
                <w:vertAlign w:val="superscript"/>
              </w:rPr>
              <w:t>7</w:t>
            </w:r>
            <w:r>
              <w:t xml:space="preserve"> job</w:t>
            </w:r>
          </w:p>
        </w:tc>
        <w:tc>
          <w:tcPr>
            <w:tcW w:w="1556" w:type="dxa"/>
            <w:tcBorders>
              <w:left w:val="dashSmallGap" w:sz="4" w:space="0" w:color="auto"/>
              <w:bottom w:val="single" w:sz="4" w:space="0" w:color="auto"/>
            </w:tcBorders>
            <w:vAlign w:val="center"/>
          </w:tcPr>
          <w:p w:rsidR="007F1E07" w:rsidRDefault="007F1E07" w:rsidP="00D96404">
            <w:pPr>
              <w:spacing w:before="0" w:after="0" w:line="240" w:lineRule="auto"/>
              <w:jc w:val="left"/>
            </w:pPr>
          </w:p>
        </w:tc>
        <w:tc>
          <w:tcPr>
            <w:tcW w:w="3456" w:type="dxa"/>
            <w:tcBorders>
              <w:bottom w:val="single" w:sz="4" w:space="0" w:color="auto"/>
              <w:right w:val="single" w:sz="4" w:space="0" w:color="auto"/>
            </w:tcBorders>
            <w:vAlign w:val="center"/>
          </w:tcPr>
          <w:p w:rsidR="007F1E07" w:rsidRDefault="007F1E07" w:rsidP="00D96404">
            <w:pPr>
              <w:spacing w:before="0" w:after="0" w:line="240" w:lineRule="auto"/>
              <w:jc w:val="left"/>
            </w:pPr>
          </w:p>
        </w:tc>
      </w:tr>
      <w:tr w:rsidR="007F1E07" w:rsidTr="006240FA">
        <w:trPr>
          <w:trHeight w:val="360"/>
        </w:trPr>
        <w:tc>
          <w:tcPr>
            <w:tcW w:w="3088" w:type="dxa"/>
            <w:gridSpan w:val="2"/>
            <w:tcBorders>
              <w:top w:val="single" w:sz="4" w:space="0" w:color="auto"/>
              <w:left w:val="single" w:sz="4" w:space="0" w:color="auto"/>
              <w:bottom w:val="dashSmallGap" w:sz="4" w:space="0" w:color="auto"/>
              <w:right w:val="dashSmallGap" w:sz="4" w:space="0" w:color="auto"/>
            </w:tcBorders>
            <w:vAlign w:val="center"/>
          </w:tcPr>
          <w:p w:rsidR="007F1E07" w:rsidRPr="006240FA" w:rsidRDefault="007F1E07" w:rsidP="00D96404">
            <w:pPr>
              <w:spacing w:before="0" w:after="0" w:line="240" w:lineRule="auto"/>
              <w:jc w:val="center"/>
            </w:pPr>
            <w:r w:rsidRPr="006240FA">
              <w:t>Input</w:t>
            </w:r>
          </w:p>
        </w:tc>
        <w:tc>
          <w:tcPr>
            <w:tcW w:w="5012" w:type="dxa"/>
            <w:gridSpan w:val="2"/>
            <w:tcBorders>
              <w:top w:val="single" w:sz="4" w:space="0" w:color="auto"/>
              <w:left w:val="dashSmallGap" w:sz="4" w:space="0" w:color="auto"/>
              <w:bottom w:val="dashSmallGap" w:sz="4" w:space="0" w:color="auto"/>
              <w:right w:val="single" w:sz="4" w:space="0" w:color="auto"/>
            </w:tcBorders>
            <w:vAlign w:val="center"/>
          </w:tcPr>
          <w:p w:rsidR="007F1E07" w:rsidRPr="006240FA" w:rsidRDefault="007F1E07" w:rsidP="00D96404">
            <w:pPr>
              <w:spacing w:before="0" w:after="0" w:line="240" w:lineRule="auto"/>
              <w:jc w:val="center"/>
            </w:pPr>
            <w:r w:rsidRPr="006240FA">
              <w:t>Output</w:t>
            </w:r>
          </w:p>
        </w:tc>
      </w:tr>
      <w:tr w:rsidR="007F1E07" w:rsidTr="006240FA">
        <w:trPr>
          <w:trHeight w:val="317"/>
        </w:trPr>
        <w:tc>
          <w:tcPr>
            <w:tcW w:w="1456" w:type="dxa"/>
            <w:tcBorders>
              <w:top w:val="dashSmallGap" w:sz="4" w:space="0" w:color="auto"/>
              <w:left w:val="single" w:sz="4" w:space="0" w:color="auto"/>
            </w:tcBorders>
          </w:tcPr>
          <w:p w:rsidR="007F1E07" w:rsidRDefault="007F1E07" w:rsidP="00D96404">
            <w:pPr>
              <w:spacing w:before="0" w:after="0" w:line="240" w:lineRule="auto"/>
            </w:pPr>
            <w:r>
              <w:t>Facilities</w:t>
            </w:r>
          </w:p>
        </w:tc>
        <w:tc>
          <w:tcPr>
            <w:tcW w:w="1632" w:type="dxa"/>
            <w:vMerge w:val="restart"/>
            <w:tcBorders>
              <w:top w:val="dashSmallGap" w:sz="4" w:space="0" w:color="auto"/>
              <w:right w:val="dashSmallGap" w:sz="4" w:space="0" w:color="auto"/>
            </w:tcBorders>
            <w:vAlign w:val="center"/>
          </w:tcPr>
          <w:p w:rsidR="007F1E07" w:rsidRDefault="007F1E07" w:rsidP="00EF43F2">
            <w:pPr>
              <w:spacing w:before="0" w:after="0" w:line="240" w:lineRule="auto"/>
              <w:jc w:val="left"/>
            </w:pPr>
            <w:proofErr w:type="spellStart"/>
            <w:r>
              <w:t>Ecoinvent</w:t>
            </w:r>
            <w:proofErr w:type="spellEnd"/>
            <w:r>
              <w:t xml:space="preserve"> 3.4</w:t>
            </w:r>
          </w:p>
        </w:tc>
        <w:tc>
          <w:tcPr>
            <w:tcW w:w="1556" w:type="dxa"/>
            <w:tcBorders>
              <w:top w:val="dashSmallGap" w:sz="4" w:space="0" w:color="auto"/>
              <w:left w:val="dashSmallGap" w:sz="4" w:space="0" w:color="auto"/>
            </w:tcBorders>
            <w:vAlign w:val="center"/>
          </w:tcPr>
          <w:p w:rsidR="007F1E07" w:rsidRDefault="007F1E07" w:rsidP="00D96404">
            <w:pPr>
              <w:spacing w:before="0" w:after="0" w:line="240" w:lineRule="auto"/>
              <w:jc w:val="left"/>
            </w:pPr>
            <w:r>
              <w:t>Product</w:t>
            </w:r>
          </w:p>
        </w:tc>
        <w:tc>
          <w:tcPr>
            <w:tcW w:w="3456" w:type="dxa"/>
            <w:tcBorders>
              <w:top w:val="dashSmallGap" w:sz="4" w:space="0" w:color="auto"/>
              <w:right w:val="single" w:sz="4" w:space="0" w:color="auto"/>
            </w:tcBorders>
            <w:vAlign w:val="center"/>
          </w:tcPr>
          <w:p w:rsidR="007F1E07" w:rsidRDefault="006240FA" w:rsidP="00421EE3">
            <w:pPr>
              <w:spacing w:before="0" w:after="0" w:line="240" w:lineRule="auto"/>
              <w:jc w:val="left"/>
            </w:pPr>
            <w:r>
              <w:t xml:space="preserve">1 kg </w:t>
            </w:r>
            <w:r w:rsidR="00421EE3" w:rsidRPr="006240FA">
              <w:rPr>
                <w:b/>
              </w:rPr>
              <w:t>polyethylene terephthalate</w:t>
            </w:r>
          </w:p>
        </w:tc>
      </w:tr>
      <w:tr w:rsidR="007F1E07" w:rsidTr="006240FA">
        <w:trPr>
          <w:trHeight w:val="317"/>
        </w:trPr>
        <w:tc>
          <w:tcPr>
            <w:tcW w:w="1456" w:type="dxa"/>
            <w:tcBorders>
              <w:left w:val="single" w:sz="4" w:space="0" w:color="auto"/>
            </w:tcBorders>
          </w:tcPr>
          <w:p w:rsidR="007F1E07" w:rsidRDefault="007F1E07" w:rsidP="00D96404">
            <w:pPr>
              <w:spacing w:before="0" w:after="0" w:line="240" w:lineRule="auto"/>
            </w:pPr>
            <w:r>
              <w:t>Materials</w:t>
            </w:r>
          </w:p>
        </w:tc>
        <w:tc>
          <w:tcPr>
            <w:tcW w:w="1632" w:type="dxa"/>
            <w:vMerge/>
            <w:tcBorders>
              <w:right w:val="dashSmallGap" w:sz="4" w:space="0" w:color="auto"/>
            </w:tcBorders>
            <w:vAlign w:val="center"/>
          </w:tcPr>
          <w:p w:rsidR="007F1E07" w:rsidRDefault="007F1E07" w:rsidP="00D96404">
            <w:pPr>
              <w:spacing w:before="0" w:after="0" w:line="240" w:lineRule="auto"/>
              <w:jc w:val="left"/>
            </w:pPr>
          </w:p>
        </w:tc>
        <w:tc>
          <w:tcPr>
            <w:tcW w:w="1556" w:type="dxa"/>
            <w:tcBorders>
              <w:left w:val="dashSmallGap" w:sz="4" w:space="0" w:color="auto"/>
            </w:tcBorders>
            <w:vAlign w:val="center"/>
          </w:tcPr>
          <w:p w:rsidR="007F1E07" w:rsidRDefault="007F1E07" w:rsidP="00D96404">
            <w:pPr>
              <w:spacing w:before="0" w:after="0" w:line="240" w:lineRule="auto"/>
              <w:jc w:val="left"/>
            </w:pPr>
            <w:r>
              <w:t>Byproducts</w:t>
            </w:r>
          </w:p>
        </w:tc>
        <w:tc>
          <w:tcPr>
            <w:tcW w:w="3456" w:type="dxa"/>
            <w:vMerge w:val="restart"/>
            <w:tcBorders>
              <w:right w:val="single" w:sz="4" w:space="0" w:color="auto"/>
            </w:tcBorders>
            <w:vAlign w:val="center"/>
          </w:tcPr>
          <w:p w:rsidR="007F1E07" w:rsidRDefault="007F1E07" w:rsidP="00EF43F2">
            <w:pPr>
              <w:spacing w:before="0" w:after="0" w:line="240" w:lineRule="auto"/>
              <w:jc w:val="left"/>
            </w:pPr>
            <w:proofErr w:type="spellStart"/>
            <w:r>
              <w:t>Ecoinvent</w:t>
            </w:r>
            <w:proofErr w:type="spellEnd"/>
            <w:r>
              <w:t xml:space="preserve"> 3.4</w:t>
            </w:r>
          </w:p>
        </w:tc>
      </w:tr>
      <w:tr w:rsidR="007F1E07" w:rsidTr="006240FA">
        <w:trPr>
          <w:trHeight w:val="317"/>
        </w:trPr>
        <w:tc>
          <w:tcPr>
            <w:tcW w:w="1456" w:type="dxa"/>
            <w:tcBorders>
              <w:left w:val="single" w:sz="4" w:space="0" w:color="auto"/>
            </w:tcBorders>
          </w:tcPr>
          <w:p w:rsidR="007F1E07" w:rsidRDefault="007F1E07" w:rsidP="00D96404">
            <w:pPr>
              <w:spacing w:before="0" w:after="0" w:line="240" w:lineRule="auto"/>
            </w:pPr>
            <w:r>
              <w:t>Energy</w:t>
            </w:r>
          </w:p>
        </w:tc>
        <w:tc>
          <w:tcPr>
            <w:tcW w:w="1632" w:type="dxa"/>
            <w:vMerge/>
            <w:tcBorders>
              <w:right w:val="dashSmallGap" w:sz="4" w:space="0" w:color="auto"/>
            </w:tcBorders>
            <w:vAlign w:val="center"/>
          </w:tcPr>
          <w:p w:rsidR="007F1E07" w:rsidRDefault="007F1E07" w:rsidP="00D96404">
            <w:pPr>
              <w:spacing w:before="0" w:after="0" w:line="240" w:lineRule="auto"/>
              <w:jc w:val="left"/>
            </w:pPr>
          </w:p>
        </w:tc>
        <w:tc>
          <w:tcPr>
            <w:tcW w:w="1556" w:type="dxa"/>
            <w:tcBorders>
              <w:left w:val="dashSmallGap" w:sz="4" w:space="0" w:color="auto"/>
            </w:tcBorders>
            <w:vAlign w:val="center"/>
          </w:tcPr>
          <w:p w:rsidR="007F1E07" w:rsidRDefault="007F1E07" w:rsidP="00D96404">
            <w:pPr>
              <w:spacing w:before="0" w:after="0" w:line="240" w:lineRule="auto"/>
              <w:jc w:val="left"/>
            </w:pPr>
            <w:r>
              <w:t>Emissions</w:t>
            </w:r>
          </w:p>
        </w:tc>
        <w:tc>
          <w:tcPr>
            <w:tcW w:w="3456" w:type="dxa"/>
            <w:vMerge/>
            <w:tcBorders>
              <w:right w:val="single" w:sz="4" w:space="0" w:color="auto"/>
            </w:tcBorders>
            <w:vAlign w:val="center"/>
          </w:tcPr>
          <w:p w:rsidR="007F1E07" w:rsidRDefault="007F1E07" w:rsidP="00D96404">
            <w:pPr>
              <w:spacing w:before="0" w:after="0" w:line="240" w:lineRule="auto"/>
              <w:jc w:val="left"/>
            </w:pPr>
          </w:p>
        </w:tc>
      </w:tr>
      <w:tr w:rsidR="007F1E07" w:rsidTr="006240FA">
        <w:trPr>
          <w:trHeight w:val="317"/>
        </w:trPr>
        <w:tc>
          <w:tcPr>
            <w:tcW w:w="1456" w:type="dxa"/>
            <w:tcBorders>
              <w:left w:val="single" w:sz="4" w:space="0" w:color="auto"/>
              <w:bottom w:val="single" w:sz="4" w:space="0" w:color="auto"/>
            </w:tcBorders>
            <w:vAlign w:val="center"/>
          </w:tcPr>
          <w:p w:rsidR="007F1E07" w:rsidRDefault="007F1E07" w:rsidP="00D96404">
            <w:pPr>
              <w:spacing w:before="0" w:after="0" w:line="240" w:lineRule="auto"/>
              <w:jc w:val="left"/>
            </w:pPr>
            <w:proofErr w:type="spellStart"/>
            <w:r>
              <w:t>Manpower</w:t>
            </w:r>
            <w:r w:rsidR="00660B01" w:rsidRPr="00660B01">
              <w:rPr>
                <w:vertAlign w:val="superscript"/>
              </w:rPr>
              <w:t>h</w:t>
            </w:r>
            <w:proofErr w:type="spellEnd"/>
          </w:p>
        </w:tc>
        <w:tc>
          <w:tcPr>
            <w:tcW w:w="1632" w:type="dxa"/>
            <w:tcBorders>
              <w:bottom w:val="single" w:sz="4" w:space="0" w:color="auto"/>
              <w:right w:val="dashSmallGap" w:sz="4" w:space="0" w:color="auto"/>
            </w:tcBorders>
            <w:vAlign w:val="center"/>
          </w:tcPr>
          <w:p w:rsidR="007F1E07" w:rsidRDefault="007F1E07" w:rsidP="007F1E07">
            <w:pPr>
              <w:spacing w:before="0" w:after="0" w:line="240" w:lineRule="auto"/>
              <w:jc w:val="left"/>
            </w:pPr>
            <w:r>
              <w:t>1.9</w:t>
            </w:r>
            <w:r>
              <w:rPr>
                <w:rFonts w:cs="Times New Roman"/>
              </w:rPr>
              <w:t>×</w:t>
            </w:r>
            <w:r>
              <w:t>10</w:t>
            </w:r>
            <w:r w:rsidRPr="00663FBF">
              <w:rPr>
                <w:vertAlign w:val="superscript"/>
              </w:rPr>
              <w:t>-</w:t>
            </w:r>
            <w:r>
              <w:rPr>
                <w:vertAlign w:val="superscript"/>
              </w:rPr>
              <w:t>6</w:t>
            </w:r>
            <w:r>
              <w:t xml:space="preserve"> job</w:t>
            </w:r>
          </w:p>
        </w:tc>
        <w:tc>
          <w:tcPr>
            <w:tcW w:w="1556" w:type="dxa"/>
            <w:tcBorders>
              <w:left w:val="dashSmallGap" w:sz="4" w:space="0" w:color="auto"/>
              <w:bottom w:val="single" w:sz="4" w:space="0" w:color="auto"/>
            </w:tcBorders>
            <w:vAlign w:val="center"/>
          </w:tcPr>
          <w:p w:rsidR="007F1E07" w:rsidRDefault="007F1E07" w:rsidP="00D96404">
            <w:pPr>
              <w:spacing w:before="0" w:after="0" w:line="240" w:lineRule="auto"/>
              <w:jc w:val="left"/>
            </w:pPr>
          </w:p>
        </w:tc>
        <w:tc>
          <w:tcPr>
            <w:tcW w:w="3456" w:type="dxa"/>
            <w:tcBorders>
              <w:bottom w:val="single" w:sz="4" w:space="0" w:color="auto"/>
              <w:right w:val="single" w:sz="4" w:space="0" w:color="auto"/>
            </w:tcBorders>
            <w:vAlign w:val="center"/>
          </w:tcPr>
          <w:p w:rsidR="007F1E07" w:rsidRDefault="007F1E07" w:rsidP="00D96404">
            <w:pPr>
              <w:spacing w:before="0" w:after="0" w:line="240" w:lineRule="auto"/>
              <w:jc w:val="left"/>
            </w:pPr>
          </w:p>
        </w:tc>
      </w:tr>
    </w:tbl>
    <w:p w:rsidR="006F38A8" w:rsidRPr="00145000" w:rsidRDefault="000907DA" w:rsidP="0097174E">
      <w:pPr>
        <w:pStyle w:val="Space"/>
        <w:numPr>
          <w:ilvl w:val="0"/>
          <w:numId w:val="10"/>
        </w:numPr>
        <w:spacing w:before="0" w:after="0" w:line="300" w:lineRule="auto"/>
        <w:ind w:left="187" w:hanging="187"/>
        <w:rPr>
          <w:sz w:val="16"/>
        </w:rPr>
      </w:pPr>
      <w:hyperlink r:id="rId9" w:history="1">
        <w:r w:rsidR="004D1631" w:rsidRPr="00145000">
          <w:rPr>
            <w:rStyle w:val="Hyperlink"/>
            <w:sz w:val="16"/>
          </w:rPr>
          <w:t>http://ecocostsvalue.com/EVR/model/theory/subject/5-data.html</w:t>
        </w:r>
      </w:hyperlink>
    </w:p>
    <w:p w:rsidR="004D1631" w:rsidRPr="00145000" w:rsidRDefault="000907DA" w:rsidP="0097174E">
      <w:pPr>
        <w:pStyle w:val="ListParagraph"/>
        <w:numPr>
          <w:ilvl w:val="0"/>
          <w:numId w:val="10"/>
        </w:numPr>
        <w:spacing w:before="0" w:after="0" w:line="300" w:lineRule="auto"/>
        <w:ind w:left="187" w:hanging="187"/>
        <w:rPr>
          <w:sz w:val="16"/>
        </w:rPr>
      </w:pPr>
      <w:hyperlink r:id="rId10" w:history="1">
        <w:r w:rsidR="004D1631" w:rsidRPr="00145000">
          <w:rPr>
            <w:rStyle w:val="Hyperlink"/>
            <w:sz w:val="16"/>
          </w:rPr>
          <w:t>https://www.knoxnews.com/story/money/business/2016/10/12/lemond-composites-marks-opening-oak-ridge/91969622/</w:t>
        </w:r>
      </w:hyperlink>
      <w:r w:rsidR="004D1631" w:rsidRPr="00145000">
        <w:rPr>
          <w:sz w:val="16"/>
        </w:rPr>
        <w:t xml:space="preserve"> </w:t>
      </w:r>
    </w:p>
    <w:p w:rsidR="004D1631" w:rsidRPr="00145000" w:rsidRDefault="000907DA" w:rsidP="0097174E">
      <w:pPr>
        <w:pStyle w:val="ListParagraph"/>
        <w:numPr>
          <w:ilvl w:val="0"/>
          <w:numId w:val="10"/>
        </w:numPr>
        <w:spacing w:before="0" w:after="0" w:line="300" w:lineRule="auto"/>
        <w:ind w:left="180" w:hanging="180"/>
        <w:rPr>
          <w:sz w:val="16"/>
        </w:rPr>
      </w:pPr>
      <w:hyperlink r:id="rId11" w:history="1">
        <w:r w:rsidR="004D1631" w:rsidRPr="00145000">
          <w:rPr>
            <w:rStyle w:val="Hyperlink"/>
            <w:sz w:val="16"/>
          </w:rPr>
          <w:t>https://iacmi.org/2016/03/30/kentucky-glass-fiber-manufacturer-announces-expansion-32-new-jobs-created/</w:t>
        </w:r>
      </w:hyperlink>
      <w:r w:rsidR="004D1631" w:rsidRPr="00145000">
        <w:rPr>
          <w:sz w:val="16"/>
        </w:rPr>
        <w:t xml:space="preserve"> </w:t>
      </w:r>
    </w:p>
    <w:p w:rsidR="004D1631" w:rsidRPr="00145000" w:rsidRDefault="000907DA" w:rsidP="0097174E">
      <w:pPr>
        <w:pStyle w:val="Space"/>
        <w:numPr>
          <w:ilvl w:val="0"/>
          <w:numId w:val="10"/>
        </w:numPr>
        <w:spacing w:before="0" w:after="0" w:line="300" w:lineRule="auto"/>
        <w:ind w:left="187" w:hanging="187"/>
        <w:rPr>
          <w:rStyle w:val="Hyperlink"/>
          <w:color w:val="auto"/>
          <w:sz w:val="10"/>
          <w:u w:val="none"/>
        </w:rPr>
      </w:pPr>
      <w:hyperlink r:id="rId12" w:history="1">
        <w:r w:rsidR="004D1631" w:rsidRPr="00145000">
          <w:rPr>
            <w:rStyle w:val="Hyperlink"/>
            <w:sz w:val="16"/>
          </w:rPr>
          <w:t>https://www.cdc.org.nz/wp-content/uploads/2014/12/aeru-value-of-irrigation-report.pdf</w:t>
        </w:r>
      </w:hyperlink>
    </w:p>
    <w:p w:rsidR="004D1631" w:rsidRPr="00145000" w:rsidRDefault="0097174E" w:rsidP="0097174E">
      <w:pPr>
        <w:pStyle w:val="Space"/>
        <w:numPr>
          <w:ilvl w:val="0"/>
          <w:numId w:val="10"/>
        </w:numPr>
        <w:spacing w:before="0" w:after="0" w:line="300" w:lineRule="auto"/>
        <w:ind w:left="187" w:hanging="187"/>
        <w:rPr>
          <w:rStyle w:val="Hyperlink"/>
          <w:color w:val="000000" w:themeColor="text1"/>
          <w:sz w:val="10"/>
          <w:u w:val="none"/>
        </w:rPr>
      </w:pPr>
      <w:r w:rsidRPr="00145000">
        <w:rPr>
          <w:rStyle w:val="Hyperlink"/>
          <w:color w:val="000000" w:themeColor="text1"/>
          <w:sz w:val="16"/>
          <w:u w:val="none"/>
        </w:rPr>
        <w:t>assumed</w:t>
      </w:r>
    </w:p>
    <w:p w:rsidR="00660B01" w:rsidRPr="00145000" w:rsidRDefault="000907DA" w:rsidP="0097174E">
      <w:pPr>
        <w:pStyle w:val="Space"/>
        <w:numPr>
          <w:ilvl w:val="0"/>
          <w:numId w:val="10"/>
        </w:numPr>
        <w:spacing w:before="0" w:after="0" w:line="300" w:lineRule="auto"/>
        <w:ind w:left="187" w:hanging="187"/>
        <w:rPr>
          <w:rStyle w:val="Hyperlink"/>
          <w:color w:val="000000" w:themeColor="text1"/>
          <w:sz w:val="16"/>
          <w:szCs w:val="18"/>
          <w:u w:val="none"/>
        </w:rPr>
      </w:pPr>
      <w:hyperlink r:id="rId13" w:history="1">
        <w:r w:rsidR="00660B01" w:rsidRPr="00145000">
          <w:rPr>
            <w:rStyle w:val="Hyperlink"/>
            <w:sz w:val="16"/>
            <w:szCs w:val="18"/>
          </w:rPr>
          <w:t>https://www.bizjournals.com/houston/news/2017/06/22/brazil-petrochem-co-to-build-675m-project-in.html</w:t>
        </w:r>
      </w:hyperlink>
    </w:p>
    <w:p w:rsidR="00660B01" w:rsidRPr="00145000" w:rsidRDefault="000907DA" w:rsidP="0097174E">
      <w:pPr>
        <w:pStyle w:val="Space"/>
        <w:numPr>
          <w:ilvl w:val="0"/>
          <w:numId w:val="10"/>
        </w:numPr>
        <w:spacing w:before="0" w:after="0" w:line="300" w:lineRule="auto"/>
        <w:ind w:left="187" w:hanging="187"/>
        <w:rPr>
          <w:color w:val="000000" w:themeColor="text1"/>
          <w:sz w:val="16"/>
          <w:szCs w:val="18"/>
        </w:rPr>
      </w:pPr>
      <w:hyperlink r:id="rId14" w:history="1">
        <w:r w:rsidR="00660B01" w:rsidRPr="00145000">
          <w:rPr>
            <w:rStyle w:val="Hyperlink"/>
            <w:sz w:val="16"/>
            <w:szCs w:val="18"/>
          </w:rPr>
          <w:t>https://www.lyondellbasell.com/en/la-porte-complex/news/lyondellbasell-begins-construction-of-hyperzone-pe-plant-at-its-la-porte-complex/</w:t>
        </w:r>
      </w:hyperlink>
      <w:r w:rsidR="00660B01" w:rsidRPr="00145000">
        <w:rPr>
          <w:sz w:val="16"/>
          <w:szCs w:val="18"/>
        </w:rPr>
        <w:t xml:space="preserve">  </w:t>
      </w:r>
    </w:p>
    <w:p w:rsidR="004D1631" w:rsidRPr="00145000" w:rsidRDefault="000907DA" w:rsidP="0020608B">
      <w:pPr>
        <w:pStyle w:val="Space"/>
        <w:numPr>
          <w:ilvl w:val="0"/>
          <w:numId w:val="10"/>
        </w:numPr>
        <w:spacing w:before="0" w:after="0" w:line="300" w:lineRule="auto"/>
        <w:ind w:left="187" w:hanging="187"/>
        <w:rPr>
          <w:color w:val="000000" w:themeColor="text1"/>
          <w:sz w:val="16"/>
          <w:szCs w:val="18"/>
        </w:rPr>
      </w:pPr>
      <w:hyperlink r:id="rId15" w:history="1">
        <w:r w:rsidR="00660B01" w:rsidRPr="00145000">
          <w:rPr>
            <w:rStyle w:val="Hyperlink"/>
            <w:sz w:val="16"/>
            <w:szCs w:val="18"/>
          </w:rPr>
          <w:t>http://www.chemicals-technology.com/projects/-mg-pet-plant-corpus-christi-texas</w:t>
        </w:r>
      </w:hyperlink>
      <w:r w:rsidR="00660B01" w:rsidRPr="00145000">
        <w:rPr>
          <w:sz w:val="16"/>
          <w:szCs w:val="18"/>
        </w:rPr>
        <w:t xml:space="preserve"> </w:t>
      </w:r>
    </w:p>
    <w:p w:rsidR="006F38A8" w:rsidRDefault="006F38A8" w:rsidP="006F38A8">
      <w:pPr>
        <w:pStyle w:val="Heading2"/>
      </w:pPr>
      <w:r>
        <w:t>Transportation</w:t>
      </w:r>
    </w:p>
    <w:p w:rsidR="006F38A8" w:rsidRDefault="006E61BF" w:rsidP="00755705">
      <w:pPr>
        <w:ind w:firstLine="360"/>
      </w:pPr>
      <w:r>
        <w:t xml:space="preserve">It is assumed that </w:t>
      </w:r>
      <w:r w:rsidR="00755705">
        <w:t xml:space="preserve">the transportation distance among any two life cycle stages is set equal to 300 km. In addition, </w:t>
      </w:r>
      <w:r>
        <w:t xml:space="preserve">all materials and products are transported by </w:t>
      </w:r>
      <w:r w:rsidR="00406ABF">
        <w:t xml:space="preserve">using </w:t>
      </w:r>
      <w:r w:rsidR="009E4E1F">
        <w:t xml:space="preserve">the </w:t>
      </w:r>
      <w:r>
        <w:t>16-32 ton</w:t>
      </w:r>
      <w:r w:rsidR="009E4E1F">
        <w:t xml:space="preserve"> based</w:t>
      </w:r>
      <w:r>
        <w:t xml:space="preserve"> lorry. </w:t>
      </w:r>
      <w:r w:rsidR="00EE26AA">
        <w:t xml:space="preserve">The LCI </w:t>
      </w:r>
      <w:r w:rsidR="0072359D">
        <w:t xml:space="preserve">data </w:t>
      </w:r>
      <w:r w:rsidR="009E4E1F">
        <w:t>for transporting 1 ton material</w:t>
      </w:r>
      <w:r w:rsidR="0072359D">
        <w:t xml:space="preserve"> by 1 km is</w:t>
      </w:r>
      <w:r>
        <w:t xml:space="preserve"> </w:t>
      </w:r>
      <w:r w:rsidR="0072359D">
        <w:t>listed as follows:</w:t>
      </w:r>
    </w:p>
    <w:p w:rsidR="0072359D" w:rsidRDefault="0072359D" w:rsidP="0072359D">
      <w:pPr>
        <w:pStyle w:val="Table"/>
      </w:pPr>
      <w:bookmarkStart w:id="3" w:name="_Toc2071883"/>
      <w:r>
        <w:t>Table S</w:t>
      </w:r>
      <w:r w:rsidR="003D1E6C">
        <w:t>4.</w:t>
      </w:r>
      <w:r w:rsidR="00E71AF3">
        <w:t>2</w:t>
      </w:r>
      <w:r>
        <w:t xml:space="preserve">: LCI </w:t>
      </w:r>
      <w:r w:rsidR="001A0FCF">
        <w:t>D</w:t>
      </w:r>
      <w:r>
        <w:t xml:space="preserve">ata for </w:t>
      </w:r>
      <w:r w:rsidR="001A0FCF">
        <w:t>T</w:t>
      </w:r>
      <w:r>
        <w:t>ransportation</w:t>
      </w:r>
      <w:bookmarkEnd w:id="3"/>
      <w:r>
        <w:t xml:space="preserve"> </w:t>
      </w:r>
    </w:p>
    <w:tbl>
      <w:tblPr>
        <w:tblStyle w:val="TableGrid"/>
        <w:tblW w:w="8010" w:type="dxa"/>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1632"/>
        <w:gridCol w:w="1556"/>
        <w:gridCol w:w="3366"/>
      </w:tblGrid>
      <w:tr w:rsidR="0087411C" w:rsidTr="006240FA">
        <w:trPr>
          <w:trHeight w:val="360"/>
        </w:trPr>
        <w:tc>
          <w:tcPr>
            <w:tcW w:w="3088" w:type="dxa"/>
            <w:gridSpan w:val="2"/>
            <w:tcBorders>
              <w:top w:val="single" w:sz="4" w:space="0" w:color="auto"/>
              <w:left w:val="single" w:sz="4" w:space="0" w:color="auto"/>
              <w:bottom w:val="dashSmallGap" w:sz="4" w:space="0" w:color="auto"/>
              <w:right w:val="dashSmallGap" w:sz="4" w:space="0" w:color="auto"/>
            </w:tcBorders>
            <w:vAlign w:val="center"/>
          </w:tcPr>
          <w:p w:rsidR="0087411C" w:rsidRPr="006240FA" w:rsidRDefault="0087411C" w:rsidP="00D96404">
            <w:pPr>
              <w:spacing w:before="0" w:after="0" w:line="240" w:lineRule="auto"/>
              <w:jc w:val="center"/>
            </w:pPr>
            <w:r w:rsidRPr="006240FA">
              <w:t>Input</w:t>
            </w:r>
          </w:p>
        </w:tc>
        <w:tc>
          <w:tcPr>
            <w:tcW w:w="4922" w:type="dxa"/>
            <w:gridSpan w:val="2"/>
            <w:tcBorders>
              <w:top w:val="single" w:sz="4" w:space="0" w:color="auto"/>
              <w:left w:val="dashSmallGap" w:sz="4" w:space="0" w:color="auto"/>
              <w:bottom w:val="dashSmallGap" w:sz="4" w:space="0" w:color="auto"/>
              <w:right w:val="single" w:sz="4" w:space="0" w:color="auto"/>
            </w:tcBorders>
            <w:vAlign w:val="center"/>
          </w:tcPr>
          <w:p w:rsidR="0087411C" w:rsidRPr="006240FA" w:rsidRDefault="0087411C" w:rsidP="00D96404">
            <w:pPr>
              <w:spacing w:before="0" w:after="0" w:line="240" w:lineRule="auto"/>
              <w:jc w:val="center"/>
            </w:pPr>
            <w:r w:rsidRPr="006240FA">
              <w:t>Output</w:t>
            </w:r>
          </w:p>
        </w:tc>
      </w:tr>
      <w:tr w:rsidR="0087411C" w:rsidTr="006240FA">
        <w:trPr>
          <w:trHeight w:val="317"/>
        </w:trPr>
        <w:tc>
          <w:tcPr>
            <w:tcW w:w="1456" w:type="dxa"/>
            <w:tcBorders>
              <w:top w:val="dashSmallGap" w:sz="4" w:space="0" w:color="auto"/>
              <w:left w:val="single" w:sz="4" w:space="0" w:color="auto"/>
            </w:tcBorders>
          </w:tcPr>
          <w:p w:rsidR="0087411C" w:rsidRDefault="0087411C" w:rsidP="00D96404">
            <w:pPr>
              <w:spacing w:before="0" w:after="0" w:line="240" w:lineRule="auto"/>
            </w:pPr>
            <w:r>
              <w:t>Facilities</w:t>
            </w:r>
          </w:p>
        </w:tc>
        <w:tc>
          <w:tcPr>
            <w:tcW w:w="1632" w:type="dxa"/>
            <w:vMerge w:val="restart"/>
            <w:tcBorders>
              <w:top w:val="dashSmallGap" w:sz="4" w:space="0" w:color="auto"/>
              <w:right w:val="dashSmallGap" w:sz="4" w:space="0" w:color="auto"/>
            </w:tcBorders>
            <w:vAlign w:val="center"/>
          </w:tcPr>
          <w:p w:rsidR="0087411C" w:rsidRDefault="0087411C" w:rsidP="00EF43F2">
            <w:pPr>
              <w:spacing w:before="0" w:after="0" w:line="240" w:lineRule="auto"/>
              <w:jc w:val="left"/>
            </w:pPr>
            <w:proofErr w:type="spellStart"/>
            <w:r>
              <w:t>Ecoinvent</w:t>
            </w:r>
            <w:proofErr w:type="spellEnd"/>
            <w:r>
              <w:t xml:space="preserve"> 3.4</w:t>
            </w:r>
          </w:p>
        </w:tc>
        <w:tc>
          <w:tcPr>
            <w:tcW w:w="1556" w:type="dxa"/>
            <w:tcBorders>
              <w:top w:val="dashSmallGap" w:sz="4" w:space="0" w:color="auto"/>
              <w:left w:val="dashSmallGap" w:sz="4" w:space="0" w:color="auto"/>
            </w:tcBorders>
            <w:vAlign w:val="center"/>
          </w:tcPr>
          <w:p w:rsidR="0087411C" w:rsidRDefault="0087411C" w:rsidP="00D96404">
            <w:pPr>
              <w:spacing w:before="0" w:after="0" w:line="240" w:lineRule="auto"/>
              <w:jc w:val="left"/>
            </w:pPr>
            <w:r>
              <w:t>Product</w:t>
            </w:r>
          </w:p>
        </w:tc>
        <w:tc>
          <w:tcPr>
            <w:tcW w:w="3366" w:type="dxa"/>
            <w:tcBorders>
              <w:top w:val="dashSmallGap" w:sz="4" w:space="0" w:color="auto"/>
              <w:right w:val="single" w:sz="4" w:space="0" w:color="auto"/>
            </w:tcBorders>
            <w:vAlign w:val="center"/>
          </w:tcPr>
          <w:p w:rsidR="0087411C" w:rsidRDefault="0087411C" w:rsidP="0087411C">
            <w:pPr>
              <w:spacing w:before="0" w:after="0" w:line="240" w:lineRule="auto"/>
              <w:jc w:val="left"/>
            </w:pPr>
            <w:r>
              <w:t xml:space="preserve">1 </w:t>
            </w:r>
            <w:r w:rsidRPr="006240FA">
              <w:rPr>
                <w:b/>
              </w:rPr>
              <w:t>t</w:t>
            </w:r>
            <w:r w:rsidR="0022114E" w:rsidRPr="006240FA">
              <w:rPr>
                <w:b/>
              </w:rPr>
              <w:t>on-kilometer</w:t>
            </w:r>
            <w:r w:rsidRPr="006240FA">
              <w:rPr>
                <w:b/>
              </w:rPr>
              <w:t xml:space="preserve"> transportation</w:t>
            </w:r>
          </w:p>
        </w:tc>
      </w:tr>
      <w:tr w:rsidR="0087411C" w:rsidTr="006240FA">
        <w:trPr>
          <w:trHeight w:val="317"/>
        </w:trPr>
        <w:tc>
          <w:tcPr>
            <w:tcW w:w="1456" w:type="dxa"/>
            <w:tcBorders>
              <w:left w:val="single" w:sz="4" w:space="0" w:color="auto"/>
            </w:tcBorders>
          </w:tcPr>
          <w:p w:rsidR="0087411C" w:rsidRDefault="0087411C" w:rsidP="00D96404">
            <w:pPr>
              <w:spacing w:before="0" w:after="0" w:line="240" w:lineRule="auto"/>
            </w:pPr>
            <w:r>
              <w:t>Materials</w:t>
            </w:r>
          </w:p>
        </w:tc>
        <w:tc>
          <w:tcPr>
            <w:tcW w:w="1632" w:type="dxa"/>
            <w:vMerge/>
            <w:tcBorders>
              <w:right w:val="dashSmallGap" w:sz="4" w:space="0" w:color="auto"/>
            </w:tcBorders>
            <w:vAlign w:val="center"/>
          </w:tcPr>
          <w:p w:rsidR="0087411C" w:rsidRDefault="0087411C" w:rsidP="00D96404">
            <w:pPr>
              <w:spacing w:before="0" w:after="0" w:line="240" w:lineRule="auto"/>
              <w:jc w:val="left"/>
            </w:pPr>
          </w:p>
        </w:tc>
        <w:tc>
          <w:tcPr>
            <w:tcW w:w="1556" w:type="dxa"/>
            <w:tcBorders>
              <w:left w:val="dashSmallGap" w:sz="4" w:space="0" w:color="auto"/>
            </w:tcBorders>
            <w:vAlign w:val="center"/>
          </w:tcPr>
          <w:p w:rsidR="0087411C" w:rsidRDefault="0087411C" w:rsidP="00D96404">
            <w:pPr>
              <w:spacing w:before="0" w:after="0" w:line="240" w:lineRule="auto"/>
              <w:jc w:val="left"/>
            </w:pPr>
            <w:r>
              <w:t>Byproducts</w:t>
            </w:r>
          </w:p>
        </w:tc>
        <w:tc>
          <w:tcPr>
            <w:tcW w:w="3366" w:type="dxa"/>
            <w:vMerge w:val="restart"/>
            <w:tcBorders>
              <w:right w:val="single" w:sz="4" w:space="0" w:color="auto"/>
            </w:tcBorders>
            <w:vAlign w:val="center"/>
          </w:tcPr>
          <w:p w:rsidR="0087411C" w:rsidRDefault="0087411C" w:rsidP="00EF43F2">
            <w:pPr>
              <w:spacing w:before="0" w:after="0" w:line="240" w:lineRule="auto"/>
              <w:jc w:val="left"/>
            </w:pPr>
            <w:proofErr w:type="spellStart"/>
            <w:r>
              <w:t>Ecoinvent</w:t>
            </w:r>
            <w:proofErr w:type="spellEnd"/>
            <w:r>
              <w:t xml:space="preserve"> 3.4</w:t>
            </w:r>
          </w:p>
        </w:tc>
      </w:tr>
      <w:tr w:rsidR="0087411C" w:rsidTr="006240FA">
        <w:trPr>
          <w:trHeight w:val="317"/>
        </w:trPr>
        <w:tc>
          <w:tcPr>
            <w:tcW w:w="1456" w:type="dxa"/>
            <w:tcBorders>
              <w:left w:val="single" w:sz="4" w:space="0" w:color="auto"/>
            </w:tcBorders>
          </w:tcPr>
          <w:p w:rsidR="0087411C" w:rsidRDefault="0087411C" w:rsidP="00D96404">
            <w:pPr>
              <w:spacing w:before="0" w:after="0" w:line="240" w:lineRule="auto"/>
            </w:pPr>
            <w:r>
              <w:t>Energy</w:t>
            </w:r>
          </w:p>
        </w:tc>
        <w:tc>
          <w:tcPr>
            <w:tcW w:w="1632" w:type="dxa"/>
            <w:vMerge/>
            <w:tcBorders>
              <w:right w:val="dashSmallGap" w:sz="4" w:space="0" w:color="auto"/>
            </w:tcBorders>
            <w:vAlign w:val="center"/>
          </w:tcPr>
          <w:p w:rsidR="0087411C" w:rsidRDefault="0087411C" w:rsidP="00D96404">
            <w:pPr>
              <w:spacing w:before="0" w:after="0" w:line="240" w:lineRule="auto"/>
              <w:jc w:val="left"/>
            </w:pPr>
          </w:p>
        </w:tc>
        <w:tc>
          <w:tcPr>
            <w:tcW w:w="1556" w:type="dxa"/>
            <w:tcBorders>
              <w:left w:val="dashSmallGap" w:sz="4" w:space="0" w:color="auto"/>
            </w:tcBorders>
            <w:vAlign w:val="center"/>
          </w:tcPr>
          <w:p w:rsidR="0087411C" w:rsidRDefault="0087411C" w:rsidP="00D96404">
            <w:pPr>
              <w:spacing w:before="0" w:after="0" w:line="240" w:lineRule="auto"/>
              <w:jc w:val="left"/>
            </w:pPr>
            <w:r>
              <w:t>Emissions</w:t>
            </w:r>
          </w:p>
        </w:tc>
        <w:tc>
          <w:tcPr>
            <w:tcW w:w="3366" w:type="dxa"/>
            <w:vMerge/>
            <w:tcBorders>
              <w:right w:val="single" w:sz="4" w:space="0" w:color="auto"/>
            </w:tcBorders>
            <w:vAlign w:val="center"/>
          </w:tcPr>
          <w:p w:rsidR="0087411C" w:rsidRDefault="0087411C" w:rsidP="00D96404">
            <w:pPr>
              <w:spacing w:before="0" w:after="0" w:line="240" w:lineRule="auto"/>
              <w:jc w:val="left"/>
            </w:pPr>
          </w:p>
        </w:tc>
      </w:tr>
      <w:tr w:rsidR="0087411C" w:rsidTr="006240FA">
        <w:trPr>
          <w:trHeight w:val="317"/>
        </w:trPr>
        <w:tc>
          <w:tcPr>
            <w:tcW w:w="1456" w:type="dxa"/>
            <w:tcBorders>
              <w:left w:val="single" w:sz="4" w:space="0" w:color="auto"/>
              <w:bottom w:val="single" w:sz="4" w:space="0" w:color="auto"/>
            </w:tcBorders>
            <w:vAlign w:val="center"/>
          </w:tcPr>
          <w:p w:rsidR="0087411C" w:rsidRDefault="0087411C" w:rsidP="00D96404">
            <w:pPr>
              <w:spacing w:before="0" w:after="0" w:line="240" w:lineRule="auto"/>
              <w:jc w:val="left"/>
            </w:pPr>
            <w:proofErr w:type="spellStart"/>
            <w:r>
              <w:t>Manpower</w:t>
            </w:r>
            <w:r w:rsidR="009633AE" w:rsidRPr="009633AE">
              <w:rPr>
                <w:vertAlign w:val="superscript"/>
              </w:rPr>
              <w:t>a</w:t>
            </w:r>
            <w:proofErr w:type="spellEnd"/>
          </w:p>
        </w:tc>
        <w:tc>
          <w:tcPr>
            <w:tcW w:w="1632" w:type="dxa"/>
            <w:tcBorders>
              <w:bottom w:val="single" w:sz="4" w:space="0" w:color="auto"/>
              <w:right w:val="dashSmallGap" w:sz="4" w:space="0" w:color="auto"/>
            </w:tcBorders>
            <w:vAlign w:val="center"/>
          </w:tcPr>
          <w:p w:rsidR="0087411C" w:rsidRDefault="0087411C" w:rsidP="0087411C">
            <w:pPr>
              <w:spacing w:before="0" w:after="0" w:line="240" w:lineRule="auto"/>
              <w:jc w:val="left"/>
            </w:pPr>
            <w:r>
              <w:t>7.7</w:t>
            </w:r>
            <w:r>
              <w:rPr>
                <w:rFonts w:cs="Times New Roman"/>
              </w:rPr>
              <w:t>×</w:t>
            </w:r>
            <w:r>
              <w:t>10</w:t>
            </w:r>
            <w:r w:rsidRPr="00663FBF">
              <w:rPr>
                <w:vertAlign w:val="superscript"/>
              </w:rPr>
              <w:t>-</w:t>
            </w:r>
            <w:r>
              <w:rPr>
                <w:vertAlign w:val="superscript"/>
              </w:rPr>
              <w:t>6</w:t>
            </w:r>
            <w:r>
              <w:t xml:space="preserve"> job</w:t>
            </w:r>
          </w:p>
        </w:tc>
        <w:tc>
          <w:tcPr>
            <w:tcW w:w="1556" w:type="dxa"/>
            <w:tcBorders>
              <w:left w:val="dashSmallGap" w:sz="4" w:space="0" w:color="auto"/>
              <w:bottom w:val="single" w:sz="4" w:space="0" w:color="auto"/>
            </w:tcBorders>
            <w:vAlign w:val="center"/>
          </w:tcPr>
          <w:p w:rsidR="0087411C" w:rsidRDefault="0087411C" w:rsidP="00D96404">
            <w:pPr>
              <w:spacing w:before="0" w:after="0" w:line="240" w:lineRule="auto"/>
              <w:jc w:val="left"/>
            </w:pPr>
          </w:p>
        </w:tc>
        <w:tc>
          <w:tcPr>
            <w:tcW w:w="3366" w:type="dxa"/>
            <w:tcBorders>
              <w:bottom w:val="single" w:sz="4" w:space="0" w:color="auto"/>
              <w:right w:val="single" w:sz="4" w:space="0" w:color="auto"/>
            </w:tcBorders>
            <w:vAlign w:val="center"/>
          </w:tcPr>
          <w:p w:rsidR="0087411C" w:rsidRDefault="0087411C" w:rsidP="00D96404">
            <w:pPr>
              <w:spacing w:before="0" w:after="0" w:line="240" w:lineRule="auto"/>
              <w:jc w:val="left"/>
            </w:pPr>
          </w:p>
        </w:tc>
      </w:tr>
    </w:tbl>
    <w:p w:rsidR="0087411C" w:rsidRPr="00145000" w:rsidRDefault="009633AE" w:rsidP="009633AE">
      <w:pPr>
        <w:pStyle w:val="Space"/>
        <w:numPr>
          <w:ilvl w:val="0"/>
          <w:numId w:val="11"/>
        </w:numPr>
        <w:tabs>
          <w:tab w:val="left" w:pos="450"/>
          <w:tab w:val="left" w:pos="990"/>
        </w:tabs>
        <w:ind w:left="180" w:hanging="180"/>
        <w:rPr>
          <w:sz w:val="16"/>
        </w:rPr>
      </w:pPr>
      <w:r w:rsidRPr="00145000">
        <w:rPr>
          <w:sz w:val="16"/>
        </w:rPr>
        <w:t>Assumed (two drives, 2080 driving hours per year; one-</w:t>
      </w:r>
      <w:r w:rsidR="001F7159" w:rsidRPr="00145000">
        <w:rPr>
          <w:sz w:val="16"/>
        </w:rPr>
        <w:t>way</w:t>
      </w:r>
      <w:r w:rsidRPr="00145000">
        <w:rPr>
          <w:sz w:val="16"/>
        </w:rPr>
        <w:t xml:space="preserve"> transportation </w:t>
      </w:r>
      <w:r w:rsidR="001F7159" w:rsidRPr="00145000">
        <w:rPr>
          <w:sz w:val="16"/>
        </w:rPr>
        <w:t xml:space="preserve">takes one hour to </w:t>
      </w:r>
      <w:r w:rsidRPr="00145000">
        <w:rPr>
          <w:sz w:val="16"/>
        </w:rPr>
        <w:t>delivers 15 ton goods for 100 km)</w:t>
      </w:r>
    </w:p>
    <w:p w:rsidR="0087411C" w:rsidRDefault="0087411C" w:rsidP="0087411C">
      <w:pPr>
        <w:pStyle w:val="Space"/>
      </w:pPr>
    </w:p>
    <w:p w:rsidR="00165BC0" w:rsidRDefault="00165BC0" w:rsidP="00165BC0">
      <w:pPr>
        <w:pStyle w:val="Heading2"/>
      </w:pPr>
      <w:r>
        <w:t>Product Manufacturing</w:t>
      </w:r>
    </w:p>
    <w:p w:rsidR="00015DAD" w:rsidRDefault="00266CD1" w:rsidP="00A972AA">
      <w:pPr>
        <w:ind w:firstLine="360"/>
      </w:pPr>
      <w:r>
        <w:t xml:space="preserve">In the product manufacturing stage, </w:t>
      </w:r>
      <w:r w:rsidR="0056043B">
        <w:t>there are</w:t>
      </w:r>
      <w:r w:rsidR="0072167B">
        <w:t xml:space="preserve"> two </w:t>
      </w:r>
      <w:r w:rsidR="000214D0">
        <w:t xml:space="preserve">processes. The first </w:t>
      </w:r>
      <w:r w:rsidR="0072167B">
        <w:t>process</w:t>
      </w:r>
      <w:r w:rsidR="000214D0">
        <w:t xml:space="preserve"> is the manufactur</w:t>
      </w:r>
      <w:r w:rsidR="000B03AA">
        <w:t>ing</w:t>
      </w:r>
      <w:r w:rsidR="0056043B">
        <w:t xml:space="preserve"> of </w:t>
      </w:r>
      <w:r w:rsidR="000214D0">
        <w:t>composite</w:t>
      </w:r>
      <w:r>
        <w:t xml:space="preserve"> bumper beam</w:t>
      </w:r>
      <w:r w:rsidR="000214D0">
        <w:t xml:space="preserve"> </w:t>
      </w:r>
      <w:r>
        <w:t xml:space="preserve">by using </w:t>
      </w:r>
      <w:r w:rsidR="00F87FCD">
        <w:t xml:space="preserve">the </w:t>
      </w:r>
      <w:r w:rsidR="000214D0">
        <w:t>injection molding</w:t>
      </w:r>
      <w:r w:rsidR="004F7541">
        <w:t xml:space="preserve">. </w:t>
      </w:r>
      <w:r w:rsidR="0056043B">
        <w:t>Table S3</w:t>
      </w:r>
      <w:r w:rsidR="00B677CE">
        <w:t xml:space="preserve"> lists the LCI </w:t>
      </w:r>
      <w:r w:rsidR="00B677CE">
        <w:lastRenderedPageBreak/>
        <w:t xml:space="preserve">data for the injection molding process. </w:t>
      </w:r>
      <w:r w:rsidR="00F4445C">
        <w:t>T</w:t>
      </w:r>
      <w:r w:rsidR="00006863">
        <w:t xml:space="preserve">he </w:t>
      </w:r>
      <w:r w:rsidR="00563DC2">
        <w:t xml:space="preserve">data of </w:t>
      </w:r>
      <w:r w:rsidR="00006863">
        <w:t xml:space="preserve">input </w:t>
      </w:r>
      <w:r w:rsidR="00563DC2">
        <w:t>fibers and</w:t>
      </w:r>
      <w:r w:rsidR="00006863">
        <w:t xml:space="preserve"> </w:t>
      </w:r>
      <w:r w:rsidR="00F87FCD">
        <w:t>polymer matrix</w:t>
      </w:r>
      <w:r w:rsidR="00563DC2">
        <w:t xml:space="preserve"> is </w:t>
      </w:r>
      <w:r w:rsidR="00006863">
        <w:t>decided by</w:t>
      </w:r>
      <w:r w:rsidR="00563DC2">
        <w:t xml:space="preserve"> product design</w:t>
      </w:r>
      <w:r w:rsidR="00C942C4">
        <w:t>.</w:t>
      </w:r>
      <w:r w:rsidR="0071303E">
        <w:t xml:space="preserve"> The data of input facilities and</w:t>
      </w:r>
      <w:r w:rsidR="00691F91">
        <w:t xml:space="preserve"> </w:t>
      </w:r>
      <w:r w:rsidR="0071303E">
        <w:t>labors as well as the output of byproducts</w:t>
      </w:r>
      <w:r w:rsidR="00691F91">
        <w:t xml:space="preserve"> and emissions are obtained from the </w:t>
      </w:r>
      <w:proofErr w:type="spellStart"/>
      <w:r w:rsidR="0071303E">
        <w:t>Ecoinvent</w:t>
      </w:r>
      <w:proofErr w:type="spellEnd"/>
      <w:r w:rsidR="0071303E">
        <w:t xml:space="preserve"> </w:t>
      </w:r>
      <w:r w:rsidR="00691F91">
        <w:t>database. Moreover,</w:t>
      </w:r>
      <w:r w:rsidR="00C942C4">
        <w:t xml:space="preserve"> the </w:t>
      </w:r>
      <w:r w:rsidR="0071303E">
        <w:t xml:space="preserve">amount of </w:t>
      </w:r>
      <w:r w:rsidR="00C942C4">
        <w:t xml:space="preserve">input energy </w:t>
      </w:r>
      <w:r w:rsidR="00691F91">
        <w:t xml:space="preserve">presumably </w:t>
      </w:r>
      <w:r w:rsidR="00C942C4">
        <w:t>depends on the selection of polymeric matrix since most of the energy</w:t>
      </w:r>
      <w:r w:rsidR="00F050C6">
        <w:t xml:space="preserve"> (more than 70%)</w:t>
      </w:r>
      <w:r w:rsidR="0050499B">
        <w:t xml:space="preserve"> is</w:t>
      </w:r>
      <w:r w:rsidR="00C942C4">
        <w:t xml:space="preserve"> used to melt</w:t>
      </w:r>
      <w:r w:rsidR="00F050C6">
        <w:t xml:space="preserve"> and cool</w:t>
      </w:r>
      <w:r w:rsidR="00C942C4">
        <w:t xml:space="preserve"> the matrix.</w:t>
      </w:r>
      <w:r w:rsidR="00F050C6">
        <w:fldChar w:fldCharType="begin"/>
      </w:r>
      <w:r w:rsidR="00952547">
        <w:instrText xml:space="preserve"> ADDIN EN.CITE &lt;EndNote&gt;&lt;Cite&gt;&lt;Author&gt;Madan&lt;/Author&gt;&lt;Year&gt;2015&lt;/Year&gt;&lt;RecNum&gt;936&lt;/RecNum&gt;&lt;DisplayText&gt;&lt;style face="superscript"&gt;6&lt;/style&gt;&lt;/DisplayText&gt;&lt;record&gt;&lt;rec-number&gt;936&lt;/rec-number&gt;&lt;foreign-keys&gt;&lt;key app="EN" db-id="v9azt0sr4dspp0epfsupr9dbsp0zrfd2zr9d" timestamp="1528950930"&gt;936&lt;/key&gt;&lt;/foreign-keys&gt;&lt;ref-type name="Journal Article"&gt;17&lt;/ref-type&gt;&lt;contributors&gt;&lt;authors&gt;&lt;author&gt;Madan, Jatinder&lt;/author&gt;&lt;author&gt;Mani, Mahesh&lt;/author&gt;&lt;author&gt;Lee, Jae Hyun&lt;/author&gt;&lt;author&gt;Lyons, Kevin W.&lt;/author&gt;&lt;/authors&gt;&lt;/contributors&gt;&lt;titles&gt;&lt;title&gt;Energy performance evaluation and improvement of unit-manufacturing processes: injection molding case study&lt;/title&gt;&lt;secondary-title&gt;Journal of Cleaner Production&lt;/secondary-title&gt;&lt;/titles&gt;&lt;periodical&gt;&lt;full-title&gt;Journal of Cleaner Production&lt;/full-title&gt;&lt;/periodical&gt;&lt;pages&gt;157-170&lt;/pages&gt;&lt;volume&gt;105&lt;/volume&gt;&lt;keywords&gt;&lt;keyword&gt;Sustainable manufacturing&lt;/keyword&gt;&lt;keyword&gt;Unit-manufacturing process&lt;/keyword&gt;&lt;keyword&gt;Energy&lt;/keyword&gt;&lt;keyword&gt;Estimation&lt;/keyword&gt;&lt;keyword&gt;Evaluation&lt;/keyword&gt;&lt;keyword&gt;Improvement&lt;/keyword&gt;&lt;/keywords&gt;&lt;dates&gt;&lt;year&gt;2015&lt;/year&gt;&lt;pub-dates&gt;&lt;date&gt;2015/10/15/&lt;/date&gt;&lt;/pub-dates&gt;&lt;/dates&gt;&lt;isbn&gt;0959-6526&lt;/isbn&gt;&lt;urls&gt;&lt;related-urls&gt;&lt;url&gt;http://www.sciencedirect.com/science/article/pii/S0959652614009901&lt;/url&gt;&lt;url&gt;https://ac.els-cdn.com/S0959652614009901/1-s2.0-S0959652614009901-main.pdf?_tid=5dd937a3-ac94-4f1d-bb89-29a8cd0bf2d8&amp;amp;acdnat=1528951127_7e892b24bcc8db454c5aa1cf82828843&lt;/url&gt;&lt;/related-urls&gt;&lt;/urls&gt;&lt;electronic-resource-num&gt;https://doi.org/10.1016/j.jclepro.2014.09.060&lt;/electronic-resource-num&gt;&lt;/record&gt;&lt;/Cite&gt;&lt;/EndNote&gt;</w:instrText>
      </w:r>
      <w:r w:rsidR="00F050C6">
        <w:fldChar w:fldCharType="separate"/>
      </w:r>
      <w:r w:rsidR="00952547" w:rsidRPr="00952547">
        <w:rPr>
          <w:noProof/>
          <w:vertAlign w:val="superscript"/>
        </w:rPr>
        <w:t>6</w:t>
      </w:r>
      <w:r w:rsidR="00F050C6">
        <w:fldChar w:fldCharType="end"/>
      </w:r>
      <w:r w:rsidR="00691F91">
        <w:t xml:space="preserve"> </w:t>
      </w:r>
      <w:r w:rsidR="00B9756E">
        <w:t>The second process is the assembly of the bumper beam to the automotive vehicle. I</w:t>
      </w:r>
      <w:r w:rsidR="00B91851">
        <w:t>t is estimated that 0.5 kWh/kg bumper beam electricity is consumed to assemble an automotive component.</w:t>
      </w:r>
      <w:r w:rsidR="00AA038C">
        <w:t xml:space="preserve"> </w:t>
      </w:r>
    </w:p>
    <w:p w:rsidR="00B506E3" w:rsidRDefault="00B506E3" w:rsidP="00B506E3">
      <w:pPr>
        <w:pStyle w:val="Table"/>
      </w:pPr>
      <w:bookmarkStart w:id="4" w:name="_Toc2071884"/>
      <w:r>
        <w:t>Table S</w:t>
      </w:r>
      <w:r w:rsidR="003D1E6C">
        <w:t>4.</w:t>
      </w:r>
      <w:r w:rsidR="00244134">
        <w:t>3</w:t>
      </w:r>
      <w:r>
        <w:t xml:space="preserve">: LCI </w:t>
      </w:r>
      <w:r w:rsidR="00F4445C">
        <w:t>D</w:t>
      </w:r>
      <w:r>
        <w:t xml:space="preserve">ata for </w:t>
      </w:r>
      <w:r w:rsidR="00AA038C">
        <w:t xml:space="preserve">the </w:t>
      </w:r>
      <w:r w:rsidR="00B677CE">
        <w:t xml:space="preserve">Inject Molding Process at </w:t>
      </w:r>
      <w:r w:rsidR="00F4445C">
        <w:t>Product Manufacturing Stage</w:t>
      </w:r>
      <w:bookmarkEnd w:id="4"/>
    </w:p>
    <w:tbl>
      <w:tblPr>
        <w:tblStyle w:val="TableGrid"/>
        <w:tblW w:w="8537" w:type="dxa"/>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2949"/>
        <w:gridCol w:w="1556"/>
        <w:gridCol w:w="2576"/>
      </w:tblGrid>
      <w:tr w:rsidR="00447B91" w:rsidTr="00B677CE">
        <w:trPr>
          <w:trHeight w:val="360"/>
        </w:trPr>
        <w:tc>
          <w:tcPr>
            <w:tcW w:w="4405" w:type="dxa"/>
            <w:gridSpan w:val="2"/>
            <w:tcBorders>
              <w:top w:val="single" w:sz="4" w:space="0" w:color="auto"/>
              <w:left w:val="single" w:sz="4" w:space="0" w:color="auto"/>
              <w:bottom w:val="dashSmallGap" w:sz="4" w:space="0" w:color="auto"/>
              <w:right w:val="dashSmallGap" w:sz="4" w:space="0" w:color="auto"/>
            </w:tcBorders>
            <w:vAlign w:val="center"/>
          </w:tcPr>
          <w:p w:rsidR="00447B91" w:rsidRPr="007C48D0" w:rsidRDefault="00447B91" w:rsidP="00D96404">
            <w:pPr>
              <w:spacing w:before="0" w:after="0" w:line="240" w:lineRule="auto"/>
              <w:jc w:val="center"/>
            </w:pPr>
            <w:r w:rsidRPr="007C48D0">
              <w:t>Input</w:t>
            </w:r>
          </w:p>
        </w:tc>
        <w:tc>
          <w:tcPr>
            <w:tcW w:w="4132" w:type="dxa"/>
            <w:gridSpan w:val="2"/>
            <w:tcBorders>
              <w:top w:val="single" w:sz="4" w:space="0" w:color="auto"/>
              <w:left w:val="dashSmallGap" w:sz="4" w:space="0" w:color="auto"/>
              <w:bottom w:val="dashSmallGap" w:sz="4" w:space="0" w:color="auto"/>
              <w:right w:val="single" w:sz="4" w:space="0" w:color="auto"/>
            </w:tcBorders>
            <w:vAlign w:val="center"/>
          </w:tcPr>
          <w:p w:rsidR="00447B91" w:rsidRPr="007C48D0" w:rsidRDefault="00447B91" w:rsidP="00D96404">
            <w:pPr>
              <w:spacing w:before="0" w:after="0" w:line="240" w:lineRule="auto"/>
              <w:jc w:val="center"/>
            </w:pPr>
            <w:r w:rsidRPr="007C48D0">
              <w:t>Output</w:t>
            </w:r>
          </w:p>
        </w:tc>
      </w:tr>
      <w:tr w:rsidR="00B75BB7" w:rsidTr="00B677CE">
        <w:trPr>
          <w:trHeight w:val="185"/>
        </w:trPr>
        <w:tc>
          <w:tcPr>
            <w:tcW w:w="1456" w:type="dxa"/>
            <w:tcBorders>
              <w:top w:val="dashSmallGap" w:sz="4" w:space="0" w:color="auto"/>
              <w:left w:val="single" w:sz="4" w:space="0" w:color="auto"/>
            </w:tcBorders>
          </w:tcPr>
          <w:p w:rsidR="00B75BB7" w:rsidRDefault="00B75BB7" w:rsidP="00D96404">
            <w:pPr>
              <w:spacing w:before="0" w:after="0" w:line="240" w:lineRule="auto"/>
            </w:pPr>
            <w:r>
              <w:t>Facilities</w:t>
            </w:r>
          </w:p>
        </w:tc>
        <w:tc>
          <w:tcPr>
            <w:tcW w:w="2949" w:type="dxa"/>
            <w:tcBorders>
              <w:top w:val="dashSmallGap" w:sz="4" w:space="0" w:color="auto"/>
              <w:right w:val="dashSmallGap" w:sz="4" w:space="0" w:color="auto"/>
            </w:tcBorders>
            <w:vAlign w:val="center"/>
          </w:tcPr>
          <w:p w:rsidR="00B75BB7" w:rsidRDefault="00B75BB7" w:rsidP="00952547">
            <w:pPr>
              <w:spacing w:before="0" w:after="0" w:line="240" w:lineRule="auto"/>
              <w:jc w:val="left"/>
            </w:pPr>
            <w:proofErr w:type="spellStart"/>
            <w:r>
              <w:t>Ecoinvent</w:t>
            </w:r>
            <w:proofErr w:type="spellEnd"/>
            <w:r>
              <w:t xml:space="preserve"> 3.4</w:t>
            </w:r>
          </w:p>
        </w:tc>
        <w:tc>
          <w:tcPr>
            <w:tcW w:w="1556" w:type="dxa"/>
            <w:tcBorders>
              <w:top w:val="dashSmallGap" w:sz="4" w:space="0" w:color="auto"/>
              <w:left w:val="dashSmallGap" w:sz="4" w:space="0" w:color="auto"/>
            </w:tcBorders>
            <w:vAlign w:val="center"/>
          </w:tcPr>
          <w:p w:rsidR="00B75BB7" w:rsidRDefault="00B75BB7" w:rsidP="00D96404">
            <w:pPr>
              <w:spacing w:before="0" w:after="0" w:line="240" w:lineRule="auto"/>
              <w:jc w:val="left"/>
            </w:pPr>
            <w:r>
              <w:t>Product</w:t>
            </w:r>
          </w:p>
        </w:tc>
        <w:tc>
          <w:tcPr>
            <w:tcW w:w="2576" w:type="dxa"/>
            <w:tcBorders>
              <w:top w:val="dashSmallGap" w:sz="4" w:space="0" w:color="auto"/>
              <w:right w:val="single" w:sz="4" w:space="0" w:color="auto"/>
            </w:tcBorders>
            <w:vAlign w:val="center"/>
          </w:tcPr>
          <w:p w:rsidR="00B75BB7" w:rsidRPr="00965643" w:rsidRDefault="00B75BB7" w:rsidP="00447B91">
            <w:pPr>
              <w:spacing w:before="0" w:after="0" w:line="240" w:lineRule="auto"/>
              <w:jc w:val="left"/>
              <w:rPr>
                <w:b/>
              </w:rPr>
            </w:pPr>
            <w:r w:rsidRPr="00965643">
              <w:rPr>
                <w:b/>
              </w:rPr>
              <w:t xml:space="preserve">1 kg composites </w:t>
            </w:r>
          </w:p>
        </w:tc>
      </w:tr>
      <w:tr w:rsidR="007C48D0" w:rsidTr="00B677CE">
        <w:trPr>
          <w:trHeight w:val="185"/>
        </w:trPr>
        <w:tc>
          <w:tcPr>
            <w:tcW w:w="1456" w:type="dxa"/>
            <w:tcBorders>
              <w:left w:val="single" w:sz="4" w:space="0" w:color="auto"/>
            </w:tcBorders>
          </w:tcPr>
          <w:p w:rsidR="007C48D0" w:rsidRDefault="007C48D0" w:rsidP="007C48D0">
            <w:pPr>
              <w:spacing w:before="0" w:after="0" w:line="240" w:lineRule="auto"/>
            </w:pPr>
            <w:r>
              <w:t>Materials</w:t>
            </w:r>
          </w:p>
        </w:tc>
        <w:tc>
          <w:tcPr>
            <w:tcW w:w="2949" w:type="dxa"/>
            <w:tcBorders>
              <w:right w:val="dashSmallGap" w:sz="4" w:space="0" w:color="auto"/>
            </w:tcBorders>
            <w:vAlign w:val="center"/>
          </w:tcPr>
          <w:p w:rsidR="007C48D0" w:rsidRDefault="007C48D0" w:rsidP="007C48D0">
            <w:pPr>
              <w:spacing w:before="0" w:after="0" w:line="240" w:lineRule="auto"/>
              <w:jc w:val="left"/>
            </w:pPr>
            <w:r>
              <w:t>Decided by product design</w:t>
            </w:r>
          </w:p>
        </w:tc>
        <w:tc>
          <w:tcPr>
            <w:tcW w:w="1556" w:type="dxa"/>
            <w:tcBorders>
              <w:left w:val="dashSmallGap" w:sz="4" w:space="0" w:color="auto"/>
            </w:tcBorders>
            <w:vAlign w:val="center"/>
          </w:tcPr>
          <w:p w:rsidR="007C48D0" w:rsidRDefault="007C48D0" w:rsidP="007C48D0">
            <w:pPr>
              <w:spacing w:before="0" w:after="0" w:line="240" w:lineRule="auto"/>
              <w:jc w:val="left"/>
            </w:pPr>
            <w:r>
              <w:t>Byproducts</w:t>
            </w:r>
          </w:p>
        </w:tc>
        <w:tc>
          <w:tcPr>
            <w:tcW w:w="2576" w:type="dxa"/>
            <w:vMerge w:val="restart"/>
            <w:tcBorders>
              <w:right w:val="single" w:sz="4" w:space="0" w:color="auto"/>
            </w:tcBorders>
            <w:vAlign w:val="center"/>
          </w:tcPr>
          <w:p w:rsidR="007C48D0" w:rsidRPr="00965643" w:rsidRDefault="007C48D0" w:rsidP="007C48D0">
            <w:pPr>
              <w:spacing w:before="0" w:after="0" w:line="240" w:lineRule="auto"/>
              <w:jc w:val="left"/>
              <w:rPr>
                <w:b/>
              </w:rPr>
            </w:pPr>
            <w:proofErr w:type="spellStart"/>
            <w:r>
              <w:t>Ecoinvent</w:t>
            </w:r>
            <w:proofErr w:type="spellEnd"/>
            <w:r>
              <w:t xml:space="preserve"> 3.4</w:t>
            </w:r>
          </w:p>
        </w:tc>
      </w:tr>
      <w:tr w:rsidR="007C48D0" w:rsidTr="00B677CE">
        <w:trPr>
          <w:trHeight w:val="317"/>
        </w:trPr>
        <w:tc>
          <w:tcPr>
            <w:tcW w:w="1456" w:type="dxa"/>
            <w:tcBorders>
              <w:left w:val="single" w:sz="4" w:space="0" w:color="auto"/>
            </w:tcBorders>
          </w:tcPr>
          <w:p w:rsidR="007C48D0" w:rsidRDefault="007C48D0" w:rsidP="007C48D0">
            <w:pPr>
              <w:spacing w:before="0" w:after="0" w:line="240" w:lineRule="auto"/>
            </w:pPr>
            <w:r>
              <w:t>Energy</w:t>
            </w:r>
          </w:p>
        </w:tc>
        <w:tc>
          <w:tcPr>
            <w:tcW w:w="2949" w:type="dxa"/>
            <w:tcBorders>
              <w:right w:val="dashSmallGap" w:sz="4" w:space="0" w:color="auto"/>
            </w:tcBorders>
            <w:vAlign w:val="center"/>
          </w:tcPr>
          <w:p w:rsidR="007C48D0" w:rsidRDefault="007C48D0" w:rsidP="007C48D0">
            <w:pPr>
              <w:spacing w:before="0" w:after="0" w:line="240" w:lineRule="auto"/>
            </w:pPr>
            <w:r>
              <w:t>2.96 kWh electricity (PR)</w:t>
            </w:r>
            <w:r w:rsidRPr="00454A11">
              <w:rPr>
                <w:vertAlign w:val="superscript"/>
              </w:rPr>
              <w:t>a</w:t>
            </w:r>
          </w:p>
        </w:tc>
        <w:tc>
          <w:tcPr>
            <w:tcW w:w="1556" w:type="dxa"/>
            <w:tcBorders>
              <w:left w:val="dashSmallGap" w:sz="4" w:space="0" w:color="auto"/>
            </w:tcBorders>
            <w:vAlign w:val="center"/>
          </w:tcPr>
          <w:p w:rsidR="007C48D0" w:rsidRDefault="007C48D0" w:rsidP="007C48D0">
            <w:pPr>
              <w:spacing w:before="0" w:after="0" w:line="240" w:lineRule="auto"/>
              <w:jc w:val="left"/>
            </w:pPr>
            <w:r>
              <w:t>Emissions</w:t>
            </w:r>
          </w:p>
        </w:tc>
        <w:tc>
          <w:tcPr>
            <w:tcW w:w="2576" w:type="dxa"/>
            <w:vMerge/>
            <w:tcBorders>
              <w:right w:val="single" w:sz="4" w:space="0" w:color="auto"/>
            </w:tcBorders>
            <w:vAlign w:val="center"/>
          </w:tcPr>
          <w:p w:rsidR="007C48D0" w:rsidRDefault="007C48D0" w:rsidP="007C48D0">
            <w:pPr>
              <w:spacing w:before="0" w:after="0" w:line="240" w:lineRule="auto"/>
              <w:jc w:val="left"/>
            </w:pPr>
          </w:p>
        </w:tc>
      </w:tr>
      <w:tr w:rsidR="007C48D0" w:rsidTr="00B677CE">
        <w:trPr>
          <w:trHeight w:val="201"/>
        </w:trPr>
        <w:tc>
          <w:tcPr>
            <w:tcW w:w="1456" w:type="dxa"/>
            <w:tcBorders>
              <w:left w:val="single" w:sz="4" w:space="0" w:color="auto"/>
            </w:tcBorders>
          </w:tcPr>
          <w:p w:rsidR="007C48D0" w:rsidRDefault="007C48D0" w:rsidP="007C48D0">
            <w:pPr>
              <w:spacing w:before="0" w:after="0" w:line="240" w:lineRule="auto"/>
            </w:pPr>
          </w:p>
        </w:tc>
        <w:tc>
          <w:tcPr>
            <w:tcW w:w="2949" w:type="dxa"/>
            <w:tcBorders>
              <w:right w:val="dashSmallGap" w:sz="4" w:space="0" w:color="auto"/>
            </w:tcBorders>
            <w:vAlign w:val="center"/>
          </w:tcPr>
          <w:p w:rsidR="007C48D0" w:rsidRDefault="007C48D0" w:rsidP="007C48D0">
            <w:pPr>
              <w:spacing w:before="0" w:after="0" w:line="240" w:lineRule="auto"/>
            </w:pPr>
            <w:r>
              <w:t>4.46 kWh electricity (ER)</w:t>
            </w:r>
            <w:r w:rsidRPr="00011844">
              <w:rPr>
                <w:vertAlign w:val="superscript"/>
              </w:rPr>
              <w:t>b</w:t>
            </w:r>
          </w:p>
        </w:tc>
        <w:tc>
          <w:tcPr>
            <w:tcW w:w="1556" w:type="dxa"/>
            <w:tcBorders>
              <w:left w:val="dashSmallGap" w:sz="4" w:space="0" w:color="auto"/>
            </w:tcBorders>
            <w:vAlign w:val="center"/>
          </w:tcPr>
          <w:p w:rsidR="007C48D0" w:rsidRDefault="007C48D0" w:rsidP="007C48D0">
            <w:pPr>
              <w:spacing w:before="0" w:after="0" w:line="240" w:lineRule="auto"/>
              <w:jc w:val="left"/>
            </w:pPr>
          </w:p>
        </w:tc>
        <w:tc>
          <w:tcPr>
            <w:tcW w:w="2576" w:type="dxa"/>
            <w:tcBorders>
              <w:right w:val="single" w:sz="4" w:space="0" w:color="auto"/>
            </w:tcBorders>
            <w:vAlign w:val="center"/>
          </w:tcPr>
          <w:p w:rsidR="007C48D0" w:rsidRDefault="007C48D0" w:rsidP="007C48D0">
            <w:pPr>
              <w:spacing w:before="0" w:after="0" w:line="240" w:lineRule="auto"/>
              <w:jc w:val="left"/>
            </w:pPr>
          </w:p>
        </w:tc>
      </w:tr>
      <w:tr w:rsidR="007C48D0" w:rsidTr="00B677CE">
        <w:trPr>
          <w:trHeight w:val="197"/>
        </w:trPr>
        <w:tc>
          <w:tcPr>
            <w:tcW w:w="1456" w:type="dxa"/>
            <w:tcBorders>
              <w:left w:val="single" w:sz="4" w:space="0" w:color="auto"/>
            </w:tcBorders>
          </w:tcPr>
          <w:p w:rsidR="007C48D0" w:rsidRDefault="007C48D0" w:rsidP="007C48D0">
            <w:pPr>
              <w:spacing w:before="0" w:after="0" w:line="240" w:lineRule="auto"/>
            </w:pPr>
          </w:p>
        </w:tc>
        <w:tc>
          <w:tcPr>
            <w:tcW w:w="2949" w:type="dxa"/>
            <w:tcBorders>
              <w:right w:val="dashSmallGap" w:sz="4" w:space="0" w:color="auto"/>
            </w:tcBorders>
            <w:vAlign w:val="center"/>
          </w:tcPr>
          <w:p w:rsidR="007C48D0" w:rsidRDefault="007C48D0" w:rsidP="007C48D0">
            <w:pPr>
              <w:spacing w:before="0" w:after="0" w:line="240" w:lineRule="auto"/>
            </w:pPr>
            <w:r>
              <w:t>2.6 kWh electricity +</w:t>
            </w:r>
          </w:p>
          <w:p w:rsidR="007C48D0" w:rsidRDefault="007C48D0" w:rsidP="007C48D0">
            <w:pPr>
              <w:spacing w:before="0" w:after="0" w:line="240" w:lineRule="auto"/>
            </w:pPr>
            <w:r>
              <w:t xml:space="preserve">   12.9 MJ natural gas (PP)</w:t>
            </w:r>
            <w:r w:rsidRPr="00011844">
              <w:rPr>
                <w:vertAlign w:val="superscript"/>
              </w:rPr>
              <w:t>c</w:t>
            </w:r>
          </w:p>
        </w:tc>
        <w:tc>
          <w:tcPr>
            <w:tcW w:w="1556" w:type="dxa"/>
            <w:tcBorders>
              <w:left w:val="dashSmallGap" w:sz="4" w:space="0" w:color="auto"/>
            </w:tcBorders>
            <w:vAlign w:val="center"/>
          </w:tcPr>
          <w:p w:rsidR="007C48D0" w:rsidRDefault="007C48D0" w:rsidP="007C48D0">
            <w:pPr>
              <w:spacing w:before="0" w:after="0" w:line="240" w:lineRule="auto"/>
              <w:jc w:val="left"/>
            </w:pPr>
          </w:p>
        </w:tc>
        <w:tc>
          <w:tcPr>
            <w:tcW w:w="2576" w:type="dxa"/>
            <w:tcBorders>
              <w:right w:val="single" w:sz="4" w:space="0" w:color="auto"/>
            </w:tcBorders>
            <w:vAlign w:val="center"/>
          </w:tcPr>
          <w:p w:rsidR="007C48D0" w:rsidRDefault="007C48D0" w:rsidP="007C48D0">
            <w:pPr>
              <w:spacing w:before="0" w:after="0" w:line="240" w:lineRule="auto"/>
              <w:jc w:val="left"/>
            </w:pPr>
          </w:p>
        </w:tc>
      </w:tr>
      <w:tr w:rsidR="007C48D0" w:rsidTr="00B677CE">
        <w:trPr>
          <w:trHeight w:val="197"/>
        </w:trPr>
        <w:tc>
          <w:tcPr>
            <w:tcW w:w="1456" w:type="dxa"/>
            <w:tcBorders>
              <w:left w:val="single" w:sz="4" w:space="0" w:color="auto"/>
            </w:tcBorders>
          </w:tcPr>
          <w:p w:rsidR="007C48D0" w:rsidRDefault="007C48D0" w:rsidP="007C48D0">
            <w:pPr>
              <w:spacing w:before="0" w:after="0" w:line="240" w:lineRule="auto"/>
            </w:pPr>
          </w:p>
        </w:tc>
        <w:tc>
          <w:tcPr>
            <w:tcW w:w="2949" w:type="dxa"/>
            <w:tcBorders>
              <w:right w:val="dashSmallGap" w:sz="4" w:space="0" w:color="auto"/>
            </w:tcBorders>
            <w:vAlign w:val="center"/>
          </w:tcPr>
          <w:p w:rsidR="007C48D0" w:rsidRDefault="007C48D0" w:rsidP="007C48D0">
            <w:pPr>
              <w:spacing w:before="0" w:after="0" w:line="240" w:lineRule="auto"/>
            </w:pPr>
            <w:r>
              <w:t>1.57 kWh electricity (PE)</w:t>
            </w:r>
            <w:r w:rsidRPr="00011844">
              <w:rPr>
                <w:vertAlign w:val="superscript"/>
              </w:rPr>
              <w:t>d</w:t>
            </w:r>
          </w:p>
        </w:tc>
        <w:tc>
          <w:tcPr>
            <w:tcW w:w="1556" w:type="dxa"/>
            <w:tcBorders>
              <w:left w:val="dashSmallGap" w:sz="4" w:space="0" w:color="auto"/>
            </w:tcBorders>
            <w:vAlign w:val="center"/>
          </w:tcPr>
          <w:p w:rsidR="007C48D0" w:rsidRDefault="007C48D0" w:rsidP="007C48D0">
            <w:pPr>
              <w:spacing w:before="0" w:after="0" w:line="240" w:lineRule="auto"/>
              <w:jc w:val="left"/>
            </w:pPr>
          </w:p>
        </w:tc>
        <w:tc>
          <w:tcPr>
            <w:tcW w:w="2576" w:type="dxa"/>
            <w:tcBorders>
              <w:right w:val="single" w:sz="4" w:space="0" w:color="auto"/>
            </w:tcBorders>
            <w:vAlign w:val="center"/>
          </w:tcPr>
          <w:p w:rsidR="007C48D0" w:rsidRDefault="007C48D0" w:rsidP="007C48D0">
            <w:pPr>
              <w:spacing w:before="0" w:after="0" w:line="240" w:lineRule="auto"/>
              <w:jc w:val="left"/>
            </w:pPr>
          </w:p>
        </w:tc>
      </w:tr>
      <w:tr w:rsidR="007C48D0" w:rsidTr="00B677CE">
        <w:trPr>
          <w:trHeight w:val="197"/>
        </w:trPr>
        <w:tc>
          <w:tcPr>
            <w:tcW w:w="1456" w:type="dxa"/>
            <w:tcBorders>
              <w:left w:val="single" w:sz="4" w:space="0" w:color="auto"/>
            </w:tcBorders>
          </w:tcPr>
          <w:p w:rsidR="007C48D0" w:rsidRDefault="007C48D0" w:rsidP="007C48D0">
            <w:pPr>
              <w:spacing w:before="0" w:after="0" w:line="240" w:lineRule="auto"/>
            </w:pPr>
          </w:p>
        </w:tc>
        <w:tc>
          <w:tcPr>
            <w:tcW w:w="2949" w:type="dxa"/>
            <w:tcBorders>
              <w:right w:val="dashSmallGap" w:sz="4" w:space="0" w:color="auto"/>
            </w:tcBorders>
            <w:vAlign w:val="center"/>
          </w:tcPr>
          <w:p w:rsidR="007C48D0" w:rsidRDefault="007C48D0" w:rsidP="007C48D0">
            <w:pPr>
              <w:spacing w:before="0" w:after="0" w:line="240" w:lineRule="auto"/>
            </w:pPr>
            <w:r>
              <w:t>1.51 kWh electricity (PET)</w:t>
            </w:r>
            <w:r>
              <w:rPr>
                <w:vertAlign w:val="superscript"/>
              </w:rPr>
              <w:t>c</w:t>
            </w:r>
          </w:p>
        </w:tc>
        <w:tc>
          <w:tcPr>
            <w:tcW w:w="1556" w:type="dxa"/>
            <w:tcBorders>
              <w:left w:val="dashSmallGap" w:sz="4" w:space="0" w:color="auto"/>
            </w:tcBorders>
            <w:vAlign w:val="center"/>
          </w:tcPr>
          <w:p w:rsidR="007C48D0" w:rsidRDefault="007C48D0" w:rsidP="007C48D0">
            <w:pPr>
              <w:spacing w:before="0" w:after="0" w:line="240" w:lineRule="auto"/>
              <w:jc w:val="left"/>
            </w:pPr>
          </w:p>
        </w:tc>
        <w:tc>
          <w:tcPr>
            <w:tcW w:w="2576" w:type="dxa"/>
            <w:tcBorders>
              <w:right w:val="single" w:sz="4" w:space="0" w:color="auto"/>
            </w:tcBorders>
            <w:vAlign w:val="center"/>
          </w:tcPr>
          <w:p w:rsidR="007C48D0" w:rsidRDefault="007C48D0" w:rsidP="007C48D0">
            <w:pPr>
              <w:spacing w:before="0" w:after="0" w:line="240" w:lineRule="auto"/>
              <w:jc w:val="left"/>
            </w:pPr>
          </w:p>
        </w:tc>
      </w:tr>
      <w:tr w:rsidR="007C48D0" w:rsidTr="00B677CE">
        <w:trPr>
          <w:trHeight w:val="317"/>
        </w:trPr>
        <w:tc>
          <w:tcPr>
            <w:tcW w:w="1456" w:type="dxa"/>
            <w:tcBorders>
              <w:left w:val="single" w:sz="4" w:space="0" w:color="auto"/>
              <w:bottom w:val="single" w:sz="4" w:space="0" w:color="auto"/>
            </w:tcBorders>
            <w:vAlign w:val="center"/>
          </w:tcPr>
          <w:p w:rsidR="007C48D0" w:rsidRDefault="007C48D0" w:rsidP="007C48D0">
            <w:pPr>
              <w:spacing w:before="0" w:after="0" w:line="240" w:lineRule="auto"/>
              <w:jc w:val="left"/>
            </w:pPr>
            <w:proofErr w:type="spellStart"/>
            <w:r>
              <w:t>Manpower</w:t>
            </w:r>
            <w:r w:rsidR="009A2219" w:rsidRPr="009A2219">
              <w:rPr>
                <w:vertAlign w:val="superscript"/>
              </w:rPr>
              <w:t>e</w:t>
            </w:r>
            <w:proofErr w:type="spellEnd"/>
          </w:p>
        </w:tc>
        <w:tc>
          <w:tcPr>
            <w:tcW w:w="2949" w:type="dxa"/>
            <w:tcBorders>
              <w:bottom w:val="single" w:sz="4" w:space="0" w:color="auto"/>
              <w:right w:val="dashSmallGap" w:sz="4" w:space="0" w:color="auto"/>
            </w:tcBorders>
            <w:vAlign w:val="center"/>
          </w:tcPr>
          <w:p w:rsidR="007C48D0" w:rsidRDefault="007C48D0" w:rsidP="00411391">
            <w:pPr>
              <w:spacing w:before="0" w:after="0" w:line="240" w:lineRule="auto"/>
              <w:jc w:val="left"/>
            </w:pPr>
            <w:r>
              <w:t>1.38</w:t>
            </w:r>
            <w:r>
              <w:rPr>
                <w:rFonts w:cs="Times New Roman"/>
              </w:rPr>
              <w:t>×</w:t>
            </w:r>
            <w:r>
              <w:t>10</w:t>
            </w:r>
            <w:r w:rsidRPr="00663FBF">
              <w:rPr>
                <w:vertAlign w:val="superscript"/>
              </w:rPr>
              <w:t>-</w:t>
            </w:r>
            <w:r w:rsidR="00411391">
              <w:rPr>
                <w:vertAlign w:val="superscript"/>
              </w:rPr>
              <w:t>7</w:t>
            </w:r>
            <w:r>
              <w:t xml:space="preserve"> job</w:t>
            </w:r>
          </w:p>
        </w:tc>
        <w:tc>
          <w:tcPr>
            <w:tcW w:w="1556" w:type="dxa"/>
            <w:tcBorders>
              <w:left w:val="dashSmallGap" w:sz="4" w:space="0" w:color="auto"/>
              <w:bottom w:val="single" w:sz="4" w:space="0" w:color="auto"/>
            </w:tcBorders>
            <w:vAlign w:val="center"/>
          </w:tcPr>
          <w:p w:rsidR="007C48D0" w:rsidRDefault="007C48D0" w:rsidP="007C48D0">
            <w:pPr>
              <w:spacing w:before="0" w:after="0" w:line="240" w:lineRule="auto"/>
              <w:jc w:val="left"/>
            </w:pPr>
          </w:p>
        </w:tc>
        <w:tc>
          <w:tcPr>
            <w:tcW w:w="2576" w:type="dxa"/>
            <w:tcBorders>
              <w:bottom w:val="single" w:sz="4" w:space="0" w:color="auto"/>
              <w:right w:val="single" w:sz="4" w:space="0" w:color="auto"/>
            </w:tcBorders>
            <w:vAlign w:val="center"/>
          </w:tcPr>
          <w:p w:rsidR="007C48D0" w:rsidRDefault="007C48D0" w:rsidP="007C48D0">
            <w:pPr>
              <w:spacing w:before="0" w:after="0" w:line="240" w:lineRule="auto"/>
              <w:jc w:val="left"/>
            </w:pPr>
          </w:p>
        </w:tc>
      </w:tr>
    </w:tbl>
    <w:p w:rsidR="00563DC2" w:rsidRPr="00145000" w:rsidRDefault="00952547" w:rsidP="00145000">
      <w:pPr>
        <w:pStyle w:val="Space"/>
        <w:numPr>
          <w:ilvl w:val="0"/>
          <w:numId w:val="12"/>
        </w:numPr>
        <w:spacing w:before="0" w:after="0" w:line="300" w:lineRule="auto"/>
        <w:ind w:left="187" w:hanging="187"/>
        <w:rPr>
          <w:sz w:val="16"/>
        </w:rPr>
      </w:pPr>
      <w:proofErr w:type="spellStart"/>
      <w:r w:rsidRPr="00145000">
        <w:rPr>
          <w:sz w:val="16"/>
        </w:rPr>
        <w:t>Sujit</w:t>
      </w:r>
      <w:proofErr w:type="spellEnd"/>
      <w:r w:rsidRPr="00145000">
        <w:rPr>
          <w:sz w:val="16"/>
        </w:rPr>
        <w:t xml:space="preserve"> D. Life cycle assessment of carbon fiber-reinforced polymer composites. </w:t>
      </w:r>
      <w:r w:rsidRPr="00145000">
        <w:rPr>
          <w:i/>
          <w:iCs/>
          <w:sz w:val="16"/>
        </w:rPr>
        <w:t>The International Journal of Life Cycle Assessment</w:t>
      </w:r>
      <w:r w:rsidR="00752FD5" w:rsidRPr="00145000">
        <w:rPr>
          <w:sz w:val="16"/>
        </w:rPr>
        <w:t>. 2011;</w:t>
      </w:r>
      <w:r w:rsidR="00454A11" w:rsidRPr="00145000">
        <w:rPr>
          <w:sz w:val="16"/>
        </w:rPr>
        <w:t xml:space="preserve"> </w:t>
      </w:r>
      <w:r w:rsidR="00752FD5" w:rsidRPr="00145000">
        <w:rPr>
          <w:sz w:val="16"/>
        </w:rPr>
        <w:t>16:</w:t>
      </w:r>
      <w:r w:rsidRPr="00145000">
        <w:rPr>
          <w:sz w:val="16"/>
        </w:rPr>
        <w:t>268-282.</w:t>
      </w:r>
    </w:p>
    <w:p w:rsidR="00752FD5" w:rsidRPr="00145000" w:rsidRDefault="00454A11" w:rsidP="00145000">
      <w:pPr>
        <w:pStyle w:val="Space"/>
        <w:numPr>
          <w:ilvl w:val="0"/>
          <w:numId w:val="12"/>
        </w:numPr>
        <w:spacing w:before="0" w:after="0" w:line="300" w:lineRule="auto"/>
        <w:ind w:left="187" w:hanging="187"/>
        <w:rPr>
          <w:sz w:val="16"/>
        </w:rPr>
      </w:pPr>
      <w:r w:rsidRPr="00145000">
        <w:rPr>
          <w:sz w:val="16"/>
        </w:rPr>
        <w:t>Deborah A.S.</w:t>
      </w:r>
      <w:r w:rsidR="00011844" w:rsidRPr="00145000">
        <w:rPr>
          <w:sz w:val="16"/>
        </w:rPr>
        <w:t>, William R.M., Joseph W.C., Heather P. H. L</w:t>
      </w:r>
      <w:r w:rsidRPr="00145000">
        <w:rPr>
          <w:sz w:val="16"/>
        </w:rPr>
        <w:t xml:space="preserve">. The manufacturing energy intensity of carbon fiber reinforced polymer composites and its effect on life cycle energy use for vehicle door light weighting. In: </w:t>
      </w:r>
      <w:r w:rsidRPr="00145000">
        <w:rPr>
          <w:i/>
          <w:sz w:val="16"/>
        </w:rPr>
        <w:t>Proceedings of the 20th International Conferenc</w:t>
      </w:r>
      <w:r w:rsidR="00011844" w:rsidRPr="00145000">
        <w:rPr>
          <w:i/>
          <w:sz w:val="16"/>
        </w:rPr>
        <w:t>e on Composite Materials (ICCM)</w:t>
      </w:r>
      <w:r w:rsidR="00011844" w:rsidRPr="00145000">
        <w:rPr>
          <w:sz w:val="16"/>
        </w:rPr>
        <w:t>.</w:t>
      </w:r>
      <w:r w:rsidRPr="00145000">
        <w:rPr>
          <w:sz w:val="16"/>
        </w:rPr>
        <w:t xml:space="preserve"> Copenhagen, Denmark. 2015.</w:t>
      </w:r>
    </w:p>
    <w:p w:rsidR="00011844" w:rsidRPr="00145000" w:rsidRDefault="00011844" w:rsidP="00145000">
      <w:pPr>
        <w:pStyle w:val="Space"/>
        <w:numPr>
          <w:ilvl w:val="0"/>
          <w:numId w:val="12"/>
        </w:numPr>
        <w:spacing w:before="0" w:after="0" w:line="300" w:lineRule="auto"/>
        <w:ind w:left="187" w:hanging="187"/>
        <w:rPr>
          <w:sz w:val="16"/>
        </w:rPr>
      </w:pPr>
      <w:r w:rsidRPr="00145000">
        <w:rPr>
          <w:sz w:val="16"/>
        </w:rPr>
        <w:t xml:space="preserve">Ana E, </w:t>
      </w:r>
      <w:proofErr w:type="spellStart"/>
      <w:r w:rsidRPr="00145000">
        <w:rPr>
          <w:sz w:val="16"/>
        </w:rPr>
        <w:t>Javierre</w:t>
      </w:r>
      <w:proofErr w:type="spellEnd"/>
      <w:r w:rsidRPr="00145000">
        <w:rPr>
          <w:sz w:val="16"/>
        </w:rPr>
        <w:t xml:space="preserve"> C, </w:t>
      </w:r>
      <w:proofErr w:type="spellStart"/>
      <w:r w:rsidRPr="00145000">
        <w:rPr>
          <w:sz w:val="16"/>
        </w:rPr>
        <w:t>Elduque</w:t>
      </w:r>
      <w:proofErr w:type="spellEnd"/>
      <w:r w:rsidRPr="00145000">
        <w:rPr>
          <w:sz w:val="16"/>
        </w:rPr>
        <w:t xml:space="preserve"> D, </w:t>
      </w:r>
      <w:proofErr w:type="spellStart"/>
      <w:r w:rsidRPr="00145000">
        <w:rPr>
          <w:sz w:val="16"/>
        </w:rPr>
        <w:t>Fernández</w:t>
      </w:r>
      <w:proofErr w:type="spellEnd"/>
      <w:r w:rsidRPr="00145000">
        <w:rPr>
          <w:sz w:val="16"/>
        </w:rPr>
        <w:t xml:space="preserve"> Á. LCI databases sensitivity analysis of the environmental impact of the injection molding process. </w:t>
      </w:r>
      <w:r w:rsidRPr="00145000">
        <w:rPr>
          <w:i/>
          <w:sz w:val="16"/>
        </w:rPr>
        <w:t>Sustainability</w:t>
      </w:r>
      <w:r w:rsidRPr="00145000">
        <w:rPr>
          <w:sz w:val="16"/>
        </w:rPr>
        <w:t>. 2015; 7: 3792-3800.</w:t>
      </w:r>
    </w:p>
    <w:p w:rsidR="001F7159" w:rsidRDefault="00011844" w:rsidP="00563DC2">
      <w:pPr>
        <w:pStyle w:val="Space"/>
        <w:numPr>
          <w:ilvl w:val="0"/>
          <w:numId w:val="12"/>
        </w:numPr>
        <w:spacing w:before="0" w:after="0" w:line="300" w:lineRule="auto"/>
        <w:ind w:left="187" w:hanging="187"/>
        <w:rPr>
          <w:sz w:val="16"/>
        </w:rPr>
      </w:pPr>
      <w:r w:rsidRPr="00145000">
        <w:rPr>
          <w:sz w:val="16"/>
        </w:rPr>
        <w:t xml:space="preserve">Ana E, </w:t>
      </w:r>
      <w:proofErr w:type="spellStart"/>
      <w:r w:rsidRPr="00145000">
        <w:rPr>
          <w:sz w:val="16"/>
        </w:rPr>
        <w:t>Elduque</w:t>
      </w:r>
      <w:proofErr w:type="spellEnd"/>
      <w:r w:rsidRPr="00145000">
        <w:rPr>
          <w:sz w:val="16"/>
        </w:rPr>
        <w:t xml:space="preserve"> D, </w:t>
      </w:r>
      <w:proofErr w:type="spellStart"/>
      <w:r w:rsidRPr="00145000">
        <w:rPr>
          <w:sz w:val="16"/>
        </w:rPr>
        <w:t>Javierre</w:t>
      </w:r>
      <w:proofErr w:type="spellEnd"/>
      <w:r w:rsidRPr="00145000">
        <w:rPr>
          <w:sz w:val="16"/>
        </w:rPr>
        <w:t xml:space="preserve"> C, </w:t>
      </w:r>
      <w:proofErr w:type="spellStart"/>
      <w:r w:rsidRPr="00145000">
        <w:rPr>
          <w:sz w:val="16"/>
        </w:rPr>
        <w:t>Fernández</w:t>
      </w:r>
      <w:proofErr w:type="spellEnd"/>
      <w:r w:rsidRPr="00145000">
        <w:rPr>
          <w:sz w:val="16"/>
        </w:rPr>
        <w:t xml:space="preserve"> Á, Jorge S. Environmental impact analysis of the injection molding process: analysis of the processing of high-density polyethylene parts. </w:t>
      </w:r>
      <w:r w:rsidRPr="00145000">
        <w:rPr>
          <w:i/>
          <w:sz w:val="16"/>
        </w:rPr>
        <w:t>Journal of Cleaner Production</w:t>
      </w:r>
      <w:r w:rsidR="00145000" w:rsidRPr="00145000">
        <w:rPr>
          <w:sz w:val="16"/>
        </w:rPr>
        <w:t>. 2015;</w:t>
      </w:r>
      <w:r w:rsidRPr="00145000">
        <w:rPr>
          <w:sz w:val="16"/>
        </w:rPr>
        <w:t xml:space="preserve"> 108: 80-89.</w:t>
      </w:r>
    </w:p>
    <w:p w:rsidR="009A2219" w:rsidRPr="00145000" w:rsidRDefault="009A2219" w:rsidP="00563DC2">
      <w:pPr>
        <w:pStyle w:val="Space"/>
        <w:numPr>
          <w:ilvl w:val="0"/>
          <w:numId w:val="12"/>
        </w:numPr>
        <w:spacing w:before="0" w:after="0" w:line="300" w:lineRule="auto"/>
        <w:ind w:left="187" w:hanging="187"/>
        <w:rPr>
          <w:sz w:val="16"/>
        </w:rPr>
      </w:pPr>
      <w:r>
        <w:rPr>
          <w:sz w:val="16"/>
        </w:rPr>
        <w:t>Assumed</w:t>
      </w:r>
      <w:r w:rsidR="00411391">
        <w:rPr>
          <w:sz w:val="16"/>
        </w:rPr>
        <w:t xml:space="preserve"> that </w:t>
      </w:r>
    </w:p>
    <w:p w:rsidR="00015DAD" w:rsidRDefault="002E1A5C" w:rsidP="002E1A5C">
      <w:pPr>
        <w:pStyle w:val="Heading2"/>
      </w:pPr>
      <w:r>
        <w:t>Product Use</w:t>
      </w:r>
    </w:p>
    <w:p w:rsidR="00A02264" w:rsidRPr="00294DE9" w:rsidRDefault="00E938A3" w:rsidP="00294DE9">
      <w:pPr>
        <w:ind w:firstLine="360"/>
        <w:rPr>
          <w:rFonts w:eastAsiaTheme="minorEastAsia"/>
        </w:rPr>
      </w:pPr>
      <w:r>
        <w:rPr>
          <w:rFonts w:eastAsiaTheme="minorEastAsia"/>
        </w:rPr>
        <w:t>Table S</w:t>
      </w:r>
      <w:r w:rsidR="00244134">
        <w:rPr>
          <w:rFonts w:eastAsiaTheme="minorEastAsia"/>
        </w:rPr>
        <w:t>4</w:t>
      </w:r>
      <w:r>
        <w:rPr>
          <w:rFonts w:eastAsiaTheme="minorEastAsia"/>
        </w:rPr>
        <w:t xml:space="preserve"> lists the LCI data for the use of composite bumper beam during the vehicle’s lifetime. </w:t>
      </w:r>
      <w:r w:rsidR="00294DE9">
        <w:t>T</w:t>
      </w:r>
      <w:r w:rsidR="00057FFA">
        <w:t xml:space="preserve">he </w:t>
      </w:r>
      <w:r w:rsidR="00CC376B">
        <w:t xml:space="preserve">main </w:t>
      </w:r>
      <w:r w:rsidR="00057FFA">
        <w:t xml:space="preserve">impact is due to the consumption of </w:t>
      </w:r>
      <w:r w:rsidR="00AB76B0">
        <w:t>fuels</w:t>
      </w:r>
      <w:r w:rsidR="00057FFA">
        <w:t xml:space="preserve"> during </w:t>
      </w:r>
      <w:r w:rsidR="00CC376B">
        <w:t xml:space="preserve">the </w:t>
      </w:r>
      <w:r w:rsidR="00057FFA">
        <w:t>vehicl</w:t>
      </w:r>
      <w:r w:rsidR="00AB76B0">
        <w:t>e</w:t>
      </w:r>
      <w:r w:rsidR="00CC376B">
        <w:t>’s lifetime</w:t>
      </w:r>
      <w:r w:rsidR="00AB76B0">
        <w:t xml:space="preserve"> operation. </w:t>
      </w:r>
      <w:r w:rsidR="003A2E44">
        <w:t xml:space="preserve">The </w:t>
      </w:r>
      <w:r w:rsidR="00AB76B0">
        <w:t xml:space="preserve">diesel is </w:t>
      </w:r>
      <w:r w:rsidR="003A2E44">
        <w:t>assumed to be the only fuel.</w:t>
      </w:r>
      <w:r w:rsidR="00AB76B0">
        <w:t xml:space="preserve"> </w:t>
      </w:r>
      <w:r w:rsidR="00B84DE0">
        <w:t>T</w:t>
      </w:r>
      <w:r w:rsidR="00AB76B0">
        <w:t>he diesel (</w:t>
      </w:r>
      <m:oMath>
        <m:sSub>
          <m:sSubPr>
            <m:ctrlPr>
              <w:rPr>
                <w:rFonts w:ascii="Cambria Math" w:hAnsi="Cambria Math"/>
                <w:i/>
              </w:rPr>
            </m:ctrlPr>
          </m:sSubPr>
          <m:e>
            <m:r>
              <w:rPr>
                <w:rFonts w:ascii="Cambria Math" w:hAnsi="Cambria Math"/>
              </w:rPr>
              <m:t>D</m:t>
            </m:r>
          </m:e>
          <m:sub>
            <m:r>
              <w:rPr>
                <w:rFonts w:ascii="Cambria Math" w:hAnsi="Cambria Math"/>
              </w:rPr>
              <m:t>cbb</m:t>
            </m:r>
          </m:sub>
        </m:sSub>
      </m:oMath>
      <w:r w:rsidR="00AB76B0">
        <w:t xml:space="preserve">) consumed by </w:t>
      </w:r>
      <w:r w:rsidR="00B84DE0">
        <w:t xml:space="preserve">1 kg </w:t>
      </w:r>
      <w:r w:rsidR="00AB76B0">
        <w:t>bumper beam</w:t>
      </w:r>
      <w:r w:rsidR="00CC3497">
        <w:t xml:space="preserve"> </w:t>
      </w:r>
      <w:r w:rsidR="00AB76B0">
        <w:t>during the vehicle’</w:t>
      </w:r>
      <w:r w:rsidR="00AF6DC7">
        <w:t>s life</w:t>
      </w:r>
      <w:r w:rsidR="00AB76B0">
        <w:t xml:space="preserve">time </w:t>
      </w:r>
      <w:r w:rsidR="00AF6DC7">
        <w:t xml:space="preserve">is </w:t>
      </w:r>
      <w:r w:rsidR="00B84DE0">
        <w:t>calculated as follows:</w:t>
      </w:r>
      <w:r w:rsidR="00555A1A">
        <w:fldChar w:fldCharType="begin"/>
      </w:r>
      <w:r w:rsidR="00555A1A">
        <w:instrText xml:space="preserve"> ADDIN EN.CITE &lt;EndNote&gt;&lt;Cite&gt;&lt;Author&gt;Kim&lt;/Author&gt;&lt;Year&gt;2013&lt;/Year&gt;&lt;RecNum&gt;753&lt;/RecNum&gt;&lt;DisplayText&gt;&lt;style face="superscript"&gt;7&lt;/style&gt;&lt;/DisplayText&gt;&lt;record&gt;&lt;rec-number&gt;753&lt;/rec-number&gt;&lt;foreign-keys&gt;&lt;key app="EN" db-id="v9azt0sr4dspp0epfsupr9dbsp0zrfd2zr9d" timestamp="1515420888"&gt;753&lt;/key&gt;&lt;/foreign-keys&gt;&lt;ref-type name="Journal Article"&gt;17&lt;/ref-type&gt;&lt;contributors&gt;&lt;authors&gt;&lt;author&gt;Kim, Hyung Chul&lt;/author&gt;&lt;author&gt;Wallington, Timothy J.&lt;/author&gt;&lt;/authors&gt;&lt;/contributors&gt;&lt;titles&gt;&lt;title&gt;Life-Cycle Energy and Greenhouse Gas Emission Benefits of Lightweighting in Automobiles: Review and Harmonization&lt;/title&gt;&lt;secondary-title&gt;Environmental Science &amp;amp; Technology&lt;/secondary-title&gt;&lt;/titles&gt;&lt;periodical&gt;&lt;full-title&gt;Environmental Science &amp;amp; Technology&lt;/full-title&gt;&lt;/periodical&gt;&lt;pages&gt;6089-6097&lt;/pages&gt;&lt;volume&gt;47&lt;/volume&gt;&lt;number&gt;12&lt;/number&gt;&lt;dates&gt;&lt;year&gt;2013&lt;/year&gt;&lt;pub-dates&gt;&lt;date&gt;2013/06/18&lt;/date&gt;&lt;/pub-dates&gt;&lt;/dates&gt;&lt;publisher&gt;American Chemical Society&lt;/publisher&gt;&lt;isbn&gt;0013-936X&lt;/isbn&gt;&lt;urls&gt;&lt;related-urls&gt;&lt;url&gt;http://dx.doi.org/10.1021/es3042115&lt;/url&gt;&lt;url&gt;http://pubs.acs.org/doi/pdfplus/10.1021/es3042115&lt;/url&gt;&lt;/related-urls&gt;&lt;/urls&gt;&lt;electronic-resource-num&gt;10.1021/es3042115&lt;/electronic-resource-num&gt;&lt;/record&gt;&lt;/Cite&gt;&lt;/EndNote&gt;</w:instrText>
      </w:r>
      <w:r w:rsidR="00555A1A">
        <w:fldChar w:fldCharType="separate"/>
      </w:r>
      <w:r w:rsidR="00555A1A" w:rsidRPr="00555A1A">
        <w:rPr>
          <w:noProof/>
          <w:vertAlign w:val="superscript"/>
        </w:rPr>
        <w:t>7</w:t>
      </w:r>
      <w:r w:rsidR="00555A1A">
        <w:fldChar w:fldCharType="end"/>
      </w:r>
    </w:p>
    <w:p w:rsidR="000F0B3F" w:rsidRPr="00F807CC" w:rsidRDefault="000907DA" w:rsidP="000F0B3F">
      <w:pPr>
        <w:pStyle w:val="ListParagraph"/>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cbb</m:t>
            </m:r>
          </m:sub>
        </m:sSub>
        <m:r>
          <w:rPr>
            <w:rFonts w:ascii="Cambria Math" w:hAnsi="Cambria Math"/>
          </w:rPr>
          <m:t>=F</m:t>
        </m:r>
        <m:sSub>
          <m:sSubPr>
            <m:ctrlPr>
              <w:rPr>
                <w:rFonts w:ascii="Cambria Math" w:hAnsi="Cambria Math"/>
                <w:i/>
              </w:rPr>
            </m:ctrlPr>
          </m:sSubPr>
          <m:e>
            <m:r>
              <w:rPr>
                <w:rFonts w:ascii="Cambria Math" w:hAnsi="Cambria Math"/>
              </w:rPr>
              <m:t>CR</m:t>
            </m:r>
          </m:e>
          <m:sub>
            <m:r>
              <w:rPr>
                <w:rFonts w:ascii="Cambria Math" w:hAnsi="Cambria Math"/>
              </w:rPr>
              <m:t>base</m:t>
            </m:r>
          </m:sub>
        </m:sSub>
        <m:r>
          <w:rPr>
            <w:rFonts w:ascii="Cambria Math" w:hAnsi="Cambria Math"/>
          </w:rPr>
          <m:t>∙LDD∙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curb</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m:t>
            </m:r>
          </m:sub>
        </m:sSub>
        <m:r>
          <w:rPr>
            <w:rFonts w:ascii="Cambria Math" w:hAnsi="Cambria Math"/>
          </w:rPr>
          <m:t>=4.07</m:t>
        </m:r>
      </m:oMath>
      <w:r w:rsidR="00CC5483">
        <w:rPr>
          <w:rFonts w:eastAsiaTheme="minorEastAsia"/>
        </w:rPr>
        <w:t xml:space="preserve"> </w:t>
      </w:r>
      <w:proofErr w:type="gramStart"/>
      <w:r w:rsidR="00CC5483">
        <w:rPr>
          <w:rFonts w:eastAsiaTheme="minorEastAsia"/>
        </w:rPr>
        <w:t>liter</w:t>
      </w:r>
      <w:proofErr w:type="gramEnd"/>
      <w:r w:rsidR="00CC5483">
        <w:rPr>
          <w:rFonts w:eastAsiaTheme="minorEastAsia"/>
        </w:rPr>
        <w:tab/>
      </w:r>
      <w:r w:rsidR="00CC5483">
        <w:rPr>
          <w:rFonts w:eastAsiaTheme="minorEastAsia"/>
        </w:rPr>
        <w:tab/>
      </w:r>
      <w:r w:rsidR="000F0B3F">
        <w:rPr>
          <w:rFonts w:eastAsiaTheme="minorEastAsia"/>
        </w:rPr>
        <w:tab/>
      </w:r>
      <w:r w:rsidR="004C6ED1">
        <w:rPr>
          <w:rFonts w:eastAsiaTheme="minorEastAsia"/>
        </w:rPr>
        <w:tab/>
      </w:r>
      <w:r w:rsidR="000F0B3F">
        <w:rPr>
          <w:rFonts w:eastAsiaTheme="minorEastAsia"/>
        </w:rPr>
        <w:t>(S37)</w:t>
      </w:r>
    </w:p>
    <w:p w:rsidR="00A02264" w:rsidRDefault="004451DE" w:rsidP="009E469C">
      <w:pPr>
        <w:pStyle w:val="ListParagraph"/>
        <w:ind w:left="0"/>
        <w:rPr>
          <w:rFonts w:eastAsiaTheme="minorEastAsia"/>
        </w:rPr>
      </w:pPr>
      <w:proofErr w:type="gramStart"/>
      <w:r>
        <w:rPr>
          <w:rFonts w:eastAsiaTheme="minorEastAsia"/>
        </w:rPr>
        <w:t>w</w:t>
      </w:r>
      <w:r w:rsidR="00AB76B0">
        <w:rPr>
          <w:rFonts w:eastAsiaTheme="minorEastAsia"/>
        </w:rPr>
        <w:t>here</w:t>
      </w:r>
      <w:proofErr w:type="gramEnd"/>
      <w:r w:rsidR="00AB76B0">
        <w:rPr>
          <w:rFonts w:eastAsiaTheme="minorEastAsia"/>
        </w:rPr>
        <w:t xml:space="preserve"> </w:t>
      </w:r>
      <m:oMath>
        <m:r>
          <w:rPr>
            <w:rFonts w:ascii="Cambria Math" w:eastAsiaTheme="minorEastAsia" w:hAnsi="Cambria Math"/>
          </w:rPr>
          <m:t>LDD</m:t>
        </m:r>
      </m:oMath>
      <w:r w:rsidR="00AB76B0">
        <w:rPr>
          <w:rFonts w:eastAsiaTheme="minorEastAsia"/>
        </w:rPr>
        <w:t xml:space="preserve"> is lifetime driving distance (200, 000 km). </w:t>
      </w:r>
      <m:oMath>
        <m:sSub>
          <m:sSubPr>
            <m:ctrlPr>
              <w:rPr>
                <w:rFonts w:ascii="Cambria Math" w:hAnsi="Cambria Math"/>
                <w:i/>
              </w:rPr>
            </m:ctrlPr>
          </m:sSubPr>
          <m:e>
            <m:r>
              <w:rPr>
                <w:rFonts w:ascii="Cambria Math" w:hAnsi="Cambria Math"/>
              </w:rPr>
              <m:t>M</m:t>
            </m:r>
          </m:e>
          <m:sub>
            <m:r>
              <w:rPr>
                <w:rFonts w:ascii="Cambria Math" w:hAnsi="Cambria Math"/>
              </w:rPr>
              <m:t>curb</m:t>
            </m:r>
          </m:sub>
        </m:sSub>
      </m:oMath>
      <w:r w:rsidR="00AB76B0" w:rsidRPr="00962330">
        <w:rPr>
          <w:rFonts w:eastAsiaTheme="minorEastAsia"/>
        </w:rPr>
        <w:t xml:space="preserve"> </w:t>
      </w:r>
      <w:proofErr w:type="gramStart"/>
      <w:r w:rsidR="00AB76B0" w:rsidRPr="00962330">
        <w:rPr>
          <w:rFonts w:eastAsiaTheme="minorEastAsia"/>
        </w:rPr>
        <w:t>is</w:t>
      </w:r>
      <w:proofErr w:type="gramEnd"/>
      <w:r w:rsidR="00AB76B0" w:rsidRPr="00962330">
        <w:rPr>
          <w:rFonts w:eastAsiaTheme="minorEastAsia"/>
        </w:rPr>
        <w:t xml:space="preserve"> the </w:t>
      </w:r>
      <w:r w:rsidR="00AB76B0">
        <w:rPr>
          <w:rFonts w:eastAsiaTheme="minorEastAsia"/>
        </w:rPr>
        <w:t>weight</w:t>
      </w:r>
      <w:r w:rsidR="00AB76B0" w:rsidRPr="00962330">
        <w:rPr>
          <w:rFonts w:eastAsiaTheme="minorEastAsia"/>
        </w:rPr>
        <w:t xml:space="preserve"> of </w:t>
      </w:r>
      <w:r w:rsidR="00AB76B0">
        <w:rPr>
          <w:rFonts w:eastAsiaTheme="minorEastAsia"/>
        </w:rPr>
        <w:t>the vehicle curb</w:t>
      </w:r>
      <w:r w:rsidR="00AB76B0" w:rsidRPr="00962330">
        <w:rPr>
          <w:rFonts w:eastAsiaTheme="minorEastAsia"/>
        </w:rPr>
        <w:t xml:space="preserve"> (</w:t>
      </w:r>
      <w:r w:rsidR="00AB76B0">
        <w:rPr>
          <w:rFonts w:eastAsiaTheme="minorEastAsia"/>
        </w:rPr>
        <w:t>1650 kg</w:t>
      </w:r>
      <w:r w:rsidR="00AB76B0" w:rsidRPr="00962330">
        <w:rPr>
          <w:rFonts w:eastAsiaTheme="minorEastAsia"/>
        </w:rPr>
        <w:t>).</w:t>
      </w:r>
      <w:r w:rsidR="00AB76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m:t>
            </m:r>
          </m:sub>
        </m:sSub>
      </m:oMath>
      <w:r w:rsidR="00AB76B0">
        <w:rPr>
          <w:rFonts w:eastAsiaTheme="minorEastAsia"/>
        </w:rPr>
        <w:t xml:space="preserve"> </w:t>
      </w:r>
      <w:proofErr w:type="gramStart"/>
      <w:r w:rsidR="00AB76B0">
        <w:rPr>
          <w:rFonts w:eastAsiaTheme="minorEastAsia"/>
        </w:rPr>
        <w:t>is</w:t>
      </w:r>
      <w:proofErr w:type="gramEnd"/>
      <w:r w:rsidR="00AB76B0">
        <w:rPr>
          <w:rFonts w:eastAsiaTheme="minorEastAsia"/>
        </w:rPr>
        <w:t xml:space="preserve"> the fuel-mass coefficient (0.6). </w:t>
      </w:r>
      <m:oMath>
        <m:r>
          <w:rPr>
            <w:rFonts w:ascii="Cambria Math" w:hAnsi="Cambria Math"/>
          </w:rPr>
          <m:t>F</m:t>
        </m:r>
        <m:sSub>
          <m:sSubPr>
            <m:ctrlPr>
              <w:rPr>
                <w:rFonts w:ascii="Cambria Math" w:hAnsi="Cambria Math"/>
                <w:i/>
              </w:rPr>
            </m:ctrlPr>
          </m:sSubPr>
          <m:e>
            <m:r>
              <w:rPr>
                <w:rFonts w:ascii="Cambria Math" w:hAnsi="Cambria Math"/>
              </w:rPr>
              <m:t>CR</m:t>
            </m:r>
          </m:e>
          <m:sub>
            <m:r>
              <w:rPr>
                <w:rFonts w:ascii="Cambria Math" w:hAnsi="Cambria Math"/>
              </w:rPr>
              <m:t>base</m:t>
            </m:r>
          </m:sub>
        </m:sSub>
      </m:oMath>
      <w:r w:rsidR="00AB76B0">
        <w:rPr>
          <w:rFonts w:eastAsiaTheme="minorEastAsia"/>
        </w:rPr>
        <w:t xml:space="preserve"> </w:t>
      </w:r>
      <w:proofErr w:type="gramStart"/>
      <w:r w:rsidR="00AB76B0">
        <w:rPr>
          <w:rFonts w:eastAsiaTheme="minorEastAsia"/>
        </w:rPr>
        <w:t>is</w:t>
      </w:r>
      <w:proofErr w:type="gramEnd"/>
      <w:r w:rsidR="00AB76B0">
        <w:rPr>
          <w:rFonts w:eastAsiaTheme="minorEastAsia"/>
        </w:rPr>
        <w:t xml:space="preserve"> fuel consumption rate </w:t>
      </w:r>
      <w:r>
        <w:rPr>
          <w:rFonts w:eastAsiaTheme="minorEastAsia"/>
        </w:rPr>
        <w:t xml:space="preserve">of the </w:t>
      </w:r>
      <w:r w:rsidR="00AB76B0">
        <w:rPr>
          <w:rFonts w:eastAsiaTheme="minorEastAsia"/>
        </w:rPr>
        <w:t>vehicle</w:t>
      </w:r>
      <w:r w:rsidR="00537F77">
        <w:rPr>
          <w:rFonts w:eastAsiaTheme="minorEastAsia"/>
        </w:rPr>
        <w:t xml:space="preserve"> (0.056 L/km)</w:t>
      </w:r>
      <w:r w:rsidR="00AB76B0">
        <w:rPr>
          <w:rFonts w:eastAsiaTheme="minorEastAsia"/>
        </w:rPr>
        <w:t>.</w:t>
      </w:r>
      <w:r w:rsidR="00E938A3">
        <w:rPr>
          <w:rFonts w:eastAsiaTheme="minorEastAsia"/>
        </w:rPr>
        <w:t xml:space="preserve"> </w:t>
      </w:r>
    </w:p>
    <w:p w:rsidR="00BE3388" w:rsidRPr="009E469C" w:rsidRDefault="00BE3388" w:rsidP="009E469C">
      <w:pPr>
        <w:pStyle w:val="ListParagraph"/>
        <w:ind w:left="0"/>
        <w:rPr>
          <w:rFonts w:eastAsiaTheme="minorEastAsia"/>
        </w:rPr>
      </w:pPr>
    </w:p>
    <w:p w:rsidR="00C559E1" w:rsidRDefault="00C559E1" w:rsidP="00C559E1">
      <w:pPr>
        <w:pStyle w:val="Table"/>
      </w:pPr>
      <w:bookmarkStart w:id="5" w:name="_Toc2071885"/>
      <w:r>
        <w:t>Table S</w:t>
      </w:r>
      <w:r w:rsidR="003D1E6C">
        <w:t>4.</w:t>
      </w:r>
      <w:r w:rsidR="00244134">
        <w:t>4</w:t>
      </w:r>
      <w:r>
        <w:t xml:space="preserve">: LCI </w:t>
      </w:r>
      <w:r w:rsidR="0064102C">
        <w:t>D</w:t>
      </w:r>
      <w:r>
        <w:t xml:space="preserve">ata for </w:t>
      </w:r>
      <w:r w:rsidR="0064102C">
        <w:t>Using C</w:t>
      </w:r>
      <w:r w:rsidR="00C92830">
        <w:t xml:space="preserve">omposite </w:t>
      </w:r>
      <w:r w:rsidR="0064102C">
        <w:t>B</w:t>
      </w:r>
      <w:r w:rsidR="00C92830">
        <w:t xml:space="preserve">umper </w:t>
      </w:r>
      <w:r w:rsidR="0064102C">
        <w:t>B</w:t>
      </w:r>
      <w:r w:rsidR="00C92830">
        <w:t>eam</w:t>
      </w:r>
      <w:r w:rsidR="009E469C">
        <w:t xml:space="preserve"> </w:t>
      </w:r>
      <w:proofErr w:type="gramStart"/>
      <w:r w:rsidR="0064102C">
        <w:t>D</w:t>
      </w:r>
      <w:r w:rsidR="009E469C">
        <w:t>uring</w:t>
      </w:r>
      <w:proofErr w:type="gramEnd"/>
      <w:r w:rsidR="009E469C">
        <w:t xml:space="preserve"> </w:t>
      </w:r>
      <w:r w:rsidR="0064102C">
        <w:t>Vehicle’s Life T</w:t>
      </w:r>
      <w:r w:rsidR="009E469C">
        <w:t>ime</w:t>
      </w:r>
      <w:bookmarkEnd w:id="5"/>
    </w:p>
    <w:tbl>
      <w:tblPr>
        <w:tblStyle w:val="TableGrid"/>
        <w:tblW w:w="8190" w:type="dxa"/>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1823"/>
        <w:gridCol w:w="1556"/>
        <w:gridCol w:w="3355"/>
      </w:tblGrid>
      <w:tr w:rsidR="0085554E" w:rsidTr="001B7301">
        <w:trPr>
          <w:trHeight w:val="360"/>
        </w:trPr>
        <w:tc>
          <w:tcPr>
            <w:tcW w:w="3279" w:type="dxa"/>
            <w:gridSpan w:val="2"/>
            <w:tcBorders>
              <w:top w:val="single" w:sz="4" w:space="0" w:color="auto"/>
              <w:left w:val="single" w:sz="4" w:space="0" w:color="auto"/>
              <w:bottom w:val="dashSmallGap" w:sz="4" w:space="0" w:color="auto"/>
              <w:right w:val="dashSmallGap" w:sz="4" w:space="0" w:color="auto"/>
            </w:tcBorders>
            <w:vAlign w:val="center"/>
          </w:tcPr>
          <w:p w:rsidR="0085554E" w:rsidRPr="007C48D0" w:rsidRDefault="0085554E" w:rsidP="00D96404">
            <w:pPr>
              <w:spacing w:before="0" w:after="0" w:line="240" w:lineRule="auto"/>
              <w:jc w:val="center"/>
            </w:pPr>
            <w:r w:rsidRPr="007C48D0">
              <w:t>Input</w:t>
            </w:r>
          </w:p>
        </w:tc>
        <w:tc>
          <w:tcPr>
            <w:tcW w:w="4911" w:type="dxa"/>
            <w:gridSpan w:val="2"/>
            <w:tcBorders>
              <w:top w:val="single" w:sz="4" w:space="0" w:color="auto"/>
              <w:left w:val="dashSmallGap" w:sz="4" w:space="0" w:color="auto"/>
              <w:bottom w:val="dashSmallGap" w:sz="4" w:space="0" w:color="auto"/>
              <w:right w:val="single" w:sz="4" w:space="0" w:color="auto"/>
            </w:tcBorders>
            <w:vAlign w:val="center"/>
          </w:tcPr>
          <w:p w:rsidR="0085554E" w:rsidRPr="007C48D0" w:rsidRDefault="0085554E" w:rsidP="00D96404">
            <w:pPr>
              <w:spacing w:before="0" w:after="0" w:line="240" w:lineRule="auto"/>
              <w:jc w:val="center"/>
            </w:pPr>
            <w:r w:rsidRPr="007C48D0">
              <w:t>Output</w:t>
            </w:r>
          </w:p>
        </w:tc>
      </w:tr>
      <w:tr w:rsidR="00FA5CA7" w:rsidTr="001B7301">
        <w:trPr>
          <w:trHeight w:val="317"/>
        </w:trPr>
        <w:tc>
          <w:tcPr>
            <w:tcW w:w="1456" w:type="dxa"/>
            <w:tcBorders>
              <w:top w:val="dashSmallGap" w:sz="4" w:space="0" w:color="auto"/>
              <w:left w:val="single" w:sz="4" w:space="0" w:color="auto"/>
              <w:bottom w:val="nil"/>
            </w:tcBorders>
            <w:vAlign w:val="center"/>
          </w:tcPr>
          <w:p w:rsidR="00FA5CA7" w:rsidRDefault="00FA5CA7" w:rsidP="004C6ED1">
            <w:pPr>
              <w:spacing w:before="0" w:after="0" w:line="240" w:lineRule="auto"/>
              <w:jc w:val="left"/>
            </w:pPr>
            <w:r>
              <w:t>Facilities</w:t>
            </w:r>
          </w:p>
        </w:tc>
        <w:tc>
          <w:tcPr>
            <w:tcW w:w="1823" w:type="dxa"/>
            <w:tcBorders>
              <w:top w:val="dashSmallGap" w:sz="4" w:space="0" w:color="auto"/>
              <w:bottom w:val="nil"/>
              <w:right w:val="dashSmallGap" w:sz="4" w:space="0" w:color="auto"/>
            </w:tcBorders>
            <w:vAlign w:val="center"/>
          </w:tcPr>
          <w:p w:rsidR="00FA5CA7" w:rsidRDefault="00CC5483" w:rsidP="00D96404">
            <w:pPr>
              <w:spacing w:before="0" w:after="0" w:line="240" w:lineRule="auto"/>
              <w:jc w:val="left"/>
            </w:pPr>
            <w:r>
              <w:t>/</w:t>
            </w:r>
          </w:p>
        </w:tc>
        <w:tc>
          <w:tcPr>
            <w:tcW w:w="1556" w:type="dxa"/>
            <w:vMerge w:val="restart"/>
            <w:tcBorders>
              <w:top w:val="dashSmallGap" w:sz="4" w:space="0" w:color="auto"/>
              <w:left w:val="dashSmallGap" w:sz="4" w:space="0" w:color="auto"/>
            </w:tcBorders>
            <w:vAlign w:val="center"/>
          </w:tcPr>
          <w:p w:rsidR="00FA5CA7" w:rsidRDefault="00FA5CA7" w:rsidP="00D96404">
            <w:pPr>
              <w:spacing w:before="0" w:after="0" w:line="240" w:lineRule="auto"/>
              <w:jc w:val="left"/>
            </w:pPr>
            <w:r>
              <w:t>Product</w:t>
            </w:r>
          </w:p>
        </w:tc>
        <w:tc>
          <w:tcPr>
            <w:tcW w:w="3355" w:type="dxa"/>
            <w:vMerge w:val="restart"/>
            <w:tcBorders>
              <w:top w:val="dashSmallGap" w:sz="4" w:space="0" w:color="auto"/>
              <w:right w:val="single" w:sz="4" w:space="0" w:color="auto"/>
            </w:tcBorders>
            <w:vAlign w:val="center"/>
          </w:tcPr>
          <w:p w:rsidR="00FA5CA7" w:rsidRPr="001B7301" w:rsidRDefault="00FA5CA7" w:rsidP="00FA5CA7">
            <w:pPr>
              <w:spacing w:before="0" w:after="0" w:line="240" w:lineRule="auto"/>
              <w:jc w:val="left"/>
              <w:rPr>
                <w:b/>
              </w:rPr>
            </w:pPr>
            <w:r>
              <w:t xml:space="preserve">1 kg </w:t>
            </w:r>
            <w:r w:rsidRPr="001B7301">
              <w:rPr>
                <w:b/>
              </w:rPr>
              <w:t xml:space="preserve">bumper beam with </w:t>
            </w:r>
          </w:p>
          <w:p w:rsidR="00FA5CA7" w:rsidRDefault="00FA5CA7" w:rsidP="00FA5CA7">
            <w:pPr>
              <w:spacing w:before="0" w:after="0" w:line="240" w:lineRule="auto"/>
              <w:jc w:val="left"/>
            </w:pPr>
            <w:r w:rsidRPr="001B7301">
              <w:rPr>
                <w:b/>
              </w:rPr>
              <w:t xml:space="preserve">    200,000 km driving distance</w:t>
            </w:r>
          </w:p>
        </w:tc>
      </w:tr>
      <w:tr w:rsidR="00FA5CA7" w:rsidTr="001B7301">
        <w:trPr>
          <w:trHeight w:val="317"/>
        </w:trPr>
        <w:tc>
          <w:tcPr>
            <w:tcW w:w="1456" w:type="dxa"/>
            <w:tcBorders>
              <w:top w:val="nil"/>
              <w:left w:val="single" w:sz="4" w:space="0" w:color="auto"/>
            </w:tcBorders>
            <w:vAlign w:val="center"/>
          </w:tcPr>
          <w:p w:rsidR="00FA5CA7" w:rsidRDefault="00FA5CA7" w:rsidP="004C6ED1">
            <w:pPr>
              <w:spacing w:before="0" w:after="0" w:line="240" w:lineRule="auto"/>
              <w:jc w:val="left"/>
            </w:pPr>
            <w:r>
              <w:t>Materials</w:t>
            </w:r>
          </w:p>
        </w:tc>
        <w:tc>
          <w:tcPr>
            <w:tcW w:w="1823" w:type="dxa"/>
            <w:tcBorders>
              <w:top w:val="nil"/>
              <w:right w:val="dashSmallGap" w:sz="4" w:space="0" w:color="auto"/>
            </w:tcBorders>
            <w:vAlign w:val="center"/>
          </w:tcPr>
          <w:p w:rsidR="00FA5CA7" w:rsidRDefault="004C6ED1" w:rsidP="00FA5CA7">
            <w:pPr>
              <w:spacing w:before="0" w:after="0" w:line="240" w:lineRule="auto"/>
              <w:jc w:val="left"/>
            </w:pPr>
            <w:r>
              <w:t>/</w:t>
            </w:r>
          </w:p>
        </w:tc>
        <w:tc>
          <w:tcPr>
            <w:tcW w:w="1556" w:type="dxa"/>
            <w:vMerge/>
            <w:tcBorders>
              <w:left w:val="dashSmallGap" w:sz="4" w:space="0" w:color="auto"/>
            </w:tcBorders>
            <w:vAlign w:val="center"/>
          </w:tcPr>
          <w:p w:rsidR="00FA5CA7" w:rsidRDefault="00FA5CA7" w:rsidP="00FA5CA7">
            <w:pPr>
              <w:spacing w:before="0" w:after="0" w:line="240" w:lineRule="auto"/>
              <w:jc w:val="left"/>
            </w:pPr>
          </w:p>
        </w:tc>
        <w:tc>
          <w:tcPr>
            <w:tcW w:w="3355" w:type="dxa"/>
            <w:vMerge/>
            <w:tcBorders>
              <w:right w:val="single" w:sz="4" w:space="0" w:color="auto"/>
            </w:tcBorders>
            <w:vAlign w:val="center"/>
          </w:tcPr>
          <w:p w:rsidR="00FA5CA7" w:rsidRDefault="00FA5CA7" w:rsidP="00FA5CA7">
            <w:pPr>
              <w:spacing w:before="0" w:after="0" w:line="240" w:lineRule="auto"/>
              <w:jc w:val="left"/>
            </w:pPr>
          </w:p>
        </w:tc>
      </w:tr>
      <w:tr w:rsidR="00FA5CA7" w:rsidTr="001B7301">
        <w:trPr>
          <w:trHeight w:val="317"/>
        </w:trPr>
        <w:tc>
          <w:tcPr>
            <w:tcW w:w="1456" w:type="dxa"/>
            <w:tcBorders>
              <w:left w:val="single" w:sz="4" w:space="0" w:color="auto"/>
            </w:tcBorders>
            <w:vAlign w:val="center"/>
          </w:tcPr>
          <w:p w:rsidR="00FA5CA7" w:rsidRDefault="00FA5CA7" w:rsidP="004C6ED1">
            <w:pPr>
              <w:spacing w:before="0" w:after="0" w:line="240" w:lineRule="auto"/>
              <w:jc w:val="left"/>
            </w:pPr>
            <w:r>
              <w:t>Energy</w:t>
            </w:r>
          </w:p>
        </w:tc>
        <w:tc>
          <w:tcPr>
            <w:tcW w:w="1823" w:type="dxa"/>
            <w:tcBorders>
              <w:right w:val="dashSmallGap" w:sz="4" w:space="0" w:color="auto"/>
            </w:tcBorders>
            <w:vAlign w:val="center"/>
          </w:tcPr>
          <w:p w:rsidR="00FA5CA7" w:rsidRDefault="00CC5483" w:rsidP="00FA5CA7">
            <w:pPr>
              <w:spacing w:before="0" w:after="0" w:line="240" w:lineRule="auto"/>
              <w:jc w:val="left"/>
            </w:pPr>
            <w:r>
              <w:rPr>
                <w:rFonts w:eastAsiaTheme="minorEastAsia"/>
              </w:rPr>
              <w:t xml:space="preserve">4.07 liter </w:t>
            </w:r>
            <w:r w:rsidR="004C6ED1">
              <w:rPr>
                <w:rFonts w:eastAsiaTheme="minorEastAsia"/>
              </w:rPr>
              <w:t>diesel</w:t>
            </w:r>
          </w:p>
        </w:tc>
        <w:tc>
          <w:tcPr>
            <w:tcW w:w="1556" w:type="dxa"/>
            <w:tcBorders>
              <w:left w:val="dashSmallGap" w:sz="4" w:space="0" w:color="auto"/>
            </w:tcBorders>
            <w:vAlign w:val="center"/>
          </w:tcPr>
          <w:p w:rsidR="00FA5CA7" w:rsidRDefault="00FA5CA7" w:rsidP="00FA5CA7">
            <w:pPr>
              <w:spacing w:before="0" w:after="0" w:line="240" w:lineRule="auto"/>
              <w:jc w:val="left"/>
            </w:pPr>
            <w:r>
              <w:t>Byproducts</w:t>
            </w:r>
          </w:p>
        </w:tc>
        <w:tc>
          <w:tcPr>
            <w:tcW w:w="3355" w:type="dxa"/>
            <w:tcBorders>
              <w:right w:val="single" w:sz="4" w:space="0" w:color="auto"/>
            </w:tcBorders>
            <w:vAlign w:val="center"/>
          </w:tcPr>
          <w:p w:rsidR="00FA5CA7" w:rsidRDefault="00FA5CA7" w:rsidP="00FA5CA7">
            <w:pPr>
              <w:spacing w:before="0" w:after="0" w:line="240" w:lineRule="auto"/>
              <w:jc w:val="left"/>
            </w:pPr>
            <w:r>
              <w:t>/</w:t>
            </w:r>
          </w:p>
        </w:tc>
      </w:tr>
      <w:tr w:rsidR="00FA5CA7" w:rsidTr="001B7301">
        <w:trPr>
          <w:trHeight w:val="317"/>
        </w:trPr>
        <w:tc>
          <w:tcPr>
            <w:tcW w:w="1456" w:type="dxa"/>
            <w:tcBorders>
              <w:left w:val="single" w:sz="4" w:space="0" w:color="auto"/>
            </w:tcBorders>
            <w:vAlign w:val="center"/>
          </w:tcPr>
          <w:p w:rsidR="00FA5CA7" w:rsidRDefault="00FA5CA7" w:rsidP="004C6ED1">
            <w:pPr>
              <w:spacing w:before="0" w:after="0" w:line="240" w:lineRule="auto"/>
              <w:jc w:val="left"/>
            </w:pPr>
            <w:r>
              <w:t>Manpower</w:t>
            </w:r>
          </w:p>
        </w:tc>
        <w:tc>
          <w:tcPr>
            <w:tcW w:w="1823" w:type="dxa"/>
            <w:tcBorders>
              <w:right w:val="dashSmallGap" w:sz="4" w:space="0" w:color="auto"/>
            </w:tcBorders>
            <w:vAlign w:val="center"/>
          </w:tcPr>
          <w:p w:rsidR="00FA5CA7" w:rsidRDefault="00FA5CA7" w:rsidP="00FA5CA7">
            <w:pPr>
              <w:spacing w:before="0" w:after="0" w:line="240" w:lineRule="auto"/>
              <w:jc w:val="left"/>
            </w:pPr>
            <w:r>
              <w:t>/</w:t>
            </w:r>
          </w:p>
        </w:tc>
        <w:tc>
          <w:tcPr>
            <w:tcW w:w="1556" w:type="dxa"/>
            <w:tcBorders>
              <w:left w:val="dashSmallGap" w:sz="4" w:space="0" w:color="auto"/>
            </w:tcBorders>
            <w:vAlign w:val="center"/>
          </w:tcPr>
          <w:p w:rsidR="00FA5CA7" w:rsidRDefault="00FA5CA7" w:rsidP="00FA5CA7">
            <w:pPr>
              <w:spacing w:before="0" w:after="0" w:line="240" w:lineRule="auto"/>
              <w:jc w:val="left"/>
            </w:pPr>
            <w:r>
              <w:t>Emissions</w:t>
            </w:r>
          </w:p>
        </w:tc>
        <w:tc>
          <w:tcPr>
            <w:tcW w:w="3355" w:type="dxa"/>
            <w:tcBorders>
              <w:right w:val="single" w:sz="4" w:space="0" w:color="auto"/>
            </w:tcBorders>
            <w:vAlign w:val="center"/>
          </w:tcPr>
          <w:p w:rsidR="00FA5CA7" w:rsidRDefault="00FA5CA7" w:rsidP="00FA5CA7">
            <w:pPr>
              <w:spacing w:before="0" w:after="0" w:line="240" w:lineRule="auto"/>
              <w:jc w:val="left"/>
            </w:pPr>
            <w:r>
              <w:t>/</w:t>
            </w:r>
          </w:p>
        </w:tc>
      </w:tr>
    </w:tbl>
    <w:p w:rsidR="0085554E" w:rsidRDefault="0085554E" w:rsidP="00B5205A">
      <w:pPr>
        <w:pStyle w:val="Space"/>
      </w:pPr>
    </w:p>
    <w:p w:rsidR="004F5EB9" w:rsidRDefault="004F5EB9" w:rsidP="004F5EB9">
      <w:pPr>
        <w:pStyle w:val="Heading2"/>
      </w:pPr>
      <w:r>
        <w:t>Product Recycling</w:t>
      </w:r>
    </w:p>
    <w:p w:rsidR="00A02264" w:rsidRDefault="0047794C" w:rsidP="0047794C">
      <w:pPr>
        <w:pStyle w:val="Heading3"/>
      </w:pPr>
      <w:r>
        <w:t>Pyrolysis process</w:t>
      </w:r>
    </w:p>
    <w:p w:rsidR="00A02264" w:rsidRDefault="0058397D" w:rsidP="00B8009A">
      <w:pPr>
        <w:ind w:firstLine="360"/>
      </w:pPr>
      <w:r>
        <w:t xml:space="preserve"> </w:t>
      </w:r>
      <w:r w:rsidR="006C72EF">
        <w:t>S</w:t>
      </w:r>
      <w:r w:rsidR="003B3A0B">
        <w:t>ince there is no specific LCI data</w:t>
      </w:r>
      <w:r w:rsidR="00BE3388">
        <w:t xml:space="preserve"> of the pyrolysis process</w:t>
      </w:r>
      <w:r w:rsidR="003B3A0B">
        <w:t xml:space="preserve"> </w:t>
      </w:r>
      <w:r w:rsidR="00BE3388">
        <w:t>in any database</w:t>
      </w:r>
      <w:r w:rsidR="003B3A0B">
        <w:t xml:space="preserve">, </w:t>
      </w:r>
      <w:r w:rsidR="003B5740">
        <w:t>pyrolysis</w:t>
      </w:r>
      <w:r w:rsidR="00BE3388">
        <w:t xml:space="preserve"> process is modelled based on mass and energy balance equations and the obtained LCI data is listed in Table S5. T</w:t>
      </w:r>
      <w:r w:rsidR="003B3A0B">
        <w:t xml:space="preserve">he ‘chemical organic factory’ in the </w:t>
      </w:r>
      <w:proofErr w:type="spellStart"/>
      <w:r w:rsidR="003B3A0B">
        <w:t>Ecoinvent</w:t>
      </w:r>
      <w:proofErr w:type="spellEnd"/>
      <w:r w:rsidR="003B3A0B">
        <w:t xml:space="preserve"> database is </w:t>
      </w:r>
      <w:r w:rsidR="00BE3388">
        <w:t xml:space="preserve">presumably </w:t>
      </w:r>
      <w:r w:rsidR="003B3A0B">
        <w:t xml:space="preserve">used </w:t>
      </w:r>
      <w:r w:rsidR="00BE3388">
        <w:t xml:space="preserve">as </w:t>
      </w:r>
      <w:r w:rsidR="003B3A0B">
        <w:t xml:space="preserve">the input facilities. </w:t>
      </w:r>
      <w:r w:rsidR="00281D79">
        <w:t>T</w:t>
      </w:r>
      <w:r w:rsidR="0083330C">
        <w:t xml:space="preserve">he </w:t>
      </w:r>
      <w:r w:rsidR="00281D79">
        <w:t xml:space="preserve">input </w:t>
      </w:r>
      <w:r w:rsidR="0083330C">
        <w:t xml:space="preserve">energy </w:t>
      </w:r>
      <w:r w:rsidR="00281D79">
        <w:t xml:space="preserve">is used to </w:t>
      </w:r>
      <w:proofErr w:type="spellStart"/>
      <w:r w:rsidR="00281D79">
        <w:t>pyrolyze</w:t>
      </w:r>
      <w:proofErr w:type="spellEnd"/>
      <w:r w:rsidR="00281D79">
        <w:t xml:space="preserve"> polymers and</w:t>
      </w:r>
      <w:r w:rsidR="00EA1D8D">
        <w:t xml:space="preserve"> </w:t>
      </w:r>
      <w:r w:rsidR="00281D79">
        <w:t xml:space="preserve">the </w:t>
      </w:r>
      <w:r w:rsidR="00EA1D8D">
        <w:t xml:space="preserve">input </w:t>
      </w:r>
      <w:r w:rsidR="00281D79">
        <w:t>energy</w:t>
      </w:r>
      <w:r w:rsidR="00EA1D8D">
        <w:t xml:space="preserve"> </w:t>
      </w:r>
      <w:r w:rsidR="00281D79">
        <w:t xml:space="preserve">is linearly proportional to the mass of </w:t>
      </w:r>
      <w:r w:rsidR="003B5740">
        <w:t xml:space="preserve">polymeric </w:t>
      </w:r>
      <w:r w:rsidR="00281D79">
        <w:t>matrix</w:t>
      </w:r>
      <w:r w:rsidR="0083330C">
        <w:t xml:space="preserve">. </w:t>
      </w:r>
      <w:r w:rsidR="00281D79">
        <w:t xml:space="preserve">Moreover, the product is the recovered fiber. </w:t>
      </w:r>
      <m:oMath>
        <m:sSub>
          <m:sSubPr>
            <m:ctrlPr>
              <w:rPr>
                <w:rFonts w:ascii="Cambria Math" w:hAnsi="Cambria Math"/>
                <w:i/>
              </w:rPr>
            </m:ctrlPr>
          </m:sSubPr>
          <m:e>
            <m:r>
              <w:rPr>
                <w:rFonts w:ascii="Cambria Math" w:hAnsi="Cambria Math"/>
              </w:rPr>
              <m:t>M</m:t>
            </m:r>
          </m:e>
          <m:sub>
            <m:r>
              <w:rPr>
                <w:rFonts w:ascii="Cambria Math" w:hAnsi="Cambria Math"/>
              </w:rPr>
              <m:t>f</m:t>
            </m:r>
          </m:sub>
        </m:sSub>
      </m:oMath>
      <w:r w:rsidR="00B8009A">
        <w:rPr>
          <w:rFonts w:eastAsiaTheme="minorEastAsia"/>
        </w:rPr>
        <w:t xml:space="preserve"> </w:t>
      </w:r>
      <w:proofErr w:type="gramStart"/>
      <w:r w:rsidR="00B8009A">
        <w:rPr>
          <w:rFonts w:eastAsiaTheme="minorEastAsia"/>
        </w:rPr>
        <w:t>and</w:t>
      </w:r>
      <w:proofErr w:type="gramEnd"/>
      <w:r w:rsidR="00B8009A">
        <w:rPr>
          <w:rFonts w:eastAsiaTheme="minorEastAsia"/>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cbb</m:t>
            </m:r>
          </m:sub>
        </m:sSub>
      </m:oMath>
      <w:r w:rsidR="00B8009A">
        <w:rPr>
          <w:rFonts w:eastAsiaTheme="minorEastAsia"/>
        </w:rPr>
        <w:t xml:space="preserve"> are the mass of the fiber and the composite bumper beam, respectively. </w:t>
      </w:r>
      <w:r w:rsidR="00B8009A">
        <w:t>T</w:t>
      </w:r>
      <w:r w:rsidR="00AA5D34">
        <w:t>he hydrocarbon liquids and gases obtained from the decomposition of matrix are combusted to generate</w:t>
      </w:r>
      <w:r w:rsidR="0083330C">
        <w:t xml:space="preserve"> electricity. Since the</w:t>
      </w:r>
      <w:r w:rsidR="00281D79">
        <w:t>ir</w:t>
      </w:r>
      <w:r w:rsidR="0083330C">
        <w:t xml:space="preserve"> heating values are close to that </w:t>
      </w:r>
      <w:r w:rsidR="00AA5D34">
        <w:t xml:space="preserve">of the matrix. </w:t>
      </w:r>
      <w:r w:rsidR="0083330C">
        <w:t>Thus, the generated electricity</w:t>
      </w:r>
      <w:r w:rsidR="00281D79">
        <w:t xml:space="preserve"> (</w:t>
      </w:r>
      <m:oMath>
        <m:sSub>
          <m:sSubPr>
            <m:ctrlPr>
              <w:rPr>
                <w:rFonts w:ascii="Cambria Math" w:hAnsi="Cambria Math"/>
                <w:i/>
              </w:rPr>
            </m:ctrlPr>
          </m:sSubPr>
          <m:e>
            <m:r>
              <w:rPr>
                <w:rFonts w:ascii="Cambria Math" w:hAnsi="Cambria Math"/>
              </w:rPr>
              <m:t>E</m:t>
            </m:r>
          </m:e>
          <m:sub>
            <m:r>
              <w:rPr>
                <w:rFonts w:ascii="Cambria Math" w:hAnsi="Cambria Math"/>
              </w:rPr>
              <m:t>PY</m:t>
            </m:r>
          </m:sub>
        </m:sSub>
      </m:oMath>
      <w:r w:rsidR="00281D79">
        <w:t>)</w:t>
      </w:r>
      <w:r w:rsidR="0083330C">
        <w:t xml:space="preserve"> is calculated as</w:t>
      </w:r>
    </w:p>
    <w:p w:rsidR="00A02264" w:rsidRDefault="000907DA" w:rsidP="0080509D">
      <w:pPr>
        <w:pStyle w:val="Space"/>
        <w:ind w:firstLine="360"/>
      </w:pPr>
      <m:oMath>
        <m:sSub>
          <m:sSubPr>
            <m:ctrlPr>
              <w:rPr>
                <w:rFonts w:ascii="Cambria Math" w:hAnsi="Cambria Math"/>
                <w:i/>
              </w:rPr>
            </m:ctrlPr>
          </m:sSubPr>
          <m:e>
            <m:r>
              <w:rPr>
                <w:rFonts w:ascii="Cambria Math" w:hAnsi="Cambria Math"/>
              </w:rPr>
              <m:t>E</m:t>
            </m:r>
          </m:e>
          <m:sub>
            <m:r>
              <w:rPr>
                <w:rFonts w:ascii="Cambria Math" w:hAnsi="Cambria Math"/>
              </w:rPr>
              <m:t>PY</m:t>
            </m:r>
          </m:sub>
        </m:sSub>
        <m:r>
          <w:rPr>
            <w:rFonts w:ascii="Cambria Math" w:hAnsi="Cambria Math"/>
          </w:rPr>
          <m:t>=0.35∙</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m:t>
                </m:r>
              </m:sub>
            </m:sSub>
          </m:num>
          <m:den>
            <m:sSub>
              <m:sSubPr>
                <m:ctrlPr>
                  <w:rPr>
                    <w:rFonts w:ascii="Cambria Math" w:hAnsi="Cambria Math"/>
                    <w:i/>
                  </w:rPr>
                </m:ctrlPr>
              </m:sSubPr>
              <m:e>
                <m:r>
                  <w:rPr>
                    <w:rFonts w:ascii="Cambria Math" w:hAnsi="Cambria Math"/>
                  </w:rPr>
                  <m:t>M</m:t>
                </m:r>
              </m:e>
              <m:sub>
                <m:r>
                  <w:rPr>
                    <w:rFonts w:ascii="Cambria Math" w:hAnsi="Cambria Math"/>
                  </w:rPr>
                  <m:t>cbb</m:t>
                </m:r>
              </m:sub>
            </m:sSub>
          </m:den>
        </m:f>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m</m:t>
            </m:r>
          </m:sub>
        </m:sSub>
      </m:oMath>
      <w:r w:rsidR="0080509D">
        <w:rPr>
          <w:rFonts w:eastAsiaTheme="minorEastAsia"/>
        </w:rPr>
        <w:tab/>
      </w:r>
      <w:r w:rsidR="0080509D">
        <w:rPr>
          <w:rFonts w:eastAsiaTheme="minorEastAsia"/>
        </w:rPr>
        <w:tab/>
      </w:r>
      <w:r w:rsidR="0080509D">
        <w:rPr>
          <w:rFonts w:eastAsiaTheme="minorEastAsia"/>
        </w:rPr>
        <w:tab/>
      </w:r>
      <w:r w:rsidR="0080509D">
        <w:rPr>
          <w:rFonts w:eastAsiaTheme="minorEastAsia"/>
        </w:rPr>
        <w:tab/>
      </w:r>
      <w:r w:rsidR="0080509D">
        <w:rPr>
          <w:rFonts w:eastAsiaTheme="minorEastAsia"/>
        </w:rPr>
        <w:tab/>
      </w:r>
      <w:r w:rsidR="0080509D">
        <w:rPr>
          <w:rFonts w:eastAsiaTheme="minorEastAsia"/>
        </w:rPr>
        <w:tab/>
      </w:r>
      <w:r w:rsidR="0080509D">
        <w:rPr>
          <w:rFonts w:eastAsiaTheme="minorEastAsia"/>
        </w:rPr>
        <w:tab/>
      </w:r>
      <w:r w:rsidR="0080509D">
        <w:rPr>
          <w:rFonts w:eastAsiaTheme="minorEastAsia"/>
        </w:rPr>
        <w:tab/>
      </w:r>
      <w:r w:rsidR="0080509D">
        <w:rPr>
          <w:rFonts w:eastAsiaTheme="minorEastAsia"/>
        </w:rPr>
        <w:tab/>
        <w:t>(S</w:t>
      </w:r>
      <w:r w:rsidR="00281D79">
        <w:rPr>
          <w:rFonts w:eastAsiaTheme="minorEastAsia"/>
        </w:rPr>
        <w:t>38</w:t>
      </w:r>
      <w:r w:rsidR="0080509D">
        <w:rPr>
          <w:rFonts w:eastAsiaTheme="minorEastAsia"/>
        </w:rPr>
        <w:t>)</w:t>
      </w:r>
    </w:p>
    <w:p w:rsidR="00C9487C" w:rsidRDefault="00281D79" w:rsidP="00311A93">
      <w:pPr>
        <w:pStyle w:val="Space"/>
      </w:pPr>
      <w:proofErr w:type="gramStart"/>
      <w:r>
        <w:t>where</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Pr>
          <w:rFonts w:eastAsiaTheme="minorEastAsia"/>
        </w:rPr>
        <w:t xml:space="preserve"> is the weight of matrix</w:t>
      </w:r>
      <w:r w:rsidR="00B8009A">
        <w:rPr>
          <w:rFonts w:eastAsiaTheme="minorEastAsia"/>
        </w:rPr>
        <w:t xml:space="preserve">. </w:t>
      </w:r>
      <m:oMath>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m</m:t>
            </m:r>
          </m:sub>
        </m:sSub>
      </m:oMath>
      <w:r w:rsidR="00B8009A">
        <w:rPr>
          <w:rFonts w:eastAsiaTheme="minorEastAsia"/>
        </w:rPr>
        <w:t xml:space="preserve"> </w:t>
      </w:r>
      <w:proofErr w:type="gramStart"/>
      <w:r w:rsidR="00B8009A">
        <w:rPr>
          <w:rFonts w:eastAsiaTheme="minorEastAsia"/>
        </w:rPr>
        <w:t>is</w:t>
      </w:r>
      <w:proofErr w:type="gramEnd"/>
      <w:r w:rsidR="00B8009A">
        <w:rPr>
          <w:rFonts w:eastAsiaTheme="minorEastAsia"/>
        </w:rPr>
        <w:t xml:space="preserve"> the heating value of the matrix. </w:t>
      </w:r>
    </w:p>
    <w:p w:rsidR="00281D79" w:rsidRDefault="00281D79" w:rsidP="00311A93">
      <w:pPr>
        <w:pStyle w:val="Space"/>
      </w:pPr>
    </w:p>
    <w:p w:rsidR="007A1DCB" w:rsidRDefault="007A1DCB" w:rsidP="007A1DCB">
      <w:pPr>
        <w:pStyle w:val="Table"/>
      </w:pPr>
      <w:bookmarkStart w:id="6" w:name="_Toc2071886"/>
      <w:r>
        <w:t>Table S</w:t>
      </w:r>
      <w:r w:rsidR="003D1E6C">
        <w:t>4.</w:t>
      </w:r>
      <w:r w:rsidR="00281D79">
        <w:t>5</w:t>
      </w:r>
      <w:r>
        <w:t xml:space="preserve">: LCI </w:t>
      </w:r>
      <w:r w:rsidR="00CF4FF1">
        <w:t>Data for P</w:t>
      </w:r>
      <w:r>
        <w:t xml:space="preserve">yrolysis </w:t>
      </w:r>
      <w:r w:rsidR="00CF4FF1">
        <w:t>P</w:t>
      </w:r>
      <w:r>
        <w:t>rocess</w:t>
      </w:r>
      <w:bookmarkEnd w:id="6"/>
    </w:p>
    <w:tbl>
      <w:tblPr>
        <w:tblStyle w:val="TableGrid"/>
        <w:tblW w:w="9370" w:type="dxa"/>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4109"/>
        <w:gridCol w:w="1556"/>
        <w:gridCol w:w="2249"/>
      </w:tblGrid>
      <w:tr w:rsidR="00BE3388" w:rsidTr="000E2609">
        <w:trPr>
          <w:trHeight w:val="360"/>
        </w:trPr>
        <w:tc>
          <w:tcPr>
            <w:tcW w:w="5565" w:type="dxa"/>
            <w:gridSpan w:val="2"/>
            <w:tcBorders>
              <w:top w:val="single" w:sz="4" w:space="0" w:color="auto"/>
              <w:left w:val="single" w:sz="4" w:space="0" w:color="auto"/>
              <w:bottom w:val="dashSmallGap" w:sz="4" w:space="0" w:color="auto"/>
              <w:right w:val="dashSmallGap" w:sz="4" w:space="0" w:color="auto"/>
            </w:tcBorders>
            <w:vAlign w:val="center"/>
          </w:tcPr>
          <w:p w:rsidR="00BE3388" w:rsidRPr="007C48D0" w:rsidRDefault="00BE3388" w:rsidP="00D96404">
            <w:pPr>
              <w:spacing w:before="0" w:after="0" w:line="240" w:lineRule="auto"/>
              <w:jc w:val="center"/>
            </w:pPr>
            <w:r w:rsidRPr="007C48D0">
              <w:t>Input</w:t>
            </w:r>
          </w:p>
        </w:tc>
        <w:tc>
          <w:tcPr>
            <w:tcW w:w="3805" w:type="dxa"/>
            <w:gridSpan w:val="2"/>
            <w:tcBorders>
              <w:top w:val="single" w:sz="4" w:space="0" w:color="auto"/>
              <w:left w:val="dashSmallGap" w:sz="4" w:space="0" w:color="auto"/>
              <w:bottom w:val="dashSmallGap" w:sz="4" w:space="0" w:color="auto"/>
              <w:right w:val="single" w:sz="4" w:space="0" w:color="auto"/>
            </w:tcBorders>
            <w:vAlign w:val="center"/>
          </w:tcPr>
          <w:p w:rsidR="00BE3388" w:rsidRPr="007C48D0" w:rsidRDefault="00BE3388" w:rsidP="00D96404">
            <w:pPr>
              <w:spacing w:before="0" w:after="0" w:line="240" w:lineRule="auto"/>
              <w:jc w:val="center"/>
            </w:pPr>
            <w:r w:rsidRPr="007C48D0">
              <w:t>Output</w:t>
            </w:r>
          </w:p>
        </w:tc>
      </w:tr>
      <w:tr w:rsidR="000E2609" w:rsidTr="000E2609">
        <w:trPr>
          <w:trHeight w:val="317"/>
        </w:trPr>
        <w:tc>
          <w:tcPr>
            <w:tcW w:w="1456" w:type="dxa"/>
            <w:tcBorders>
              <w:top w:val="dashSmallGap" w:sz="4" w:space="0" w:color="auto"/>
              <w:left w:val="single" w:sz="4" w:space="0" w:color="auto"/>
            </w:tcBorders>
          </w:tcPr>
          <w:p w:rsidR="000E2609" w:rsidRDefault="000E2609" w:rsidP="00D96404">
            <w:pPr>
              <w:spacing w:before="0" w:after="0" w:line="240" w:lineRule="auto"/>
            </w:pPr>
            <w:r>
              <w:t>Facilities</w:t>
            </w:r>
          </w:p>
        </w:tc>
        <w:tc>
          <w:tcPr>
            <w:tcW w:w="4109" w:type="dxa"/>
            <w:tcBorders>
              <w:top w:val="dashSmallGap" w:sz="4" w:space="0" w:color="auto"/>
              <w:bottom w:val="nil"/>
              <w:right w:val="dashSmallGap" w:sz="4" w:space="0" w:color="auto"/>
            </w:tcBorders>
            <w:vAlign w:val="center"/>
          </w:tcPr>
          <w:p w:rsidR="000E2609" w:rsidRDefault="000E2609" w:rsidP="000E2609">
            <w:pPr>
              <w:spacing w:before="0" w:after="0" w:line="240" w:lineRule="auto"/>
              <w:jc w:val="left"/>
            </w:pPr>
            <w:r>
              <w:t>4E-10</w:t>
            </w:r>
            <w:r w:rsidR="00515525">
              <w:t xml:space="preserve"> plant of</w:t>
            </w:r>
            <w:r>
              <w:t xml:space="preserve"> chemical organic factory</w:t>
            </w:r>
          </w:p>
        </w:tc>
        <w:tc>
          <w:tcPr>
            <w:tcW w:w="1556" w:type="dxa"/>
            <w:tcBorders>
              <w:top w:val="dashSmallGap" w:sz="4" w:space="0" w:color="auto"/>
              <w:left w:val="dashSmallGap" w:sz="4" w:space="0" w:color="auto"/>
              <w:bottom w:val="nil"/>
            </w:tcBorders>
            <w:vAlign w:val="center"/>
          </w:tcPr>
          <w:p w:rsidR="000E2609" w:rsidRDefault="000E2609" w:rsidP="00D96404">
            <w:pPr>
              <w:spacing w:before="0" w:after="0" w:line="240" w:lineRule="auto"/>
              <w:jc w:val="left"/>
            </w:pPr>
            <w:r>
              <w:t>Product</w:t>
            </w:r>
          </w:p>
        </w:tc>
        <w:tc>
          <w:tcPr>
            <w:tcW w:w="2249" w:type="dxa"/>
            <w:tcBorders>
              <w:top w:val="dashSmallGap" w:sz="4" w:space="0" w:color="auto"/>
              <w:bottom w:val="nil"/>
              <w:right w:val="single" w:sz="4" w:space="0" w:color="auto"/>
            </w:tcBorders>
            <w:vAlign w:val="center"/>
          </w:tcPr>
          <w:p w:rsidR="000E2609" w:rsidRPr="007C48D0" w:rsidRDefault="000907DA" w:rsidP="00E54EA8">
            <w:pPr>
              <w:spacing w:before="0" w:after="0" w:line="240" w:lineRule="auto"/>
              <w:jc w:val="left"/>
              <w:rPr>
                <w:b/>
              </w:rPr>
            </w:pP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f</m:t>
                  </m:r>
                </m:sub>
              </m:sSub>
              <m:r>
                <m:rPr>
                  <m:sty m:val="bi"/>
                </m:rPr>
                <w:rPr>
                  <w:rFonts w:ascii="Cambria Math" w:eastAsiaTheme="minorEastAsia" w:hAnsi="Cambria Math" w:cs="Times New Roman"/>
                </w:rPr>
                <m:t>/</m:t>
              </m:r>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cbb</m:t>
                  </m:r>
                </m:sub>
              </m:sSub>
            </m:oMath>
            <w:r w:rsidR="000E2609" w:rsidRPr="007C48D0">
              <w:rPr>
                <w:rFonts w:eastAsiaTheme="minorEastAsia"/>
                <w:b/>
              </w:rPr>
              <w:t xml:space="preserve"> fiber </w:t>
            </w:r>
          </w:p>
        </w:tc>
      </w:tr>
      <w:tr w:rsidR="000E2609" w:rsidTr="000E2609">
        <w:trPr>
          <w:trHeight w:val="317"/>
        </w:trPr>
        <w:tc>
          <w:tcPr>
            <w:tcW w:w="1456" w:type="dxa"/>
            <w:tcBorders>
              <w:top w:val="nil"/>
              <w:left w:val="single" w:sz="4" w:space="0" w:color="auto"/>
            </w:tcBorders>
          </w:tcPr>
          <w:p w:rsidR="000E2609" w:rsidRDefault="00210D98" w:rsidP="000E2609">
            <w:pPr>
              <w:spacing w:before="0" w:after="0" w:line="240" w:lineRule="auto"/>
            </w:pPr>
            <w:r>
              <w:t>Materials</w:t>
            </w:r>
          </w:p>
        </w:tc>
        <w:tc>
          <w:tcPr>
            <w:tcW w:w="4109" w:type="dxa"/>
            <w:tcBorders>
              <w:top w:val="nil"/>
              <w:right w:val="dashSmallGap" w:sz="4" w:space="0" w:color="auto"/>
            </w:tcBorders>
            <w:vAlign w:val="center"/>
          </w:tcPr>
          <w:p w:rsidR="000E2609" w:rsidRDefault="00210D98" w:rsidP="00F07FCB">
            <w:pPr>
              <w:spacing w:before="0" w:after="0" w:line="240" w:lineRule="auto"/>
              <w:jc w:val="left"/>
            </w:pPr>
            <w:r>
              <w:t>1 kg composites</w:t>
            </w:r>
          </w:p>
        </w:tc>
        <w:tc>
          <w:tcPr>
            <w:tcW w:w="1556" w:type="dxa"/>
            <w:tcBorders>
              <w:top w:val="nil"/>
              <w:left w:val="dashSmallGap" w:sz="4" w:space="0" w:color="auto"/>
            </w:tcBorders>
            <w:vAlign w:val="center"/>
          </w:tcPr>
          <w:p w:rsidR="000E2609" w:rsidRDefault="000E2609" w:rsidP="000E2609">
            <w:pPr>
              <w:spacing w:before="0" w:after="0" w:line="240" w:lineRule="auto"/>
              <w:jc w:val="left"/>
            </w:pPr>
            <w:r>
              <w:t>Byproducts</w:t>
            </w:r>
          </w:p>
        </w:tc>
        <w:tc>
          <w:tcPr>
            <w:tcW w:w="2249" w:type="dxa"/>
            <w:tcBorders>
              <w:top w:val="nil"/>
              <w:right w:val="single" w:sz="4" w:space="0" w:color="auto"/>
            </w:tcBorders>
            <w:vAlign w:val="center"/>
          </w:tcPr>
          <w:p w:rsidR="000E2609" w:rsidRDefault="000907DA" w:rsidP="00855208">
            <w:pPr>
              <w:spacing w:before="0" w:after="0" w:line="240" w:lineRule="auto"/>
              <w:jc w:val="left"/>
            </w:pPr>
            <m:oMath>
              <m:sSub>
                <m:sSubPr>
                  <m:ctrlPr>
                    <w:rPr>
                      <w:rFonts w:ascii="Cambria Math" w:hAnsi="Cambria Math"/>
                      <w:i/>
                    </w:rPr>
                  </m:ctrlPr>
                </m:sSubPr>
                <m:e>
                  <m:r>
                    <w:rPr>
                      <w:rFonts w:ascii="Cambria Math" w:hAnsi="Cambria Math"/>
                    </w:rPr>
                    <m:t>E</m:t>
                  </m:r>
                </m:e>
                <m:sub>
                  <m:r>
                    <w:rPr>
                      <w:rFonts w:ascii="Cambria Math" w:hAnsi="Cambria Math"/>
                    </w:rPr>
                    <m:t>PY</m:t>
                  </m:r>
                </m:sub>
              </m:sSub>
            </m:oMath>
            <w:r w:rsidR="000E2609">
              <w:rPr>
                <w:rFonts w:eastAsiaTheme="minorEastAsia"/>
              </w:rPr>
              <w:t xml:space="preserve"> </w:t>
            </w:r>
            <w:r w:rsidR="00855208">
              <w:rPr>
                <w:rFonts w:eastAsiaTheme="minorEastAsia"/>
              </w:rPr>
              <w:t>MJ</w:t>
            </w:r>
            <w:r w:rsidR="000E2609">
              <w:rPr>
                <w:rFonts w:eastAsiaTheme="minorEastAsia"/>
              </w:rPr>
              <w:t xml:space="preserve"> </w:t>
            </w:r>
            <w:r w:rsidR="000E2609">
              <w:t>electricity</w:t>
            </w:r>
          </w:p>
        </w:tc>
      </w:tr>
      <w:tr w:rsidR="000E2609" w:rsidTr="000E2609">
        <w:trPr>
          <w:trHeight w:val="317"/>
        </w:trPr>
        <w:tc>
          <w:tcPr>
            <w:tcW w:w="1456" w:type="dxa"/>
            <w:tcBorders>
              <w:left w:val="single" w:sz="4" w:space="0" w:color="auto"/>
            </w:tcBorders>
          </w:tcPr>
          <w:p w:rsidR="000E2609" w:rsidRPr="00210D98" w:rsidRDefault="000E2609" w:rsidP="000E2609">
            <w:pPr>
              <w:spacing w:before="0" w:after="0" w:line="240" w:lineRule="auto"/>
              <w:rPr>
                <w:b/>
              </w:rPr>
            </w:pPr>
          </w:p>
        </w:tc>
        <w:tc>
          <w:tcPr>
            <w:tcW w:w="4109" w:type="dxa"/>
            <w:tcBorders>
              <w:right w:val="dashSmallGap" w:sz="4" w:space="0" w:color="auto"/>
            </w:tcBorders>
            <w:vAlign w:val="center"/>
          </w:tcPr>
          <w:p w:rsidR="000E2609" w:rsidRDefault="000907DA" w:rsidP="00952547">
            <w:pPr>
              <w:spacing w:before="0" w:after="0" w:line="240" w:lineRule="auto"/>
              <w:jc w:val="left"/>
            </w:pPr>
            <m:oMath>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cbb</m:t>
                  </m:r>
                </m:sub>
              </m:sSub>
            </m:oMath>
            <w:r w:rsidR="00210D98">
              <w:rPr>
                <w:rFonts w:eastAsiaTheme="minorEastAsia"/>
              </w:rPr>
              <w:t xml:space="preserve"> kg waste plastic incineration</w:t>
            </w:r>
          </w:p>
        </w:tc>
        <w:tc>
          <w:tcPr>
            <w:tcW w:w="1556" w:type="dxa"/>
            <w:tcBorders>
              <w:left w:val="dashSmallGap" w:sz="4" w:space="0" w:color="auto"/>
            </w:tcBorders>
            <w:vAlign w:val="center"/>
          </w:tcPr>
          <w:p w:rsidR="000E2609" w:rsidRDefault="000E2609" w:rsidP="000E2609">
            <w:pPr>
              <w:spacing w:before="0" w:after="0" w:line="240" w:lineRule="auto"/>
              <w:jc w:val="left"/>
            </w:pPr>
            <w:r>
              <w:t>Emissions</w:t>
            </w:r>
          </w:p>
        </w:tc>
        <w:tc>
          <w:tcPr>
            <w:tcW w:w="2249" w:type="dxa"/>
            <w:tcBorders>
              <w:right w:val="single" w:sz="4" w:space="0" w:color="auto"/>
            </w:tcBorders>
            <w:vAlign w:val="center"/>
          </w:tcPr>
          <w:p w:rsidR="000E2609" w:rsidRDefault="000E2609" w:rsidP="00952547">
            <w:pPr>
              <w:spacing w:before="0" w:after="0" w:line="240" w:lineRule="auto"/>
              <w:jc w:val="left"/>
            </w:pPr>
            <w:proofErr w:type="spellStart"/>
            <w:r>
              <w:t>Ecoinvent</w:t>
            </w:r>
            <w:proofErr w:type="spellEnd"/>
            <w:r>
              <w:t xml:space="preserve"> 3.4</w:t>
            </w:r>
          </w:p>
        </w:tc>
      </w:tr>
      <w:tr w:rsidR="000E2609" w:rsidTr="000E2609">
        <w:trPr>
          <w:trHeight w:val="317"/>
        </w:trPr>
        <w:tc>
          <w:tcPr>
            <w:tcW w:w="1456" w:type="dxa"/>
            <w:tcBorders>
              <w:left w:val="single" w:sz="4" w:space="0" w:color="auto"/>
            </w:tcBorders>
          </w:tcPr>
          <w:p w:rsidR="000E2609" w:rsidRDefault="000E2609" w:rsidP="000E2609">
            <w:pPr>
              <w:spacing w:before="0" w:after="0" w:line="240" w:lineRule="auto"/>
            </w:pPr>
            <w:r>
              <w:t>Energy</w:t>
            </w:r>
          </w:p>
        </w:tc>
        <w:tc>
          <w:tcPr>
            <w:tcW w:w="4109" w:type="dxa"/>
            <w:tcBorders>
              <w:right w:val="dashSmallGap" w:sz="4" w:space="0" w:color="auto"/>
            </w:tcBorders>
            <w:vAlign w:val="center"/>
          </w:tcPr>
          <w:p w:rsidR="007A7F37" w:rsidRDefault="000E2609" w:rsidP="000E2609">
            <w:pPr>
              <w:spacing w:before="0" w:after="0" w:line="240" w:lineRule="auto"/>
              <w:jc w:val="left"/>
            </w:pPr>
            <w:r>
              <w:t>14.94 MJ</w:t>
            </w:r>
            <w:r w:rsidR="007A7F37">
              <w:t xml:space="preserve"> electricity per </w:t>
            </w:r>
            <w:r>
              <w:t>kg matrix</w:t>
            </w:r>
          </w:p>
        </w:tc>
        <w:tc>
          <w:tcPr>
            <w:tcW w:w="1556" w:type="dxa"/>
            <w:tcBorders>
              <w:left w:val="dashSmallGap" w:sz="4" w:space="0" w:color="auto"/>
            </w:tcBorders>
            <w:vAlign w:val="center"/>
          </w:tcPr>
          <w:p w:rsidR="000E2609" w:rsidRDefault="000E2609" w:rsidP="000E2609">
            <w:pPr>
              <w:spacing w:before="0" w:after="0" w:line="240" w:lineRule="auto"/>
              <w:jc w:val="left"/>
            </w:pPr>
          </w:p>
        </w:tc>
        <w:tc>
          <w:tcPr>
            <w:tcW w:w="2249" w:type="dxa"/>
            <w:tcBorders>
              <w:right w:val="single" w:sz="4" w:space="0" w:color="auto"/>
            </w:tcBorders>
            <w:vAlign w:val="center"/>
          </w:tcPr>
          <w:p w:rsidR="000E2609" w:rsidRDefault="000E2609" w:rsidP="000E2609">
            <w:pPr>
              <w:spacing w:before="0" w:after="0" w:line="240" w:lineRule="auto"/>
              <w:jc w:val="left"/>
            </w:pPr>
          </w:p>
        </w:tc>
      </w:tr>
      <w:tr w:rsidR="007A7F37" w:rsidTr="000E2609">
        <w:trPr>
          <w:trHeight w:val="317"/>
        </w:trPr>
        <w:tc>
          <w:tcPr>
            <w:tcW w:w="1456" w:type="dxa"/>
            <w:tcBorders>
              <w:left w:val="single" w:sz="4" w:space="0" w:color="auto"/>
            </w:tcBorders>
          </w:tcPr>
          <w:p w:rsidR="007A7F37" w:rsidRDefault="007A7F37" w:rsidP="000E2609">
            <w:pPr>
              <w:spacing w:before="0" w:after="0" w:line="240" w:lineRule="auto"/>
            </w:pPr>
          </w:p>
        </w:tc>
        <w:tc>
          <w:tcPr>
            <w:tcW w:w="4109" w:type="dxa"/>
            <w:tcBorders>
              <w:right w:val="dashSmallGap" w:sz="4" w:space="0" w:color="auto"/>
            </w:tcBorders>
            <w:vAlign w:val="center"/>
          </w:tcPr>
          <w:p w:rsidR="007A7F37" w:rsidRDefault="007A7F37" w:rsidP="000E2609">
            <w:pPr>
              <w:spacing w:before="0" w:after="0" w:line="240" w:lineRule="auto"/>
              <w:jc w:val="left"/>
            </w:pPr>
            <w:r>
              <w:t>11.78 MJ natural gas per kg matrix</w:t>
            </w:r>
          </w:p>
        </w:tc>
        <w:tc>
          <w:tcPr>
            <w:tcW w:w="1556" w:type="dxa"/>
            <w:tcBorders>
              <w:left w:val="dashSmallGap" w:sz="4" w:space="0" w:color="auto"/>
            </w:tcBorders>
            <w:vAlign w:val="center"/>
          </w:tcPr>
          <w:p w:rsidR="007A7F37" w:rsidRDefault="007A7F37" w:rsidP="000E2609">
            <w:pPr>
              <w:spacing w:before="0" w:after="0" w:line="240" w:lineRule="auto"/>
              <w:jc w:val="left"/>
            </w:pPr>
          </w:p>
        </w:tc>
        <w:tc>
          <w:tcPr>
            <w:tcW w:w="2249" w:type="dxa"/>
            <w:tcBorders>
              <w:right w:val="single" w:sz="4" w:space="0" w:color="auto"/>
            </w:tcBorders>
            <w:vAlign w:val="center"/>
          </w:tcPr>
          <w:p w:rsidR="007A7F37" w:rsidRDefault="007A7F37" w:rsidP="000E2609">
            <w:pPr>
              <w:spacing w:before="0" w:after="0" w:line="240" w:lineRule="auto"/>
              <w:jc w:val="left"/>
            </w:pPr>
          </w:p>
        </w:tc>
      </w:tr>
      <w:tr w:rsidR="000E2609" w:rsidTr="000E2609">
        <w:trPr>
          <w:trHeight w:val="317"/>
        </w:trPr>
        <w:tc>
          <w:tcPr>
            <w:tcW w:w="1456" w:type="dxa"/>
            <w:tcBorders>
              <w:left w:val="single" w:sz="4" w:space="0" w:color="auto"/>
              <w:bottom w:val="single" w:sz="4" w:space="0" w:color="auto"/>
            </w:tcBorders>
            <w:vAlign w:val="center"/>
          </w:tcPr>
          <w:p w:rsidR="000E2609" w:rsidRDefault="000E2609" w:rsidP="000E2609">
            <w:pPr>
              <w:spacing w:before="0" w:after="0" w:line="240" w:lineRule="auto"/>
              <w:jc w:val="left"/>
            </w:pPr>
            <w:proofErr w:type="spellStart"/>
            <w:r>
              <w:t>Manpower</w:t>
            </w:r>
            <w:r w:rsidR="00D474A3" w:rsidRPr="00D474A3">
              <w:rPr>
                <w:vertAlign w:val="superscript"/>
              </w:rPr>
              <w:t>a</w:t>
            </w:r>
            <w:proofErr w:type="spellEnd"/>
          </w:p>
        </w:tc>
        <w:tc>
          <w:tcPr>
            <w:tcW w:w="4109" w:type="dxa"/>
            <w:tcBorders>
              <w:bottom w:val="single" w:sz="4" w:space="0" w:color="auto"/>
              <w:right w:val="dashSmallGap" w:sz="4" w:space="0" w:color="auto"/>
            </w:tcBorders>
            <w:vAlign w:val="center"/>
          </w:tcPr>
          <w:p w:rsidR="000E2609" w:rsidRDefault="002B33FB" w:rsidP="000E2609">
            <w:pPr>
              <w:spacing w:before="0" w:after="0" w:line="240" w:lineRule="auto"/>
              <w:jc w:val="left"/>
            </w:pPr>
            <w:r>
              <w:t>3</w:t>
            </w:r>
            <w:r w:rsidR="000E2609">
              <w:t>.7</w:t>
            </w:r>
            <w:r w:rsidR="000E2609">
              <w:rPr>
                <w:rFonts w:cs="Times New Roman"/>
              </w:rPr>
              <w:t>×</w:t>
            </w:r>
            <w:r w:rsidR="000E2609">
              <w:t>10</w:t>
            </w:r>
            <w:r w:rsidR="000E2609" w:rsidRPr="00663FBF">
              <w:rPr>
                <w:vertAlign w:val="superscript"/>
              </w:rPr>
              <w:t>-</w:t>
            </w:r>
            <w:r w:rsidR="000E2609">
              <w:rPr>
                <w:vertAlign w:val="superscript"/>
              </w:rPr>
              <w:t>6</w:t>
            </w:r>
            <w:r w:rsidR="000E2609">
              <w:t xml:space="preserve"> job</w:t>
            </w:r>
          </w:p>
        </w:tc>
        <w:tc>
          <w:tcPr>
            <w:tcW w:w="1556" w:type="dxa"/>
            <w:tcBorders>
              <w:left w:val="dashSmallGap" w:sz="4" w:space="0" w:color="auto"/>
              <w:bottom w:val="single" w:sz="4" w:space="0" w:color="auto"/>
            </w:tcBorders>
            <w:vAlign w:val="center"/>
          </w:tcPr>
          <w:p w:rsidR="000E2609" w:rsidRDefault="000E2609" w:rsidP="000E2609">
            <w:pPr>
              <w:spacing w:before="0" w:after="0" w:line="240" w:lineRule="auto"/>
              <w:jc w:val="left"/>
            </w:pPr>
          </w:p>
        </w:tc>
        <w:tc>
          <w:tcPr>
            <w:tcW w:w="2249" w:type="dxa"/>
            <w:tcBorders>
              <w:bottom w:val="single" w:sz="4" w:space="0" w:color="auto"/>
              <w:right w:val="single" w:sz="4" w:space="0" w:color="auto"/>
            </w:tcBorders>
            <w:vAlign w:val="center"/>
          </w:tcPr>
          <w:p w:rsidR="000E2609" w:rsidRDefault="000E2609" w:rsidP="000E2609">
            <w:pPr>
              <w:spacing w:before="0" w:after="0" w:line="240" w:lineRule="auto"/>
              <w:jc w:val="left"/>
            </w:pPr>
          </w:p>
        </w:tc>
      </w:tr>
    </w:tbl>
    <w:p w:rsidR="00BE3388" w:rsidRPr="00A86F55" w:rsidRDefault="00A86F55" w:rsidP="00A86F55">
      <w:pPr>
        <w:pStyle w:val="ListParagraph"/>
        <w:numPr>
          <w:ilvl w:val="0"/>
          <w:numId w:val="15"/>
        </w:numPr>
        <w:spacing w:before="0" w:after="0" w:line="240" w:lineRule="auto"/>
        <w:ind w:left="360"/>
        <w:jc w:val="left"/>
        <w:rPr>
          <w:rFonts w:eastAsia="Times New Roman" w:cs="Times New Roman"/>
          <w:sz w:val="18"/>
          <w:szCs w:val="24"/>
        </w:rPr>
      </w:pPr>
      <w:r>
        <w:rPr>
          <w:rFonts w:eastAsia="Times New Roman" w:cs="Times New Roman"/>
          <w:sz w:val="18"/>
          <w:szCs w:val="24"/>
        </w:rPr>
        <w:t xml:space="preserve">Rogers J. G., </w:t>
      </w:r>
      <w:proofErr w:type="spellStart"/>
      <w:r>
        <w:rPr>
          <w:rFonts w:eastAsia="Times New Roman" w:cs="Times New Roman"/>
          <w:sz w:val="18"/>
          <w:szCs w:val="24"/>
        </w:rPr>
        <w:t>Brammer</w:t>
      </w:r>
      <w:proofErr w:type="spellEnd"/>
      <w:r>
        <w:rPr>
          <w:rFonts w:eastAsia="Times New Roman" w:cs="Times New Roman"/>
          <w:sz w:val="18"/>
          <w:szCs w:val="24"/>
        </w:rPr>
        <w:t xml:space="preserve"> J.G. </w:t>
      </w:r>
      <w:r w:rsidRPr="00A86F55">
        <w:rPr>
          <w:rFonts w:eastAsia="Times New Roman" w:cs="Times New Roman"/>
          <w:sz w:val="18"/>
          <w:szCs w:val="24"/>
        </w:rPr>
        <w:t xml:space="preserve">Estimation of the production cost of fast pyrolysis bio-oil. </w:t>
      </w:r>
      <w:r>
        <w:rPr>
          <w:rFonts w:eastAsia="Times New Roman" w:cs="Times New Roman"/>
          <w:i/>
          <w:iCs/>
          <w:sz w:val="18"/>
          <w:szCs w:val="24"/>
        </w:rPr>
        <w:t>B</w:t>
      </w:r>
      <w:r w:rsidRPr="00A86F55">
        <w:rPr>
          <w:rFonts w:eastAsia="Times New Roman" w:cs="Times New Roman"/>
          <w:i/>
          <w:iCs/>
          <w:sz w:val="18"/>
          <w:szCs w:val="24"/>
        </w:rPr>
        <w:t xml:space="preserve">iomass and </w:t>
      </w:r>
      <w:r>
        <w:rPr>
          <w:rFonts w:eastAsia="Times New Roman" w:cs="Times New Roman"/>
          <w:i/>
          <w:iCs/>
          <w:sz w:val="18"/>
          <w:szCs w:val="24"/>
        </w:rPr>
        <w:t>B</w:t>
      </w:r>
      <w:r w:rsidRPr="00A86F55">
        <w:rPr>
          <w:rFonts w:eastAsia="Times New Roman" w:cs="Times New Roman"/>
          <w:i/>
          <w:iCs/>
          <w:sz w:val="18"/>
          <w:szCs w:val="24"/>
        </w:rPr>
        <w:t>ioenergy</w:t>
      </w:r>
      <w:r>
        <w:rPr>
          <w:rFonts w:eastAsia="Times New Roman" w:cs="Times New Roman"/>
          <w:sz w:val="18"/>
          <w:szCs w:val="24"/>
        </w:rPr>
        <w:t>. 2012;</w:t>
      </w:r>
      <w:r w:rsidRPr="00A86F55">
        <w:rPr>
          <w:rFonts w:eastAsia="Times New Roman" w:cs="Times New Roman"/>
          <w:sz w:val="18"/>
          <w:szCs w:val="24"/>
        </w:rPr>
        <w:t xml:space="preserve"> 36: 208-217.</w:t>
      </w:r>
    </w:p>
    <w:p w:rsidR="0080349F" w:rsidRDefault="0080349F" w:rsidP="0080349F">
      <w:pPr>
        <w:pStyle w:val="Heading3"/>
      </w:pPr>
      <w:r>
        <w:lastRenderedPageBreak/>
        <w:t>Mechanical process</w:t>
      </w:r>
    </w:p>
    <w:p w:rsidR="00CC4D16" w:rsidRDefault="001D7ABE" w:rsidP="004B723A">
      <w:pPr>
        <w:ind w:firstLine="360"/>
      </w:pPr>
      <w:r>
        <w:t>Table S</w:t>
      </w:r>
      <w:r w:rsidR="00CF4FF1">
        <w:t>6</w:t>
      </w:r>
      <w:r>
        <w:t xml:space="preserve"> lists the LCI data for recycling the bumper beam by using the mechan</w:t>
      </w:r>
      <w:r w:rsidR="004B723A">
        <w:t xml:space="preserve">ical process. The composites </w:t>
      </w:r>
      <w:r w:rsidR="0082382E">
        <w:t>is</w:t>
      </w:r>
      <w:r w:rsidR="004B723A">
        <w:t xml:space="preserve"> cut into small pieces and then separated into two fractions. </w:t>
      </w:r>
      <w:r w:rsidR="00952C14">
        <w:t>For 1 kg composites, a</w:t>
      </w:r>
      <w:r w:rsidR="004B723A">
        <w:t xml:space="preserve">round 54 </w:t>
      </w:r>
      <w:proofErr w:type="spellStart"/>
      <w:r w:rsidR="004B723A">
        <w:t>wt</w:t>
      </w:r>
      <w:proofErr w:type="spellEnd"/>
      <w:r w:rsidR="004B723A">
        <w:t xml:space="preserve">% fiber and 29 </w:t>
      </w:r>
      <w:proofErr w:type="spellStart"/>
      <w:r w:rsidR="004B723A">
        <w:t>wt</w:t>
      </w:r>
      <w:proofErr w:type="spellEnd"/>
      <w:r w:rsidR="004B723A">
        <w:t>% matrix go to the fine fraction</w:t>
      </w:r>
      <w:r w:rsidR="00EA7F9D">
        <w:t xml:space="preserve"> (</w:t>
      </w:r>
      <m:oMath>
        <m:sSub>
          <m:sSubPr>
            <m:ctrlPr>
              <w:rPr>
                <w:rFonts w:ascii="Cambria Math" w:hAnsi="Cambria Math"/>
                <w:i/>
              </w:rPr>
            </m:ctrlPr>
          </m:sSubPr>
          <m:e>
            <m:r>
              <w:rPr>
                <w:rFonts w:ascii="Cambria Math" w:hAnsi="Cambria Math"/>
              </w:rPr>
              <m:t>M</m:t>
            </m:r>
          </m:e>
          <m:sub>
            <m:r>
              <w:rPr>
                <w:rFonts w:ascii="Cambria Math" w:hAnsi="Cambria Math"/>
              </w:rPr>
              <m:t>filler</m:t>
            </m:r>
          </m:sub>
        </m:sSub>
      </m:oMath>
      <w:r w:rsidR="00EA7F9D">
        <w:t>)</w:t>
      </w:r>
      <w:r w:rsidR="004B723A">
        <w:t xml:space="preserve"> which is presumably sold as inert fillers.</w:t>
      </w:r>
      <w:r w:rsidR="009C5CDA">
        <w:fldChar w:fldCharType="begin"/>
      </w:r>
      <w:r w:rsidR="00D07462">
        <w:instrText xml:space="preserve"> ADDIN EN.CITE &lt;EndNote&gt;&lt;Cite&gt;&lt;Author&gt;Palmer&lt;/Author&gt;&lt;Year&gt;2010&lt;/Year&gt;&lt;RecNum&gt;1010&lt;/RecNum&gt;&lt;DisplayText&gt;&lt;style face="superscript"&gt;8&lt;/style&gt;&lt;/DisplayText&gt;&lt;record&gt;&lt;rec-number&gt;1010&lt;/rec-number&gt;&lt;foreign-keys&gt;&lt;key app="EN" db-id="v9azt0sr4dspp0epfsupr9dbsp0zrfd2zr9d" timestamp="1533905858"&gt;1010&lt;/key&gt;&lt;/foreign-keys&gt;&lt;ref-type name="Journal Article"&gt;17&lt;/ref-type&gt;&lt;contributors&gt;&lt;authors&gt;&lt;author&gt;Palmer, J.&lt;/author&gt;&lt;author&gt;Savage, L.&lt;/author&gt;&lt;author&gt;Ghita, O. R.&lt;/author&gt;&lt;author&gt;Evans, K. E.&lt;/author&gt;&lt;/authors&gt;&lt;/contributors&gt;&lt;titles&gt;&lt;title&gt;Sheet moulding compound (SMC) from carbon fibre recyclate&lt;/title&gt;&lt;secondary-title&gt;Composites Part A: Applied Science and Manufacturing&lt;/secondary-title&gt;&lt;/titles&gt;&lt;periodical&gt;&lt;full-title&gt;Composites Part A: Applied Science and Manufacturing&lt;/full-title&gt;&lt;/periodical&gt;&lt;pages&gt;1232-1237&lt;/pages&gt;&lt;volume&gt;41&lt;/volume&gt;&lt;number&gt;9&lt;/number&gt;&lt;keywords&gt;&lt;keyword&gt;A. Moulding compounds&lt;/keyword&gt;&lt;keyword&gt;A. Carbon fibre&lt;/keyword&gt;&lt;keyword&gt;E. Recycling&lt;/keyword&gt;&lt;/keywords&gt;&lt;dates&gt;&lt;year&gt;2010&lt;/year&gt;&lt;pub-dates&gt;&lt;date&gt;2010/09/01/&lt;/date&gt;&lt;/pub-dates&gt;&lt;/dates&gt;&lt;isbn&gt;1359-835X&lt;/isbn&gt;&lt;urls&gt;&lt;related-urls&gt;&lt;url&gt;http://www.sciencedirect.com/science/article/pii/S1359835X1000134X&lt;/url&gt;&lt;url&gt;https://ac.els-cdn.com/S1359835X1000134X/1-s2.0-S1359835X1000134X-main.pdf?_tid=03e7c7d3-9566-4b08-81bb-51ec84ee67af&amp;amp;acdnat=1533906079_b335b10fa0cacad9e87d15a7ad570063&lt;/url&gt;&lt;/related-urls&gt;&lt;/urls&gt;&lt;electronic-resource-num&gt;https://doi.org/10.1016/j.compositesa.2010.05.005&lt;/electronic-resource-num&gt;&lt;/record&gt;&lt;/Cite&gt;&lt;/EndNote&gt;</w:instrText>
      </w:r>
      <w:r w:rsidR="009C5CDA">
        <w:fldChar w:fldCharType="separate"/>
      </w:r>
      <w:r w:rsidR="009C5CDA" w:rsidRPr="009C5CDA">
        <w:rPr>
          <w:noProof/>
          <w:vertAlign w:val="superscript"/>
        </w:rPr>
        <w:t>8</w:t>
      </w:r>
      <w:r w:rsidR="009C5CDA">
        <w:fldChar w:fldCharType="end"/>
      </w:r>
      <w:r w:rsidR="004B723A">
        <w:t xml:space="preserve"> </w:t>
      </w:r>
    </w:p>
    <w:p w:rsidR="00CC4D16" w:rsidRDefault="000907DA" w:rsidP="00CC4D16">
      <w:pPr>
        <w:ind w:firstLine="360"/>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filler</m:t>
            </m:r>
          </m:sub>
        </m:sSub>
        <m:r>
          <w:rPr>
            <w:rFonts w:ascii="Cambria Math" w:eastAsiaTheme="minorEastAsia" w:hAnsi="Cambria Math"/>
          </w:rPr>
          <m:t>=(0.54∙</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m:t>
            </m:r>
          </m:sub>
        </m:sSub>
        <m:r>
          <w:rPr>
            <w:rFonts w:ascii="Cambria Math" w:eastAsiaTheme="minorEastAsia" w:hAnsi="Cambria Math"/>
          </w:rPr>
          <m:t>+0.29∙</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cbb</m:t>
            </m:r>
          </m:sub>
        </m:sSub>
        <m:r>
          <w:rPr>
            <w:rFonts w:ascii="Cambria Math" w:eastAsiaTheme="minorEastAsia" w:hAnsi="Cambria Math"/>
          </w:rPr>
          <m:t xml:space="preserve"> </m:t>
        </m:r>
      </m:oMath>
      <w:r w:rsidR="00952C14">
        <w:rPr>
          <w:rFonts w:eastAsiaTheme="minorEastAsia"/>
        </w:rPr>
        <w:tab/>
      </w:r>
      <w:r w:rsidR="00952C14">
        <w:rPr>
          <w:rFonts w:eastAsiaTheme="minorEastAsia"/>
        </w:rPr>
        <w:tab/>
      </w:r>
      <w:r w:rsidR="00952C14">
        <w:rPr>
          <w:rFonts w:eastAsiaTheme="minorEastAsia"/>
        </w:rPr>
        <w:tab/>
      </w:r>
      <w:r w:rsidR="00952C14">
        <w:rPr>
          <w:rFonts w:eastAsiaTheme="minorEastAsia"/>
        </w:rPr>
        <w:tab/>
      </w:r>
      <w:r w:rsidR="00952C14">
        <w:rPr>
          <w:rFonts w:eastAsiaTheme="minorEastAsia"/>
        </w:rPr>
        <w:tab/>
      </w:r>
      <w:r w:rsidR="00952C14">
        <w:rPr>
          <w:rFonts w:eastAsiaTheme="minorEastAsia"/>
        </w:rPr>
        <w:tab/>
      </w:r>
      <w:r w:rsidR="00CC4D16">
        <w:rPr>
          <w:rFonts w:eastAsiaTheme="minorEastAsia"/>
        </w:rPr>
        <w:t>(</w:t>
      </w:r>
      <w:r w:rsidR="009F5DE9">
        <w:rPr>
          <w:rFonts w:eastAsiaTheme="minorEastAsia"/>
        </w:rPr>
        <w:t>S</w:t>
      </w:r>
      <w:r w:rsidR="00952C14">
        <w:rPr>
          <w:rFonts w:eastAsiaTheme="minorEastAsia"/>
        </w:rPr>
        <w:t>39</w:t>
      </w:r>
      <w:r w:rsidR="00CC4D16">
        <w:rPr>
          <w:rFonts w:eastAsiaTheme="minorEastAsia"/>
        </w:rPr>
        <w:t>)</w:t>
      </w:r>
    </w:p>
    <w:p w:rsidR="00CC4D16" w:rsidRPr="00CC4D16" w:rsidRDefault="000907DA" w:rsidP="00CC4D16">
      <w:pPr>
        <w:ind w:firstLine="360"/>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coarse</m:t>
            </m:r>
          </m:sub>
        </m:sSub>
        <m:r>
          <w:rPr>
            <w:rFonts w:ascii="Cambria Math" w:eastAsiaTheme="minorEastAsia" w:hAnsi="Cambria Math"/>
          </w:rPr>
          <m:t>=(0.46∙</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m:t>
            </m:r>
          </m:sub>
        </m:sSub>
        <m:r>
          <w:rPr>
            <w:rFonts w:ascii="Cambria Math" w:eastAsiaTheme="minorEastAsia" w:hAnsi="Cambria Math"/>
          </w:rPr>
          <m:t>+0.71∙</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cbb</m:t>
            </m:r>
          </m:sub>
        </m:sSub>
        <m:r>
          <w:rPr>
            <w:rFonts w:ascii="Cambria Math" w:eastAsiaTheme="minorEastAsia" w:hAnsi="Cambria Math"/>
          </w:rPr>
          <m:t xml:space="preserve"> </m:t>
        </m:r>
      </m:oMath>
      <w:r w:rsidR="00952C14">
        <w:rPr>
          <w:rFonts w:eastAsiaTheme="minorEastAsia"/>
        </w:rPr>
        <w:tab/>
      </w:r>
      <w:r w:rsidR="00952C14">
        <w:rPr>
          <w:rFonts w:eastAsiaTheme="minorEastAsia"/>
        </w:rPr>
        <w:tab/>
      </w:r>
      <w:r w:rsidR="00952C14">
        <w:rPr>
          <w:rFonts w:eastAsiaTheme="minorEastAsia"/>
        </w:rPr>
        <w:tab/>
      </w:r>
      <w:r w:rsidR="00952C14">
        <w:rPr>
          <w:rFonts w:eastAsiaTheme="minorEastAsia"/>
        </w:rPr>
        <w:tab/>
      </w:r>
      <w:r w:rsidR="00952C14">
        <w:rPr>
          <w:rFonts w:eastAsiaTheme="minorEastAsia"/>
        </w:rPr>
        <w:tab/>
      </w:r>
      <w:r w:rsidR="00952C14">
        <w:rPr>
          <w:rFonts w:eastAsiaTheme="minorEastAsia"/>
        </w:rPr>
        <w:tab/>
      </w:r>
      <w:r w:rsidR="00CC4D16">
        <w:rPr>
          <w:rFonts w:eastAsiaTheme="minorEastAsia"/>
        </w:rPr>
        <w:t>(</w:t>
      </w:r>
      <w:r w:rsidR="009F5DE9">
        <w:rPr>
          <w:rFonts w:eastAsiaTheme="minorEastAsia"/>
        </w:rPr>
        <w:t>S</w:t>
      </w:r>
      <w:r w:rsidR="00952C14">
        <w:rPr>
          <w:rFonts w:eastAsiaTheme="minorEastAsia"/>
        </w:rPr>
        <w:t>40</w:t>
      </w:r>
      <w:r w:rsidR="00CC4D16">
        <w:rPr>
          <w:rFonts w:eastAsiaTheme="minorEastAsia"/>
        </w:rPr>
        <w:t>)</w:t>
      </w:r>
    </w:p>
    <w:p w:rsidR="000331A6" w:rsidRDefault="004B723A" w:rsidP="00EA7F9D">
      <w:r>
        <w:t>The others are left in the coarse fraction</w:t>
      </w:r>
      <w:r w:rsidR="00EA7F9D">
        <w:t xml:space="preserve"> (</w:t>
      </w:r>
      <m:oMath>
        <m:sSub>
          <m:sSubPr>
            <m:ctrlPr>
              <w:rPr>
                <w:rFonts w:ascii="Cambria Math" w:hAnsi="Cambria Math"/>
                <w:i/>
              </w:rPr>
            </m:ctrlPr>
          </m:sSubPr>
          <m:e>
            <m:r>
              <w:rPr>
                <w:rFonts w:ascii="Cambria Math" w:hAnsi="Cambria Math"/>
              </w:rPr>
              <m:t>M</m:t>
            </m:r>
          </m:e>
          <m:sub>
            <m:r>
              <w:rPr>
                <w:rFonts w:ascii="Cambria Math" w:hAnsi="Cambria Math"/>
              </w:rPr>
              <m:t>coarse</m:t>
            </m:r>
          </m:sub>
        </m:sSub>
      </m:oMath>
      <w:r w:rsidR="00EA7F9D">
        <w:t>)</w:t>
      </w:r>
      <w:r>
        <w:t xml:space="preserve"> which are incinerated to generate electricity. The generated electricity can be calculated as</w:t>
      </w:r>
    </w:p>
    <w:p w:rsidR="000331A6" w:rsidRDefault="000907DA" w:rsidP="009F5DE9">
      <w:pPr>
        <w:ind w:firstLine="360"/>
      </w:pPr>
      <m:oMath>
        <m:sSub>
          <m:sSubPr>
            <m:ctrlPr>
              <w:rPr>
                <w:rFonts w:ascii="Cambria Math" w:hAnsi="Cambria Math"/>
                <w:i/>
              </w:rPr>
            </m:ctrlPr>
          </m:sSubPr>
          <m:e>
            <m:r>
              <w:rPr>
                <w:rFonts w:ascii="Cambria Math" w:hAnsi="Cambria Math"/>
              </w:rPr>
              <m:t>E</m:t>
            </m:r>
          </m:e>
          <m:sub>
            <m:r>
              <w:rPr>
                <w:rFonts w:ascii="Cambria Math" w:hAnsi="Cambria Math"/>
              </w:rPr>
              <m:t>ME</m:t>
            </m:r>
          </m:sub>
        </m:sSub>
        <m:r>
          <w:rPr>
            <w:rFonts w:ascii="Cambria Math" w:hAnsi="Cambria Math"/>
          </w:rPr>
          <m:t>=</m:t>
        </m:r>
        <m:r>
          <w:rPr>
            <w:rFonts w:ascii="Cambria Math" w:eastAsiaTheme="minorEastAsia" w:hAnsi="Cambria Math"/>
          </w:rPr>
          <m:t>0.35×</m:t>
        </m:r>
        <m:f>
          <m:fPr>
            <m:ctrlPr>
              <w:rPr>
                <w:rFonts w:ascii="Cambria Math" w:eastAsiaTheme="minorEastAsia" w:hAnsi="Cambria Math"/>
                <w:i/>
              </w:rPr>
            </m:ctrlPr>
          </m:fPr>
          <m:num>
            <m:r>
              <w:rPr>
                <w:rFonts w:ascii="Cambria Math" w:eastAsiaTheme="minorEastAsia" w:hAnsi="Cambria Math"/>
              </w:rPr>
              <m:t>(0.46∙</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+0.71∙</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cbb</m:t>
                </m:r>
              </m:sub>
            </m:sSub>
          </m:den>
        </m:f>
      </m:oMath>
      <w:r w:rsidR="00352CA0">
        <w:rPr>
          <w:rFonts w:eastAsiaTheme="minorEastAsia"/>
        </w:rPr>
        <w:tab/>
      </w:r>
      <w:r w:rsidR="00352CA0">
        <w:rPr>
          <w:rFonts w:eastAsiaTheme="minorEastAsia"/>
        </w:rPr>
        <w:tab/>
      </w:r>
      <w:r w:rsidR="00352CA0">
        <w:rPr>
          <w:rFonts w:eastAsiaTheme="minorEastAsia"/>
        </w:rPr>
        <w:tab/>
      </w:r>
      <w:r w:rsidR="00352CA0">
        <w:rPr>
          <w:rFonts w:eastAsiaTheme="minorEastAsia"/>
        </w:rPr>
        <w:tab/>
      </w:r>
      <w:r w:rsidR="00352CA0">
        <w:rPr>
          <w:rFonts w:eastAsiaTheme="minorEastAsia"/>
        </w:rPr>
        <w:tab/>
      </w:r>
      <w:r w:rsidR="00352CA0">
        <w:rPr>
          <w:rFonts w:eastAsiaTheme="minorEastAsia"/>
        </w:rPr>
        <w:tab/>
      </w:r>
      <w:r w:rsidR="00352CA0">
        <w:rPr>
          <w:rFonts w:eastAsiaTheme="minorEastAsia"/>
        </w:rPr>
        <w:tab/>
        <w:t>(S</w:t>
      </w:r>
      <w:r w:rsidR="007138AA">
        <w:rPr>
          <w:rFonts w:eastAsiaTheme="minorEastAsia"/>
        </w:rPr>
        <w:t>40</w:t>
      </w:r>
      <w:r w:rsidR="00352CA0">
        <w:rPr>
          <w:rFonts w:eastAsiaTheme="minorEastAsia"/>
        </w:rPr>
        <w:t>)</w:t>
      </w:r>
    </w:p>
    <w:p w:rsidR="008855F4" w:rsidRDefault="008855F4" w:rsidP="008855F4">
      <w:pPr>
        <w:pStyle w:val="Table"/>
      </w:pPr>
      <w:bookmarkStart w:id="7" w:name="_Toc2071887"/>
      <w:r>
        <w:t>Table S</w:t>
      </w:r>
      <w:r w:rsidR="003D1E6C">
        <w:t>4.</w:t>
      </w:r>
      <w:r w:rsidR="00CF4FF1">
        <w:t>6</w:t>
      </w:r>
      <w:r>
        <w:t xml:space="preserve">: LCI data for </w:t>
      </w:r>
      <w:r w:rsidR="0064102C">
        <w:t>M</w:t>
      </w:r>
      <w:r w:rsidR="00823A50">
        <w:t xml:space="preserve">echanical </w:t>
      </w:r>
      <w:r w:rsidR="0064102C">
        <w:t>Recycle P</w:t>
      </w:r>
      <w:r w:rsidR="00823A50">
        <w:t>rocess</w:t>
      </w:r>
      <w:bookmarkEnd w:id="7"/>
    </w:p>
    <w:tbl>
      <w:tblPr>
        <w:tblStyle w:val="TableGrid"/>
        <w:tblW w:w="9370" w:type="dxa"/>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4109"/>
        <w:gridCol w:w="1556"/>
        <w:gridCol w:w="2249"/>
      </w:tblGrid>
      <w:tr w:rsidR="007138AA" w:rsidTr="00A56465">
        <w:trPr>
          <w:trHeight w:val="360"/>
        </w:trPr>
        <w:tc>
          <w:tcPr>
            <w:tcW w:w="5565" w:type="dxa"/>
            <w:gridSpan w:val="2"/>
            <w:tcBorders>
              <w:top w:val="single" w:sz="4" w:space="0" w:color="auto"/>
              <w:left w:val="single" w:sz="4" w:space="0" w:color="auto"/>
              <w:bottom w:val="dashSmallGap" w:sz="4" w:space="0" w:color="auto"/>
              <w:right w:val="dashSmallGap" w:sz="4" w:space="0" w:color="auto"/>
            </w:tcBorders>
            <w:vAlign w:val="center"/>
          </w:tcPr>
          <w:p w:rsidR="007138AA" w:rsidRPr="008D018A" w:rsidRDefault="007138AA" w:rsidP="00A708FA">
            <w:pPr>
              <w:spacing w:before="0" w:after="0" w:line="240" w:lineRule="auto"/>
              <w:jc w:val="center"/>
            </w:pPr>
            <w:r w:rsidRPr="008D018A">
              <w:t>Input</w:t>
            </w:r>
          </w:p>
        </w:tc>
        <w:tc>
          <w:tcPr>
            <w:tcW w:w="3805" w:type="dxa"/>
            <w:gridSpan w:val="2"/>
            <w:tcBorders>
              <w:top w:val="single" w:sz="4" w:space="0" w:color="auto"/>
              <w:left w:val="dashSmallGap" w:sz="4" w:space="0" w:color="auto"/>
              <w:bottom w:val="dashSmallGap" w:sz="4" w:space="0" w:color="auto"/>
              <w:right w:val="single" w:sz="4" w:space="0" w:color="auto"/>
            </w:tcBorders>
            <w:vAlign w:val="center"/>
          </w:tcPr>
          <w:p w:rsidR="007138AA" w:rsidRPr="008D018A" w:rsidRDefault="007138AA" w:rsidP="00A708FA">
            <w:pPr>
              <w:spacing w:before="0" w:after="0" w:line="240" w:lineRule="auto"/>
              <w:jc w:val="center"/>
            </w:pPr>
            <w:r w:rsidRPr="008D018A">
              <w:t>Output</w:t>
            </w:r>
          </w:p>
        </w:tc>
      </w:tr>
      <w:tr w:rsidR="007138AA" w:rsidTr="00A56465">
        <w:trPr>
          <w:trHeight w:val="317"/>
        </w:trPr>
        <w:tc>
          <w:tcPr>
            <w:tcW w:w="1456" w:type="dxa"/>
            <w:tcBorders>
              <w:top w:val="dashSmallGap" w:sz="4" w:space="0" w:color="auto"/>
              <w:left w:val="single" w:sz="4" w:space="0" w:color="auto"/>
              <w:bottom w:val="nil"/>
            </w:tcBorders>
          </w:tcPr>
          <w:p w:rsidR="007138AA" w:rsidRDefault="007138AA" w:rsidP="00A708FA">
            <w:pPr>
              <w:spacing w:before="0" w:after="0" w:line="240" w:lineRule="auto"/>
            </w:pPr>
            <w:r>
              <w:t>Facilities</w:t>
            </w:r>
          </w:p>
        </w:tc>
        <w:tc>
          <w:tcPr>
            <w:tcW w:w="4109" w:type="dxa"/>
            <w:tcBorders>
              <w:top w:val="dashSmallGap" w:sz="4" w:space="0" w:color="auto"/>
              <w:bottom w:val="nil"/>
              <w:right w:val="dashSmallGap" w:sz="4" w:space="0" w:color="auto"/>
            </w:tcBorders>
            <w:vAlign w:val="center"/>
          </w:tcPr>
          <w:p w:rsidR="007138AA" w:rsidRDefault="007138AA" w:rsidP="00A708FA">
            <w:pPr>
              <w:spacing w:before="0" w:after="0" w:line="240" w:lineRule="auto"/>
              <w:jc w:val="left"/>
            </w:pPr>
            <w:r>
              <w:t>2.5E-7 plant rolling mill</w:t>
            </w:r>
          </w:p>
        </w:tc>
        <w:tc>
          <w:tcPr>
            <w:tcW w:w="1556" w:type="dxa"/>
            <w:tcBorders>
              <w:top w:val="dashSmallGap" w:sz="4" w:space="0" w:color="auto"/>
              <w:left w:val="dashSmallGap" w:sz="4" w:space="0" w:color="auto"/>
              <w:bottom w:val="nil"/>
            </w:tcBorders>
            <w:vAlign w:val="center"/>
          </w:tcPr>
          <w:p w:rsidR="007138AA" w:rsidRDefault="007138AA" w:rsidP="00A708FA">
            <w:pPr>
              <w:spacing w:before="0" w:after="0" w:line="240" w:lineRule="auto"/>
              <w:jc w:val="left"/>
            </w:pPr>
            <w:r>
              <w:t>Product</w:t>
            </w:r>
          </w:p>
        </w:tc>
        <w:tc>
          <w:tcPr>
            <w:tcW w:w="2249" w:type="dxa"/>
            <w:tcBorders>
              <w:top w:val="dashSmallGap" w:sz="4" w:space="0" w:color="auto"/>
              <w:bottom w:val="nil"/>
              <w:right w:val="single" w:sz="4" w:space="0" w:color="auto"/>
            </w:tcBorders>
            <w:vAlign w:val="center"/>
          </w:tcPr>
          <w:p w:rsidR="007138AA" w:rsidRPr="008D018A" w:rsidRDefault="000907DA" w:rsidP="00A708FA">
            <w:pPr>
              <w:spacing w:before="0" w:after="0" w:line="240" w:lineRule="auto"/>
              <w:jc w:val="left"/>
              <w:rPr>
                <w:b/>
              </w:rPr>
            </w:pP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filler</m:t>
                  </m:r>
                </m:sub>
              </m:sSub>
            </m:oMath>
            <w:r w:rsidR="006B0F5D" w:rsidRPr="008D018A">
              <w:rPr>
                <w:rFonts w:eastAsiaTheme="minorEastAsia"/>
                <w:b/>
              </w:rPr>
              <w:t xml:space="preserve"> kg filler</w:t>
            </w:r>
          </w:p>
        </w:tc>
      </w:tr>
      <w:tr w:rsidR="00212080" w:rsidTr="00A56465">
        <w:trPr>
          <w:trHeight w:val="317"/>
        </w:trPr>
        <w:tc>
          <w:tcPr>
            <w:tcW w:w="1456" w:type="dxa"/>
            <w:tcBorders>
              <w:top w:val="nil"/>
              <w:left w:val="single" w:sz="4" w:space="0" w:color="auto"/>
            </w:tcBorders>
          </w:tcPr>
          <w:p w:rsidR="00212080" w:rsidRDefault="00210D98" w:rsidP="00212080">
            <w:pPr>
              <w:spacing w:before="0" w:after="0" w:line="240" w:lineRule="auto"/>
            </w:pPr>
            <w:r>
              <w:t>Materials</w:t>
            </w:r>
          </w:p>
        </w:tc>
        <w:tc>
          <w:tcPr>
            <w:tcW w:w="4109" w:type="dxa"/>
            <w:tcBorders>
              <w:top w:val="nil"/>
              <w:bottom w:val="nil"/>
              <w:right w:val="dashSmallGap" w:sz="4" w:space="0" w:color="auto"/>
            </w:tcBorders>
            <w:vAlign w:val="center"/>
          </w:tcPr>
          <w:p w:rsidR="00212080" w:rsidRDefault="00210D98" w:rsidP="00212080">
            <w:pPr>
              <w:spacing w:before="0" w:after="0" w:line="240" w:lineRule="auto"/>
              <w:jc w:val="left"/>
            </w:pPr>
            <w:r>
              <w:t>1 kg composites</w:t>
            </w:r>
          </w:p>
        </w:tc>
        <w:tc>
          <w:tcPr>
            <w:tcW w:w="1556" w:type="dxa"/>
            <w:tcBorders>
              <w:top w:val="nil"/>
              <w:left w:val="dashSmallGap" w:sz="4" w:space="0" w:color="auto"/>
              <w:bottom w:val="nil"/>
            </w:tcBorders>
            <w:vAlign w:val="center"/>
          </w:tcPr>
          <w:p w:rsidR="00212080" w:rsidRDefault="00212080" w:rsidP="00212080">
            <w:pPr>
              <w:spacing w:before="0" w:after="0" w:line="240" w:lineRule="auto"/>
              <w:jc w:val="left"/>
            </w:pPr>
            <w:r>
              <w:t>Byproducts</w:t>
            </w:r>
          </w:p>
        </w:tc>
        <w:tc>
          <w:tcPr>
            <w:tcW w:w="2249" w:type="dxa"/>
            <w:tcBorders>
              <w:top w:val="nil"/>
              <w:bottom w:val="nil"/>
              <w:right w:val="single" w:sz="4" w:space="0" w:color="auto"/>
            </w:tcBorders>
            <w:vAlign w:val="center"/>
          </w:tcPr>
          <w:p w:rsidR="00212080" w:rsidRDefault="000907DA" w:rsidP="00212080">
            <w:pPr>
              <w:spacing w:before="0" w:after="0" w:line="240" w:lineRule="auto"/>
              <w:jc w:val="left"/>
            </w:pPr>
            <m:oMath>
              <m:sSub>
                <m:sSubPr>
                  <m:ctrlPr>
                    <w:rPr>
                      <w:rFonts w:ascii="Cambria Math" w:hAnsi="Cambria Math"/>
                      <w:i/>
                    </w:rPr>
                  </m:ctrlPr>
                </m:sSubPr>
                <m:e>
                  <m:r>
                    <w:rPr>
                      <w:rFonts w:ascii="Cambria Math" w:hAnsi="Cambria Math"/>
                    </w:rPr>
                    <m:t>E</m:t>
                  </m:r>
                </m:e>
                <m:sub>
                  <m:r>
                    <w:rPr>
                      <w:rFonts w:ascii="Cambria Math" w:hAnsi="Cambria Math"/>
                    </w:rPr>
                    <m:t>ME</m:t>
                  </m:r>
                </m:sub>
              </m:sSub>
            </m:oMath>
            <w:r w:rsidR="00212080">
              <w:rPr>
                <w:rFonts w:eastAsiaTheme="minorEastAsia"/>
              </w:rPr>
              <w:t xml:space="preserve"> MJ </w:t>
            </w:r>
            <w:r w:rsidR="00212080">
              <w:t>electricity</w:t>
            </w:r>
          </w:p>
        </w:tc>
      </w:tr>
      <w:tr w:rsidR="00212080" w:rsidTr="00A708FA">
        <w:trPr>
          <w:trHeight w:val="317"/>
        </w:trPr>
        <w:tc>
          <w:tcPr>
            <w:tcW w:w="1456" w:type="dxa"/>
            <w:tcBorders>
              <w:left w:val="single" w:sz="4" w:space="0" w:color="auto"/>
            </w:tcBorders>
          </w:tcPr>
          <w:p w:rsidR="00212080" w:rsidRDefault="00212080" w:rsidP="00212080">
            <w:pPr>
              <w:spacing w:before="0" w:after="0" w:line="240" w:lineRule="auto"/>
            </w:pPr>
          </w:p>
        </w:tc>
        <w:tc>
          <w:tcPr>
            <w:tcW w:w="4109" w:type="dxa"/>
            <w:tcBorders>
              <w:right w:val="dashSmallGap" w:sz="4" w:space="0" w:color="auto"/>
            </w:tcBorders>
            <w:vAlign w:val="center"/>
          </w:tcPr>
          <w:p w:rsidR="00210D98" w:rsidRDefault="000907DA" w:rsidP="00952547">
            <w:pPr>
              <w:spacing w:before="0" w:after="0" w:line="240" w:lineRule="auto"/>
              <w:jc w:val="left"/>
            </w:pPr>
            <m:oMath>
              <m:sSub>
                <m:sSubPr>
                  <m:ctrlPr>
                    <w:rPr>
                      <w:rFonts w:ascii="Cambria Math" w:hAnsi="Cambria Math"/>
                      <w:i/>
                    </w:rPr>
                  </m:ctrlPr>
                </m:sSubPr>
                <m:e>
                  <m:r>
                    <w:rPr>
                      <w:rFonts w:ascii="Cambria Math" w:hAnsi="Cambria Math"/>
                    </w:rPr>
                    <m:t>M</m:t>
                  </m:r>
                </m:e>
                <m:sub>
                  <m:r>
                    <w:rPr>
                      <w:rFonts w:ascii="Cambria Math" w:hAnsi="Cambria Math"/>
                    </w:rPr>
                    <m:t>coarse</m:t>
                  </m:r>
                </m:sub>
              </m:sSub>
            </m:oMath>
            <w:r w:rsidR="00210D98">
              <w:rPr>
                <w:rFonts w:eastAsiaTheme="minorEastAsia"/>
              </w:rPr>
              <w:t xml:space="preserve"> kg waste plastic incineration</w:t>
            </w:r>
          </w:p>
        </w:tc>
        <w:tc>
          <w:tcPr>
            <w:tcW w:w="1556" w:type="dxa"/>
            <w:tcBorders>
              <w:left w:val="dashSmallGap" w:sz="4" w:space="0" w:color="auto"/>
            </w:tcBorders>
            <w:vAlign w:val="center"/>
          </w:tcPr>
          <w:p w:rsidR="00212080" w:rsidRDefault="00212080" w:rsidP="00212080">
            <w:pPr>
              <w:spacing w:before="0" w:after="0" w:line="240" w:lineRule="auto"/>
              <w:jc w:val="left"/>
            </w:pPr>
            <w:r>
              <w:t>Emissions</w:t>
            </w:r>
          </w:p>
        </w:tc>
        <w:tc>
          <w:tcPr>
            <w:tcW w:w="2249" w:type="dxa"/>
            <w:tcBorders>
              <w:right w:val="single" w:sz="4" w:space="0" w:color="auto"/>
            </w:tcBorders>
            <w:vAlign w:val="center"/>
          </w:tcPr>
          <w:p w:rsidR="00212080" w:rsidRDefault="00212080" w:rsidP="00952547">
            <w:pPr>
              <w:spacing w:before="0" w:after="0" w:line="240" w:lineRule="auto"/>
              <w:jc w:val="left"/>
            </w:pPr>
            <w:proofErr w:type="spellStart"/>
            <w:r>
              <w:t>Ecoinvent</w:t>
            </w:r>
            <w:proofErr w:type="spellEnd"/>
            <w:r>
              <w:t xml:space="preserve"> 3.4</w:t>
            </w:r>
          </w:p>
        </w:tc>
      </w:tr>
      <w:tr w:rsidR="00212080" w:rsidTr="00A708FA">
        <w:trPr>
          <w:trHeight w:val="317"/>
        </w:trPr>
        <w:tc>
          <w:tcPr>
            <w:tcW w:w="1456" w:type="dxa"/>
            <w:tcBorders>
              <w:left w:val="single" w:sz="4" w:space="0" w:color="auto"/>
            </w:tcBorders>
          </w:tcPr>
          <w:p w:rsidR="00212080" w:rsidRDefault="00212080" w:rsidP="00212080">
            <w:pPr>
              <w:spacing w:before="0" w:after="0" w:line="240" w:lineRule="auto"/>
            </w:pPr>
            <w:r>
              <w:t>Energy</w:t>
            </w:r>
          </w:p>
        </w:tc>
        <w:tc>
          <w:tcPr>
            <w:tcW w:w="4109" w:type="dxa"/>
            <w:tcBorders>
              <w:right w:val="dashSmallGap" w:sz="4" w:space="0" w:color="auto"/>
            </w:tcBorders>
            <w:vAlign w:val="center"/>
          </w:tcPr>
          <w:p w:rsidR="00212080" w:rsidRDefault="00212080" w:rsidP="00212080">
            <w:pPr>
              <w:spacing w:before="0" w:after="0" w:line="240" w:lineRule="auto"/>
              <w:jc w:val="left"/>
            </w:pPr>
            <w:r>
              <w:t>0.66 MJ electricity</w:t>
            </w:r>
          </w:p>
        </w:tc>
        <w:tc>
          <w:tcPr>
            <w:tcW w:w="1556" w:type="dxa"/>
            <w:tcBorders>
              <w:left w:val="dashSmallGap" w:sz="4" w:space="0" w:color="auto"/>
            </w:tcBorders>
            <w:vAlign w:val="center"/>
          </w:tcPr>
          <w:p w:rsidR="00212080" w:rsidRDefault="00212080" w:rsidP="00212080">
            <w:pPr>
              <w:spacing w:before="0" w:after="0" w:line="240" w:lineRule="auto"/>
              <w:jc w:val="left"/>
            </w:pPr>
          </w:p>
        </w:tc>
        <w:tc>
          <w:tcPr>
            <w:tcW w:w="2249" w:type="dxa"/>
            <w:tcBorders>
              <w:right w:val="single" w:sz="4" w:space="0" w:color="auto"/>
            </w:tcBorders>
            <w:vAlign w:val="center"/>
          </w:tcPr>
          <w:p w:rsidR="00212080" w:rsidRDefault="00212080" w:rsidP="00212080">
            <w:pPr>
              <w:spacing w:before="0" w:after="0" w:line="240" w:lineRule="auto"/>
              <w:jc w:val="left"/>
            </w:pPr>
          </w:p>
        </w:tc>
      </w:tr>
      <w:tr w:rsidR="00212080" w:rsidTr="00A708FA">
        <w:trPr>
          <w:trHeight w:val="317"/>
        </w:trPr>
        <w:tc>
          <w:tcPr>
            <w:tcW w:w="1456" w:type="dxa"/>
            <w:tcBorders>
              <w:left w:val="single" w:sz="4" w:space="0" w:color="auto"/>
              <w:bottom w:val="single" w:sz="4" w:space="0" w:color="auto"/>
            </w:tcBorders>
            <w:vAlign w:val="center"/>
          </w:tcPr>
          <w:p w:rsidR="00212080" w:rsidRDefault="00212080" w:rsidP="00212080">
            <w:pPr>
              <w:spacing w:before="0" w:after="0" w:line="240" w:lineRule="auto"/>
              <w:jc w:val="left"/>
            </w:pPr>
            <w:r>
              <w:t>Manpower</w:t>
            </w:r>
          </w:p>
        </w:tc>
        <w:tc>
          <w:tcPr>
            <w:tcW w:w="4109" w:type="dxa"/>
            <w:tcBorders>
              <w:bottom w:val="single" w:sz="4" w:space="0" w:color="auto"/>
              <w:right w:val="dashSmallGap" w:sz="4" w:space="0" w:color="auto"/>
            </w:tcBorders>
            <w:vAlign w:val="center"/>
          </w:tcPr>
          <w:p w:rsidR="00212080" w:rsidRDefault="00212080" w:rsidP="00212080">
            <w:pPr>
              <w:spacing w:before="0" w:after="0" w:line="240" w:lineRule="auto"/>
              <w:jc w:val="left"/>
            </w:pPr>
            <w:r>
              <w:t>1.2</w:t>
            </w:r>
            <w:r>
              <w:rPr>
                <w:rFonts w:cs="Times New Roman"/>
              </w:rPr>
              <w:t>×</w:t>
            </w:r>
            <w:r>
              <w:t>10</w:t>
            </w:r>
            <w:r w:rsidRPr="00663FBF">
              <w:rPr>
                <w:vertAlign w:val="superscript"/>
              </w:rPr>
              <w:t>-</w:t>
            </w:r>
            <w:r>
              <w:rPr>
                <w:vertAlign w:val="superscript"/>
              </w:rPr>
              <w:t>6</w:t>
            </w:r>
            <w:r>
              <w:t xml:space="preserve"> job</w:t>
            </w:r>
            <w:r w:rsidR="000949B9">
              <w:t xml:space="preserve"> (assumed)</w:t>
            </w:r>
          </w:p>
        </w:tc>
        <w:tc>
          <w:tcPr>
            <w:tcW w:w="1556" w:type="dxa"/>
            <w:tcBorders>
              <w:left w:val="dashSmallGap" w:sz="4" w:space="0" w:color="auto"/>
              <w:bottom w:val="single" w:sz="4" w:space="0" w:color="auto"/>
            </w:tcBorders>
            <w:vAlign w:val="center"/>
          </w:tcPr>
          <w:p w:rsidR="00212080" w:rsidRDefault="00212080" w:rsidP="00212080">
            <w:pPr>
              <w:spacing w:before="0" w:after="0" w:line="240" w:lineRule="auto"/>
              <w:jc w:val="left"/>
            </w:pPr>
          </w:p>
        </w:tc>
        <w:tc>
          <w:tcPr>
            <w:tcW w:w="2249" w:type="dxa"/>
            <w:tcBorders>
              <w:bottom w:val="single" w:sz="4" w:space="0" w:color="auto"/>
              <w:right w:val="single" w:sz="4" w:space="0" w:color="auto"/>
            </w:tcBorders>
            <w:vAlign w:val="center"/>
          </w:tcPr>
          <w:p w:rsidR="00212080" w:rsidRDefault="00212080" w:rsidP="00212080">
            <w:pPr>
              <w:spacing w:before="0" w:after="0" w:line="240" w:lineRule="auto"/>
              <w:jc w:val="left"/>
            </w:pPr>
          </w:p>
        </w:tc>
      </w:tr>
    </w:tbl>
    <w:p w:rsidR="007138AA" w:rsidRDefault="007138AA" w:rsidP="007138AA">
      <w:pPr>
        <w:pStyle w:val="Space"/>
      </w:pPr>
    </w:p>
    <w:p w:rsidR="00B42D80" w:rsidRDefault="00B42D80" w:rsidP="00B42D80">
      <w:pPr>
        <w:pStyle w:val="Heading2"/>
      </w:pPr>
      <w:r>
        <w:t>Disposal</w:t>
      </w:r>
    </w:p>
    <w:p w:rsidR="00B42D80" w:rsidRDefault="00B42D80" w:rsidP="001A3BDA">
      <w:pPr>
        <w:pStyle w:val="Heading3"/>
      </w:pPr>
      <w:r>
        <w:t>Incineration with energy recovery</w:t>
      </w:r>
    </w:p>
    <w:p w:rsidR="000331A6" w:rsidRDefault="0031703A" w:rsidP="00F3429A">
      <w:pPr>
        <w:ind w:firstLine="360"/>
      </w:pPr>
      <w:r>
        <w:t>Table S</w:t>
      </w:r>
      <w:r w:rsidR="009779D8">
        <w:t>7</w:t>
      </w:r>
      <w:r>
        <w:t xml:space="preserve"> lists the LCI data for the incineration of waste composite bumper beam. As the LCI data for the incineration of </w:t>
      </w:r>
      <w:r w:rsidR="006C2E90">
        <w:t xml:space="preserve">composites </w:t>
      </w:r>
      <w:r>
        <w:t xml:space="preserve">are not available in the databases or literature, the LCI data for the incineration of mixed plastic wastes from the </w:t>
      </w:r>
      <w:proofErr w:type="spellStart"/>
      <w:r>
        <w:t>Ecoinvent</w:t>
      </w:r>
      <w:proofErr w:type="spellEnd"/>
      <w:r>
        <w:t xml:space="preserve"> database is used here. </w:t>
      </w:r>
      <w:r w:rsidR="00F3429A">
        <w:t xml:space="preserve">The waste composites is combusted in the incinerator. The unburned ashes are collected and treated as wastes for landfill. The generated heat is collected and used to generate electricity. </w:t>
      </w:r>
      <w:r w:rsidR="002C60E9">
        <w:t>Thus, the generated electricity</w:t>
      </w:r>
      <w:r w:rsidR="00F5694A">
        <w:t xml:space="preserve"> (</w:t>
      </w:r>
      <m:oMath>
        <m:sSub>
          <m:sSubPr>
            <m:ctrlPr>
              <w:rPr>
                <w:rFonts w:ascii="Cambria Math" w:hAnsi="Cambria Math"/>
                <w:i/>
              </w:rPr>
            </m:ctrlPr>
          </m:sSubPr>
          <m:e>
            <m:r>
              <w:rPr>
                <w:rFonts w:ascii="Cambria Math" w:hAnsi="Cambria Math"/>
              </w:rPr>
              <m:t>E</m:t>
            </m:r>
          </m:e>
          <m:sub>
            <m:r>
              <w:rPr>
                <w:rFonts w:ascii="Cambria Math" w:hAnsi="Cambria Math"/>
              </w:rPr>
              <m:t>IER</m:t>
            </m:r>
          </m:sub>
        </m:sSub>
      </m:oMath>
      <w:r w:rsidR="00F5694A">
        <w:t>)</w:t>
      </w:r>
      <w:r w:rsidR="002C60E9">
        <w:t xml:space="preserve"> can be calculated as</w:t>
      </w:r>
    </w:p>
    <w:p w:rsidR="005402CA" w:rsidRDefault="000907DA" w:rsidP="00F5694A">
      <w:pPr>
        <w:ind w:firstLine="360"/>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IER</m:t>
            </m:r>
          </m:sub>
        </m:sSub>
        <m:r>
          <w:rPr>
            <w:rFonts w:ascii="Cambria Math" w:eastAsiaTheme="minorEastAsia" w:hAnsi="Cambria Math"/>
          </w:rPr>
          <m:t>=0.35×</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cbb</m:t>
                </m:r>
              </m:sub>
            </m:sSub>
          </m:den>
        </m:f>
      </m:oMath>
      <w:r w:rsidR="00F5694A">
        <w:rPr>
          <w:rFonts w:eastAsiaTheme="minorEastAsia"/>
        </w:rPr>
        <w:tab/>
      </w:r>
      <w:r w:rsidR="00F5694A">
        <w:rPr>
          <w:rFonts w:eastAsiaTheme="minorEastAsia"/>
        </w:rPr>
        <w:tab/>
      </w:r>
      <w:r w:rsidR="00F5694A">
        <w:rPr>
          <w:rFonts w:eastAsiaTheme="minorEastAsia"/>
        </w:rPr>
        <w:tab/>
      </w:r>
      <w:r w:rsidR="00F5694A">
        <w:rPr>
          <w:rFonts w:eastAsiaTheme="minorEastAsia"/>
        </w:rPr>
        <w:tab/>
      </w:r>
      <w:r w:rsidR="00F5694A">
        <w:rPr>
          <w:rFonts w:eastAsiaTheme="minorEastAsia"/>
        </w:rPr>
        <w:tab/>
      </w:r>
      <w:r w:rsidR="00F5694A">
        <w:rPr>
          <w:rFonts w:eastAsiaTheme="minorEastAsia"/>
        </w:rPr>
        <w:tab/>
      </w:r>
      <w:r w:rsidR="00F5694A">
        <w:rPr>
          <w:rFonts w:eastAsiaTheme="minorEastAsia"/>
        </w:rPr>
        <w:tab/>
      </w:r>
      <w:r w:rsidR="009779D8">
        <w:rPr>
          <w:rFonts w:eastAsiaTheme="minorEastAsia"/>
        </w:rPr>
        <w:tab/>
      </w:r>
      <w:r w:rsidR="00F5694A">
        <w:rPr>
          <w:rFonts w:eastAsiaTheme="minorEastAsia"/>
        </w:rPr>
        <w:t>(S</w:t>
      </w:r>
      <w:r w:rsidR="009779D8">
        <w:rPr>
          <w:rFonts w:eastAsiaTheme="minorEastAsia"/>
        </w:rPr>
        <w:t>41</w:t>
      </w:r>
      <w:r w:rsidR="00F5694A">
        <w:rPr>
          <w:rFonts w:eastAsiaTheme="minorEastAsia"/>
        </w:rPr>
        <w:t>)</w:t>
      </w:r>
    </w:p>
    <w:p w:rsidR="009779D8" w:rsidRDefault="009779D8" w:rsidP="00756DE2"/>
    <w:p w:rsidR="00B01F59" w:rsidRDefault="00B01F59" w:rsidP="0064102C">
      <w:pPr>
        <w:pStyle w:val="Table"/>
        <w:tabs>
          <w:tab w:val="left" w:pos="2880"/>
        </w:tabs>
      </w:pPr>
      <w:bookmarkStart w:id="8" w:name="_Toc2071888"/>
      <w:r>
        <w:lastRenderedPageBreak/>
        <w:t>Table S</w:t>
      </w:r>
      <w:r w:rsidR="003D1E6C">
        <w:t>4.</w:t>
      </w:r>
      <w:r w:rsidR="00E163AC">
        <w:t>7</w:t>
      </w:r>
      <w:r>
        <w:t>: LCI Data for I</w:t>
      </w:r>
      <w:r w:rsidR="000331A6">
        <w:t xml:space="preserve">ncineration </w:t>
      </w:r>
      <w:r w:rsidR="0064102C">
        <w:t>with Energy Recovery</w:t>
      </w:r>
      <w:bookmarkEnd w:id="8"/>
    </w:p>
    <w:tbl>
      <w:tblPr>
        <w:tblStyle w:val="TableGrid"/>
        <w:tblW w:w="9370" w:type="dxa"/>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4109"/>
        <w:gridCol w:w="1556"/>
        <w:gridCol w:w="2249"/>
      </w:tblGrid>
      <w:tr w:rsidR="00B01F59" w:rsidTr="00A708FA">
        <w:trPr>
          <w:trHeight w:val="360"/>
        </w:trPr>
        <w:tc>
          <w:tcPr>
            <w:tcW w:w="5565" w:type="dxa"/>
            <w:gridSpan w:val="2"/>
            <w:tcBorders>
              <w:top w:val="single" w:sz="4" w:space="0" w:color="auto"/>
              <w:left w:val="single" w:sz="4" w:space="0" w:color="auto"/>
              <w:bottom w:val="dashSmallGap" w:sz="4" w:space="0" w:color="auto"/>
              <w:right w:val="dashSmallGap" w:sz="4" w:space="0" w:color="auto"/>
            </w:tcBorders>
            <w:vAlign w:val="center"/>
          </w:tcPr>
          <w:p w:rsidR="00B01F59" w:rsidRPr="008D018A" w:rsidRDefault="00B01F59" w:rsidP="00A708FA">
            <w:pPr>
              <w:spacing w:before="0" w:after="0" w:line="240" w:lineRule="auto"/>
              <w:jc w:val="center"/>
            </w:pPr>
            <w:r w:rsidRPr="008D018A">
              <w:t>Input</w:t>
            </w:r>
          </w:p>
        </w:tc>
        <w:tc>
          <w:tcPr>
            <w:tcW w:w="3805" w:type="dxa"/>
            <w:gridSpan w:val="2"/>
            <w:tcBorders>
              <w:top w:val="single" w:sz="4" w:space="0" w:color="auto"/>
              <w:left w:val="dashSmallGap" w:sz="4" w:space="0" w:color="auto"/>
              <w:bottom w:val="dashSmallGap" w:sz="4" w:space="0" w:color="auto"/>
              <w:right w:val="single" w:sz="4" w:space="0" w:color="auto"/>
            </w:tcBorders>
            <w:vAlign w:val="center"/>
          </w:tcPr>
          <w:p w:rsidR="00B01F59" w:rsidRPr="008D018A" w:rsidRDefault="00B01F59" w:rsidP="00A708FA">
            <w:pPr>
              <w:spacing w:before="0" w:after="0" w:line="240" w:lineRule="auto"/>
              <w:jc w:val="center"/>
            </w:pPr>
            <w:r w:rsidRPr="008D018A">
              <w:t>Output</w:t>
            </w:r>
          </w:p>
        </w:tc>
      </w:tr>
      <w:tr w:rsidR="00B01F59" w:rsidTr="00A708FA">
        <w:trPr>
          <w:trHeight w:val="317"/>
        </w:trPr>
        <w:tc>
          <w:tcPr>
            <w:tcW w:w="1456" w:type="dxa"/>
            <w:tcBorders>
              <w:top w:val="nil"/>
              <w:left w:val="single" w:sz="4" w:space="0" w:color="auto"/>
            </w:tcBorders>
          </w:tcPr>
          <w:p w:rsidR="00B01F59" w:rsidRDefault="00B01F59" w:rsidP="00B01F59">
            <w:pPr>
              <w:spacing w:before="0" w:after="0" w:line="240" w:lineRule="auto"/>
            </w:pPr>
            <w:r>
              <w:t>Facilities</w:t>
            </w:r>
          </w:p>
        </w:tc>
        <w:tc>
          <w:tcPr>
            <w:tcW w:w="4109" w:type="dxa"/>
            <w:tcBorders>
              <w:top w:val="nil"/>
              <w:bottom w:val="nil"/>
              <w:right w:val="dashSmallGap" w:sz="4" w:space="0" w:color="auto"/>
            </w:tcBorders>
            <w:vAlign w:val="center"/>
          </w:tcPr>
          <w:p w:rsidR="00B01F59" w:rsidRDefault="00210D98" w:rsidP="00210D98">
            <w:pPr>
              <w:spacing w:before="0" w:after="0" w:line="240" w:lineRule="auto"/>
              <w:jc w:val="left"/>
            </w:pPr>
            <w:r>
              <w:rPr>
                <w:rFonts w:eastAsiaTheme="minorEastAsia"/>
              </w:rPr>
              <w:t>/</w:t>
            </w:r>
            <w:r w:rsidR="00B01F59">
              <w:rPr>
                <w:rFonts w:eastAsiaTheme="minorEastAsia"/>
              </w:rPr>
              <w:t xml:space="preserve"> </w:t>
            </w:r>
          </w:p>
        </w:tc>
        <w:tc>
          <w:tcPr>
            <w:tcW w:w="1556" w:type="dxa"/>
            <w:tcBorders>
              <w:top w:val="nil"/>
              <w:left w:val="dashSmallGap" w:sz="4" w:space="0" w:color="auto"/>
              <w:bottom w:val="nil"/>
            </w:tcBorders>
            <w:vAlign w:val="center"/>
          </w:tcPr>
          <w:p w:rsidR="00B01F59" w:rsidRDefault="00B01F59" w:rsidP="00B01F59">
            <w:pPr>
              <w:spacing w:before="0" w:after="0" w:line="240" w:lineRule="auto"/>
              <w:jc w:val="left"/>
            </w:pPr>
            <w:r>
              <w:t>Product</w:t>
            </w:r>
          </w:p>
        </w:tc>
        <w:tc>
          <w:tcPr>
            <w:tcW w:w="2249" w:type="dxa"/>
            <w:tcBorders>
              <w:top w:val="nil"/>
              <w:bottom w:val="nil"/>
              <w:right w:val="single" w:sz="4" w:space="0" w:color="auto"/>
            </w:tcBorders>
            <w:vAlign w:val="center"/>
          </w:tcPr>
          <w:p w:rsidR="00B01F59" w:rsidRPr="008D018A" w:rsidRDefault="000907DA" w:rsidP="00B01F59">
            <w:pPr>
              <w:spacing w:before="0" w:after="0" w:line="240" w:lineRule="auto"/>
              <w:jc w:val="left"/>
              <w:rPr>
                <w:b/>
              </w:rPr>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IER</m:t>
                  </m:r>
                </m:sub>
              </m:sSub>
            </m:oMath>
            <w:r w:rsidR="00AC19E4" w:rsidRPr="008D018A">
              <w:rPr>
                <w:rFonts w:eastAsiaTheme="minorEastAsia"/>
                <w:b/>
              </w:rPr>
              <w:t xml:space="preserve"> MJ </w:t>
            </w:r>
            <w:r w:rsidR="00AC19E4" w:rsidRPr="008D018A">
              <w:rPr>
                <w:b/>
              </w:rPr>
              <w:t>electricity</w:t>
            </w:r>
          </w:p>
        </w:tc>
      </w:tr>
      <w:tr w:rsidR="00AC19E4" w:rsidTr="00A708FA">
        <w:trPr>
          <w:trHeight w:val="317"/>
        </w:trPr>
        <w:tc>
          <w:tcPr>
            <w:tcW w:w="1456" w:type="dxa"/>
            <w:tcBorders>
              <w:left w:val="single" w:sz="4" w:space="0" w:color="auto"/>
            </w:tcBorders>
          </w:tcPr>
          <w:p w:rsidR="00AC19E4" w:rsidRDefault="00AC19E4" w:rsidP="00AC19E4">
            <w:pPr>
              <w:spacing w:before="0" w:after="0" w:line="240" w:lineRule="auto"/>
            </w:pPr>
            <w:r>
              <w:t>Materials</w:t>
            </w:r>
          </w:p>
        </w:tc>
        <w:tc>
          <w:tcPr>
            <w:tcW w:w="4109" w:type="dxa"/>
            <w:tcBorders>
              <w:right w:val="dashSmallGap" w:sz="4" w:space="0" w:color="auto"/>
            </w:tcBorders>
            <w:vAlign w:val="center"/>
          </w:tcPr>
          <w:p w:rsidR="00AC19E4" w:rsidRDefault="00AC19E4" w:rsidP="00952547">
            <w:pPr>
              <w:spacing w:before="0" w:after="0" w:line="240" w:lineRule="auto"/>
              <w:jc w:val="left"/>
            </w:pPr>
            <w:r>
              <w:t xml:space="preserve">1 kg </w:t>
            </w:r>
            <w:r>
              <w:rPr>
                <w:rFonts w:eastAsiaTheme="minorEastAsia"/>
              </w:rPr>
              <w:t>waste plastic incineration</w:t>
            </w:r>
          </w:p>
        </w:tc>
        <w:tc>
          <w:tcPr>
            <w:tcW w:w="1556" w:type="dxa"/>
            <w:tcBorders>
              <w:left w:val="dashSmallGap" w:sz="4" w:space="0" w:color="auto"/>
            </w:tcBorders>
            <w:vAlign w:val="center"/>
          </w:tcPr>
          <w:p w:rsidR="00AC19E4" w:rsidRDefault="00AC19E4" w:rsidP="00AC19E4">
            <w:pPr>
              <w:spacing w:before="0" w:after="0" w:line="240" w:lineRule="auto"/>
              <w:jc w:val="left"/>
            </w:pPr>
            <w:r>
              <w:t>Byproducts</w:t>
            </w:r>
          </w:p>
        </w:tc>
        <w:tc>
          <w:tcPr>
            <w:tcW w:w="2249" w:type="dxa"/>
            <w:tcBorders>
              <w:right w:val="single" w:sz="4" w:space="0" w:color="auto"/>
            </w:tcBorders>
            <w:vAlign w:val="center"/>
          </w:tcPr>
          <w:p w:rsidR="00AC19E4" w:rsidRDefault="00AC19E4" w:rsidP="00AC19E4">
            <w:pPr>
              <w:spacing w:before="0" w:after="0" w:line="240" w:lineRule="auto"/>
              <w:jc w:val="left"/>
            </w:pPr>
            <w:r>
              <w:t>/</w:t>
            </w:r>
          </w:p>
        </w:tc>
      </w:tr>
      <w:tr w:rsidR="00AC19E4" w:rsidTr="00A708FA">
        <w:trPr>
          <w:trHeight w:val="317"/>
        </w:trPr>
        <w:tc>
          <w:tcPr>
            <w:tcW w:w="1456" w:type="dxa"/>
            <w:tcBorders>
              <w:left w:val="single" w:sz="4" w:space="0" w:color="auto"/>
            </w:tcBorders>
          </w:tcPr>
          <w:p w:rsidR="00AC19E4" w:rsidRDefault="00AC19E4" w:rsidP="00AC19E4">
            <w:pPr>
              <w:spacing w:before="0" w:after="0" w:line="240" w:lineRule="auto"/>
            </w:pPr>
            <w:r>
              <w:t>Energy</w:t>
            </w:r>
          </w:p>
        </w:tc>
        <w:tc>
          <w:tcPr>
            <w:tcW w:w="4109" w:type="dxa"/>
            <w:tcBorders>
              <w:right w:val="dashSmallGap" w:sz="4" w:space="0" w:color="auto"/>
            </w:tcBorders>
            <w:vAlign w:val="center"/>
          </w:tcPr>
          <w:p w:rsidR="00AC19E4" w:rsidRDefault="00AC19E4" w:rsidP="00AC19E4">
            <w:pPr>
              <w:spacing w:before="0" w:after="0" w:line="240" w:lineRule="auto"/>
              <w:jc w:val="left"/>
            </w:pPr>
            <w:r>
              <w:t>/</w:t>
            </w:r>
          </w:p>
        </w:tc>
        <w:tc>
          <w:tcPr>
            <w:tcW w:w="1556" w:type="dxa"/>
            <w:tcBorders>
              <w:left w:val="dashSmallGap" w:sz="4" w:space="0" w:color="auto"/>
            </w:tcBorders>
            <w:vAlign w:val="center"/>
          </w:tcPr>
          <w:p w:rsidR="00AC19E4" w:rsidRDefault="00AC19E4" w:rsidP="00AC19E4">
            <w:pPr>
              <w:spacing w:before="0" w:after="0" w:line="240" w:lineRule="auto"/>
              <w:jc w:val="left"/>
            </w:pPr>
            <w:r>
              <w:t>Emissions</w:t>
            </w:r>
          </w:p>
        </w:tc>
        <w:tc>
          <w:tcPr>
            <w:tcW w:w="2249" w:type="dxa"/>
            <w:tcBorders>
              <w:right w:val="single" w:sz="4" w:space="0" w:color="auto"/>
            </w:tcBorders>
            <w:vAlign w:val="center"/>
          </w:tcPr>
          <w:p w:rsidR="00AC19E4" w:rsidRDefault="00AC19E4" w:rsidP="00952547">
            <w:pPr>
              <w:spacing w:before="0" w:after="0" w:line="240" w:lineRule="auto"/>
              <w:jc w:val="left"/>
            </w:pPr>
            <w:proofErr w:type="spellStart"/>
            <w:r>
              <w:t>Ecoinvent</w:t>
            </w:r>
            <w:proofErr w:type="spellEnd"/>
            <w:r>
              <w:t xml:space="preserve"> 3.4</w:t>
            </w:r>
          </w:p>
        </w:tc>
      </w:tr>
      <w:tr w:rsidR="00AC19E4" w:rsidTr="00A708FA">
        <w:trPr>
          <w:trHeight w:val="317"/>
        </w:trPr>
        <w:tc>
          <w:tcPr>
            <w:tcW w:w="1456" w:type="dxa"/>
            <w:tcBorders>
              <w:left w:val="single" w:sz="4" w:space="0" w:color="auto"/>
              <w:bottom w:val="single" w:sz="4" w:space="0" w:color="auto"/>
            </w:tcBorders>
            <w:vAlign w:val="center"/>
          </w:tcPr>
          <w:p w:rsidR="00AC19E4" w:rsidRDefault="00AC19E4" w:rsidP="00AC19E4">
            <w:pPr>
              <w:spacing w:before="0" w:after="0" w:line="240" w:lineRule="auto"/>
              <w:jc w:val="left"/>
            </w:pPr>
            <w:proofErr w:type="spellStart"/>
            <w:r>
              <w:t>Manpower</w:t>
            </w:r>
            <w:r w:rsidR="009C5CDA" w:rsidRPr="009C5CDA">
              <w:rPr>
                <w:vertAlign w:val="superscript"/>
              </w:rPr>
              <w:t>a</w:t>
            </w:r>
            <w:proofErr w:type="spellEnd"/>
          </w:p>
        </w:tc>
        <w:tc>
          <w:tcPr>
            <w:tcW w:w="4109" w:type="dxa"/>
            <w:tcBorders>
              <w:bottom w:val="single" w:sz="4" w:space="0" w:color="auto"/>
              <w:right w:val="dashSmallGap" w:sz="4" w:space="0" w:color="auto"/>
            </w:tcBorders>
            <w:vAlign w:val="center"/>
          </w:tcPr>
          <w:p w:rsidR="00AC19E4" w:rsidRDefault="00AC19E4" w:rsidP="00AC19E4">
            <w:pPr>
              <w:spacing w:before="0" w:after="0" w:line="240" w:lineRule="auto"/>
              <w:jc w:val="left"/>
            </w:pPr>
            <w:r>
              <w:t>8.4</w:t>
            </w:r>
            <w:r>
              <w:rPr>
                <w:rFonts w:cs="Times New Roman"/>
              </w:rPr>
              <w:t>×</w:t>
            </w:r>
            <w:r>
              <w:t>10</w:t>
            </w:r>
            <w:r w:rsidRPr="00663FBF">
              <w:rPr>
                <w:vertAlign w:val="superscript"/>
              </w:rPr>
              <w:t>-</w:t>
            </w:r>
            <w:r>
              <w:rPr>
                <w:vertAlign w:val="superscript"/>
              </w:rPr>
              <w:t>7</w:t>
            </w:r>
            <w:r>
              <w:t xml:space="preserve"> job</w:t>
            </w:r>
          </w:p>
        </w:tc>
        <w:tc>
          <w:tcPr>
            <w:tcW w:w="1556" w:type="dxa"/>
            <w:tcBorders>
              <w:left w:val="dashSmallGap" w:sz="4" w:space="0" w:color="auto"/>
              <w:bottom w:val="single" w:sz="4" w:space="0" w:color="auto"/>
            </w:tcBorders>
            <w:vAlign w:val="center"/>
          </w:tcPr>
          <w:p w:rsidR="00AC19E4" w:rsidRDefault="00AC19E4" w:rsidP="00AC19E4">
            <w:pPr>
              <w:spacing w:before="0" w:after="0" w:line="240" w:lineRule="auto"/>
              <w:jc w:val="left"/>
            </w:pPr>
          </w:p>
        </w:tc>
        <w:tc>
          <w:tcPr>
            <w:tcW w:w="2249" w:type="dxa"/>
            <w:tcBorders>
              <w:bottom w:val="single" w:sz="4" w:space="0" w:color="auto"/>
              <w:right w:val="single" w:sz="4" w:space="0" w:color="auto"/>
            </w:tcBorders>
            <w:vAlign w:val="center"/>
          </w:tcPr>
          <w:p w:rsidR="00AC19E4" w:rsidRDefault="00AC19E4" w:rsidP="00AC19E4">
            <w:pPr>
              <w:spacing w:before="0" w:after="0" w:line="240" w:lineRule="auto"/>
              <w:jc w:val="left"/>
            </w:pPr>
          </w:p>
        </w:tc>
      </w:tr>
    </w:tbl>
    <w:p w:rsidR="001E4C45" w:rsidRPr="009C5CDA" w:rsidRDefault="000907DA" w:rsidP="009C5CDA">
      <w:pPr>
        <w:pStyle w:val="ListParagraph"/>
        <w:numPr>
          <w:ilvl w:val="0"/>
          <w:numId w:val="13"/>
        </w:numPr>
        <w:ind w:left="270" w:hanging="270"/>
        <w:rPr>
          <w:sz w:val="18"/>
        </w:rPr>
      </w:pPr>
      <w:hyperlink r:id="rId16" w:history="1">
        <w:r w:rsidR="009C5CDA" w:rsidRPr="009C5CDA">
          <w:rPr>
            <w:rStyle w:val="Hyperlink"/>
            <w:sz w:val="18"/>
          </w:rPr>
          <w:t>https://resource.co/article/construction-begins-dunbar-incinerator-10329</w:t>
        </w:r>
      </w:hyperlink>
    </w:p>
    <w:p w:rsidR="00B42D80" w:rsidRDefault="00B42D80" w:rsidP="00B42D80">
      <w:pPr>
        <w:pStyle w:val="Heading3"/>
      </w:pPr>
      <w:r>
        <w:t>Landfill</w:t>
      </w:r>
    </w:p>
    <w:p w:rsidR="00B42D80" w:rsidRDefault="0020719E" w:rsidP="003E6BF2">
      <w:pPr>
        <w:ind w:firstLine="360"/>
      </w:pPr>
      <w:r>
        <w:t>Table S</w:t>
      </w:r>
      <w:r w:rsidR="00E163AC">
        <w:t>8</w:t>
      </w:r>
      <w:r>
        <w:t xml:space="preserve"> lists the LCI data for the sanitary landfill of composite bumper beam. </w:t>
      </w:r>
      <w:r w:rsidR="003E6BF2">
        <w:t>Since the LCI data for landfill</w:t>
      </w:r>
      <w:r w:rsidR="00BF0B90">
        <w:t>ing</w:t>
      </w:r>
      <w:r w:rsidR="003E6BF2">
        <w:t xml:space="preserve"> specific </w:t>
      </w:r>
      <w:r w:rsidR="00BF0B90">
        <w:t>composites</w:t>
      </w:r>
      <w:r w:rsidR="003E6BF2">
        <w:t xml:space="preserve"> </w:t>
      </w:r>
      <w:r w:rsidR="00BF0B90">
        <w:t>is</w:t>
      </w:r>
      <w:r w:rsidR="003E6BF2">
        <w:t xml:space="preserve"> not available in the databases and literatures, the LCI dat</w:t>
      </w:r>
      <w:r w:rsidR="00263C4A">
        <w:t xml:space="preserve">a for sanitary landfill of waste plastic mixtures </w:t>
      </w:r>
      <w:r w:rsidR="003E6BF2">
        <w:t xml:space="preserve">in the </w:t>
      </w:r>
      <w:proofErr w:type="spellStart"/>
      <w:r w:rsidR="003E6BF2">
        <w:t>Ecoinvent</w:t>
      </w:r>
      <w:proofErr w:type="spellEnd"/>
      <w:r w:rsidR="003E6BF2">
        <w:t xml:space="preserve"> database is simply used.</w:t>
      </w:r>
      <w:r w:rsidR="00263C4A">
        <w:t xml:space="preserve"> </w:t>
      </w:r>
    </w:p>
    <w:p w:rsidR="00942BA8" w:rsidRDefault="00942BA8" w:rsidP="00942BA8">
      <w:pPr>
        <w:pStyle w:val="Table"/>
      </w:pPr>
      <w:bookmarkStart w:id="9" w:name="_Toc2071889"/>
      <w:r>
        <w:t>Table S</w:t>
      </w:r>
      <w:r w:rsidR="003D1E6C">
        <w:t>4.</w:t>
      </w:r>
      <w:r w:rsidR="00E163AC">
        <w:t>8</w:t>
      </w:r>
      <w:r>
        <w:t xml:space="preserve">: LCI </w:t>
      </w:r>
      <w:r w:rsidR="00E163AC">
        <w:t>D</w:t>
      </w:r>
      <w:r>
        <w:t xml:space="preserve">ata for </w:t>
      </w:r>
      <w:r w:rsidR="00E163AC">
        <w:t>L</w:t>
      </w:r>
      <w:r>
        <w:t>andfill</w:t>
      </w:r>
      <w:bookmarkEnd w:id="9"/>
    </w:p>
    <w:tbl>
      <w:tblPr>
        <w:tblStyle w:val="TableGrid"/>
        <w:tblW w:w="7910" w:type="dxa"/>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2649"/>
        <w:gridCol w:w="1556"/>
        <w:gridCol w:w="2249"/>
      </w:tblGrid>
      <w:tr w:rsidR="00E163AC" w:rsidTr="00E163AC">
        <w:trPr>
          <w:trHeight w:val="360"/>
        </w:trPr>
        <w:tc>
          <w:tcPr>
            <w:tcW w:w="4105" w:type="dxa"/>
            <w:gridSpan w:val="2"/>
            <w:tcBorders>
              <w:top w:val="single" w:sz="4" w:space="0" w:color="auto"/>
              <w:left w:val="single" w:sz="4" w:space="0" w:color="auto"/>
              <w:bottom w:val="dashSmallGap" w:sz="4" w:space="0" w:color="auto"/>
              <w:right w:val="dashSmallGap" w:sz="4" w:space="0" w:color="auto"/>
            </w:tcBorders>
            <w:vAlign w:val="center"/>
          </w:tcPr>
          <w:p w:rsidR="00E163AC" w:rsidRPr="008D018A" w:rsidRDefault="00E163AC" w:rsidP="00A708FA">
            <w:pPr>
              <w:spacing w:before="0" w:after="0" w:line="240" w:lineRule="auto"/>
              <w:jc w:val="center"/>
            </w:pPr>
            <w:r w:rsidRPr="008D018A">
              <w:t>Input</w:t>
            </w:r>
          </w:p>
        </w:tc>
        <w:tc>
          <w:tcPr>
            <w:tcW w:w="3805" w:type="dxa"/>
            <w:gridSpan w:val="2"/>
            <w:tcBorders>
              <w:top w:val="single" w:sz="4" w:space="0" w:color="auto"/>
              <w:left w:val="dashSmallGap" w:sz="4" w:space="0" w:color="auto"/>
              <w:bottom w:val="dashSmallGap" w:sz="4" w:space="0" w:color="auto"/>
              <w:right w:val="single" w:sz="4" w:space="0" w:color="auto"/>
            </w:tcBorders>
            <w:vAlign w:val="center"/>
          </w:tcPr>
          <w:p w:rsidR="00E163AC" w:rsidRPr="008D018A" w:rsidRDefault="00E163AC" w:rsidP="00A708FA">
            <w:pPr>
              <w:spacing w:before="0" w:after="0" w:line="240" w:lineRule="auto"/>
              <w:jc w:val="center"/>
            </w:pPr>
            <w:r w:rsidRPr="008D018A">
              <w:t>Output</w:t>
            </w:r>
          </w:p>
        </w:tc>
      </w:tr>
      <w:tr w:rsidR="00E163AC" w:rsidTr="00E163AC">
        <w:trPr>
          <w:trHeight w:val="317"/>
        </w:trPr>
        <w:tc>
          <w:tcPr>
            <w:tcW w:w="1456" w:type="dxa"/>
            <w:tcBorders>
              <w:top w:val="nil"/>
              <w:left w:val="single" w:sz="4" w:space="0" w:color="auto"/>
            </w:tcBorders>
          </w:tcPr>
          <w:p w:rsidR="00E163AC" w:rsidRDefault="00E163AC" w:rsidP="00A708FA">
            <w:pPr>
              <w:spacing w:before="0" w:after="0" w:line="240" w:lineRule="auto"/>
            </w:pPr>
            <w:r>
              <w:t>Facilities</w:t>
            </w:r>
          </w:p>
        </w:tc>
        <w:tc>
          <w:tcPr>
            <w:tcW w:w="2649" w:type="dxa"/>
            <w:tcBorders>
              <w:top w:val="nil"/>
              <w:bottom w:val="nil"/>
              <w:right w:val="dashSmallGap" w:sz="4" w:space="0" w:color="auto"/>
            </w:tcBorders>
            <w:vAlign w:val="center"/>
          </w:tcPr>
          <w:p w:rsidR="00E163AC" w:rsidRDefault="00E163AC" w:rsidP="00A708FA">
            <w:pPr>
              <w:spacing w:before="0" w:after="0" w:line="240" w:lineRule="auto"/>
              <w:jc w:val="left"/>
            </w:pPr>
            <w:r>
              <w:rPr>
                <w:rFonts w:eastAsiaTheme="minorEastAsia"/>
              </w:rPr>
              <w:t xml:space="preserve">/ </w:t>
            </w:r>
          </w:p>
        </w:tc>
        <w:tc>
          <w:tcPr>
            <w:tcW w:w="1556" w:type="dxa"/>
            <w:tcBorders>
              <w:top w:val="nil"/>
              <w:left w:val="dashSmallGap" w:sz="4" w:space="0" w:color="auto"/>
              <w:bottom w:val="nil"/>
            </w:tcBorders>
            <w:vAlign w:val="center"/>
          </w:tcPr>
          <w:p w:rsidR="00E163AC" w:rsidRDefault="00E163AC" w:rsidP="00A708FA">
            <w:pPr>
              <w:spacing w:before="0" w:after="0" w:line="240" w:lineRule="auto"/>
              <w:jc w:val="left"/>
            </w:pPr>
            <w:r>
              <w:t>Product</w:t>
            </w:r>
          </w:p>
        </w:tc>
        <w:tc>
          <w:tcPr>
            <w:tcW w:w="2249" w:type="dxa"/>
            <w:tcBorders>
              <w:top w:val="nil"/>
              <w:bottom w:val="nil"/>
              <w:right w:val="single" w:sz="4" w:space="0" w:color="auto"/>
            </w:tcBorders>
            <w:vAlign w:val="center"/>
          </w:tcPr>
          <w:p w:rsidR="00E163AC" w:rsidRDefault="00A448D8" w:rsidP="00A448D8">
            <w:pPr>
              <w:spacing w:before="0" w:after="0" w:line="240" w:lineRule="auto"/>
              <w:jc w:val="left"/>
            </w:pPr>
            <w:r>
              <w:t>/</w:t>
            </w:r>
          </w:p>
        </w:tc>
      </w:tr>
      <w:tr w:rsidR="00E163AC" w:rsidTr="00E163AC">
        <w:trPr>
          <w:trHeight w:val="317"/>
        </w:trPr>
        <w:tc>
          <w:tcPr>
            <w:tcW w:w="1456" w:type="dxa"/>
            <w:tcBorders>
              <w:left w:val="single" w:sz="4" w:space="0" w:color="auto"/>
            </w:tcBorders>
          </w:tcPr>
          <w:p w:rsidR="00E163AC" w:rsidRDefault="00E163AC" w:rsidP="00A708FA">
            <w:pPr>
              <w:spacing w:before="0" w:after="0" w:line="240" w:lineRule="auto"/>
            </w:pPr>
            <w:r>
              <w:t>Materials</w:t>
            </w:r>
          </w:p>
        </w:tc>
        <w:tc>
          <w:tcPr>
            <w:tcW w:w="2649" w:type="dxa"/>
            <w:tcBorders>
              <w:right w:val="dashSmallGap" w:sz="4" w:space="0" w:color="auto"/>
            </w:tcBorders>
            <w:vAlign w:val="center"/>
          </w:tcPr>
          <w:p w:rsidR="00E163AC" w:rsidRDefault="00E163AC" w:rsidP="00E163AC">
            <w:pPr>
              <w:spacing w:before="0" w:after="0" w:line="240" w:lineRule="auto"/>
              <w:jc w:val="left"/>
            </w:pPr>
            <w:r>
              <w:t xml:space="preserve">1 kg sanitary landfill of </w:t>
            </w:r>
          </w:p>
        </w:tc>
        <w:tc>
          <w:tcPr>
            <w:tcW w:w="1556" w:type="dxa"/>
            <w:tcBorders>
              <w:left w:val="dashSmallGap" w:sz="4" w:space="0" w:color="auto"/>
            </w:tcBorders>
            <w:vAlign w:val="center"/>
          </w:tcPr>
          <w:p w:rsidR="00E163AC" w:rsidRDefault="00E163AC" w:rsidP="00A708FA">
            <w:pPr>
              <w:spacing w:before="0" w:after="0" w:line="240" w:lineRule="auto"/>
              <w:jc w:val="left"/>
            </w:pPr>
            <w:r>
              <w:t>Byproducts</w:t>
            </w:r>
          </w:p>
        </w:tc>
        <w:tc>
          <w:tcPr>
            <w:tcW w:w="2249" w:type="dxa"/>
            <w:tcBorders>
              <w:right w:val="single" w:sz="4" w:space="0" w:color="auto"/>
            </w:tcBorders>
            <w:vAlign w:val="center"/>
          </w:tcPr>
          <w:p w:rsidR="00E163AC" w:rsidRDefault="00E163AC" w:rsidP="00A708FA">
            <w:pPr>
              <w:spacing w:before="0" w:after="0" w:line="240" w:lineRule="auto"/>
              <w:jc w:val="left"/>
            </w:pPr>
            <w:r>
              <w:t>/</w:t>
            </w:r>
          </w:p>
        </w:tc>
      </w:tr>
      <w:tr w:rsidR="00A448D8" w:rsidTr="00E163AC">
        <w:trPr>
          <w:trHeight w:val="317"/>
        </w:trPr>
        <w:tc>
          <w:tcPr>
            <w:tcW w:w="1456" w:type="dxa"/>
            <w:tcBorders>
              <w:left w:val="single" w:sz="4" w:space="0" w:color="auto"/>
            </w:tcBorders>
          </w:tcPr>
          <w:p w:rsidR="00A448D8" w:rsidRDefault="00A448D8" w:rsidP="00A448D8">
            <w:pPr>
              <w:spacing w:before="0" w:after="0" w:line="240" w:lineRule="auto"/>
            </w:pPr>
          </w:p>
        </w:tc>
        <w:tc>
          <w:tcPr>
            <w:tcW w:w="2649" w:type="dxa"/>
            <w:tcBorders>
              <w:right w:val="dashSmallGap" w:sz="4" w:space="0" w:color="auto"/>
            </w:tcBorders>
            <w:vAlign w:val="center"/>
          </w:tcPr>
          <w:p w:rsidR="00A448D8" w:rsidRDefault="00A448D8" w:rsidP="00952547">
            <w:pPr>
              <w:spacing w:before="0" w:after="0" w:line="240" w:lineRule="auto"/>
              <w:jc w:val="left"/>
            </w:pPr>
            <w:r>
              <w:rPr>
                <w:rFonts w:eastAsiaTheme="minorEastAsia"/>
              </w:rPr>
              <w:t>waste plastic mixture</w:t>
            </w:r>
          </w:p>
        </w:tc>
        <w:tc>
          <w:tcPr>
            <w:tcW w:w="1556" w:type="dxa"/>
            <w:tcBorders>
              <w:left w:val="dashSmallGap" w:sz="4" w:space="0" w:color="auto"/>
            </w:tcBorders>
            <w:vAlign w:val="center"/>
          </w:tcPr>
          <w:p w:rsidR="00A448D8" w:rsidRDefault="00A448D8" w:rsidP="00A448D8">
            <w:pPr>
              <w:spacing w:before="0" w:after="0" w:line="240" w:lineRule="auto"/>
              <w:jc w:val="left"/>
            </w:pPr>
            <w:r>
              <w:t>Emissions</w:t>
            </w:r>
          </w:p>
        </w:tc>
        <w:tc>
          <w:tcPr>
            <w:tcW w:w="2249" w:type="dxa"/>
            <w:tcBorders>
              <w:right w:val="single" w:sz="4" w:space="0" w:color="auto"/>
            </w:tcBorders>
            <w:vAlign w:val="center"/>
          </w:tcPr>
          <w:p w:rsidR="00A448D8" w:rsidRDefault="00A448D8" w:rsidP="00952547">
            <w:pPr>
              <w:spacing w:before="0" w:after="0" w:line="240" w:lineRule="auto"/>
              <w:jc w:val="left"/>
            </w:pPr>
            <w:proofErr w:type="spellStart"/>
            <w:r>
              <w:t>Ecoinvent</w:t>
            </w:r>
            <w:proofErr w:type="spellEnd"/>
            <w:r>
              <w:t xml:space="preserve"> 3.4</w:t>
            </w:r>
          </w:p>
        </w:tc>
      </w:tr>
      <w:tr w:rsidR="00A448D8" w:rsidTr="00E163AC">
        <w:trPr>
          <w:trHeight w:val="317"/>
        </w:trPr>
        <w:tc>
          <w:tcPr>
            <w:tcW w:w="1456" w:type="dxa"/>
            <w:tcBorders>
              <w:left w:val="single" w:sz="4" w:space="0" w:color="auto"/>
            </w:tcBorders>
          </w:tcPr>
          <w:p w:rsidR="00A448D8" w:rsidRDefault="00A448D8" w:rsidP="00A448D8">
            <w:pPr>
              <w:spacing w:before="0" w:after="0" w:line="240" w:lineRule="auto"/>
            </w:pPr>
            <w:r>
              <w:t>Energy</w:t>
            </w:r>
          </w:p>
        </w:tc>
        <w:tc>
          <w:tcPr>
            <w:tcW w:w="2649" w:type="dxa"/>
            <w:tcBorders>
              <w:right w:val="dashSmallGap" w:sz="4" w:space="0" w:color="auto"/>
            </w:tcBorders>
            <w:vAlign w:val="center"/>
          </w:tcPr>
          <w:p w:rsidR="00A448D8" w:rsidRDefault="00A448D8" w:rsidP="00A448D8">
            <w:pPr>
              <w:spacing w:before="0" w:after="0" w:line="240" w:lineRule="auto"/>
              <w:jc w:val="left"/>
            </w:pPr>
            <w:r>
              <w:t>/</w:t>
            </w:r>
          </w:p>
        </w:tc>
        <w:tc>
          <w:tcPr>
            <w:tcW w:w="1556" w:type="dxa"/>
            <w:tcBorders>
              <w:left w:val="dashSmallGap" w:sz="4" w:space="0" w:color="auto"/>
            </w:tcBorders>
            <w:vAlign w:val="center"/>
          </w:tcPr>
          <w:p w:rsidR="00A448D8" w:rsidRDefault="00A448D8" w:rsidP="00A448D8">
            <w:pPr>
              <w:spacing w:before="0" w:after="0" w:line="240" w:lineRule="auto"/>
              <w:jc w:val="left"/>
            </w:pPr>
          </w:p>
        </w:tc>
        <w:tc>
          <w:tcPr>
            <w:tcW w:w="2249" w:type="dxa"/>
            <w:tcBorders>
              <w:right w:val="single" w:sz="4" w:space="0" w:color="auto"/>
            </w:tcBorders>
            <w:vAlign w:val="center"/>
          </w:tcPr>
          <w:p w:rsidR="00A448D8" w:rsidRDefault="00A448D8" w:rsidP="00A448D8">
            <w:pPr>
              <w:spacing w:before="0" w:after="0" w:line="240" w:lineRule="auto"/>
              <w:jc w:val="left"/>
            </w:pPr>
          </w:p>
        </w:tc>
      </w:tr>
      <w:tr w:rsidR="00A448D8" w:rsidTr="00E163AC">
        <w:trPr>
          <w:trHeight w:val="317"/>
        </w:trPr>
        <w:tc>
          <w:tcPr>
            <w:tcW w:w="1456" w:type="dxa"/>
            <w:tcBorders>
              <w:left w:val="single" w:sz="4" w:space="0" w:color="auto"/>
              <w:bottom w:val="single" w:sz="4" w:space="0" w:color="auto"/>
            </w:tcBorders>
            <w:vAlign w:val="center"/>
          </w:tcPr>
          <w:p w:rsidR="00A448D8" w:rsidRDefault="00A448D8" w:rsidP="00A448D8">
            <w:pPr>
              <w:spacing w:before="0" w:after="0" w:line="240" w:lineRule="auto"/>
              <w:jc w:val="left"/>
            </w:pPr>
            <w:proofErr w:type="spellStart"/>
            <w:r>
              <w:t>Manpower</w:t>
            </w:r>
            <w:r w:rsidR="00A57FF5" w:rsidRPr="00A57FF5">
              <w:rPr>
                <w:vertAlign w:val="superscript"/>
              </w:rPr>
              <w:t>a</w:t>
            </w:r>
            <w:proofErr w:type="spellEnd"/>
          </w:p>
        </w:tc>
        <w:tc>
          <w:tcPr>
            <w:tcW w:w="2649" w:type="dxa"/>
            <w:tcBorders>
              <w:bottom w:val="single" w:sz="4" w:space="0" w:color="auto"/>
              <w:right w:val="dashSmallGap" w:sz="4" w:space="0" w:color="auto"/>
            </w:tcBorders>
            <w:vAlign w:val="center"/>
          </w:tcPr>
          <w:p w:rsidR="00A448D8" w:rsidRDefault="00A448D8" w:rsidP="00A448D8">
            <w:pPr>
              <w:spacing w:before="0" w:after="0" w:line="240" w:lineRule="auto"/>
              <w:jc w:val="left"/>
            </w:pPr>
            <w:r>
              <w:t>1.9</w:t>
            </w:r>
            <w:r>
              <w:rPr>
                <w:rFonts w:cs="Times New Roman"/>
              </w:rPr>
              <w:t>×</w:t>
            </w:r>
            <w:r>
              <w:t>10</w:t>
            </w:r>
            <w:r w:rsidRPr="00663FBF">
              <w:rPr>
                <w:vertAlign w:val="superscript"/>
              </w:rPr>
              <w:t>-</w:t>
            </w:r>
            <w:r>
              <w:rPr>
                <w:vertAlign w:val="superscript"/>
              </w:rPr>
              <w:t>7</w:t>
            </w:r>
            <w:r>
              <w:t xml:space="preserve"> job</w:t>
            </w:r>
          </w:p>
        </w:tc>
        <w:tc>
          <w:tcPr>
            <w:tcW w:w="1556" w:type="dxa"/>
            <w:tcBorders>
              <w:left w:val="dashSmallGap" w:sz="4" w:space="0" w:color="auto"/>
              <w:bottom w:val="single" w:sz="4" w:space="0" w:color="auto"/>
            </w:tcBorders>
            <w:vAlign w:val="center"/>
          </w:tcPr>
          <w:p w:rsidR="00A448D8" w:rsidRDefault="00A448D8" w:rsidP="00A448D8">
            <w:pPr>
              <w:spacing w:before="0" w:after="0" w:line="240" w:lineRule="auto"/>
              <w:jc w:val="left"/>
            </w:pPr>
          </w:p>
        </w:tc>
        <w:tc>
          <w:tcPr>
            <w:tcW w:w="2249" w:type="dxa"/>
            <w:tcBorders>
              <w:bottom w:val="single" w:sz="4" w:space="0" w:color="auto"/>
              <w:right w:val="single" w:sz="4" w:space="0" w:color="auto"/>
            </w:tcBorders>
            <w:vAlign w:val="center"/>
          </w:tcPr>
          <w:p w:rsidR="00A448D8" w:rsidRDefault="00A448D8" w:rsidP="00A448D8">
            <w:pPr>
              <w:spacing w:before="0" w:after="0" w:line="240" w:lineRule="auto"/>
              <w:jc w:val="left"/>
            </w:pPr>
          </w:p>
        </w:tc>
      </w:tr>
    </w:tbl>
    <w:p w:rsidR="00B42D80" w:rsidRPr="00A57FF5" w:rsidRDefault="000907DA" w:rsidP="00A57FF5">
      <w:pPr>
        <w:pStyle w:val="ListParagraph"/>
        <w:numPr>
          <w:ilvl w:val="0"/>
          <w:numId w:val="14"/>
        </w:numPr>
        <w:ind w:left="360"/>
        <w:rPr>
          <w:sz w:val="18"/>
        </w:rPr>
      </w:pPr>
      <w:hyperlink r:id="rId17" w:history="1">
        <w:r w:rsidR="00A57FF5" w:rsidRPr="00A57FF5">
          <w:rPr>
            <w:rStyle w:val="Hyperlink"/>
            <w:sz w:val="18"/>
          </w:rPr>
          <w:t>http://www.legco.gov.hk/yr13-14/english/fc/pwsc/papers/p14-06e.pdf</w:t>
        </w:r>
      </w:hyperlink>
    </w:p>
    <w:p w:rsidR="0022101B" w:rsidRDefault="0022101B" w:rsidP="00311A93">
      <w:pPr>
        <w:pStyle w:val="Space"/>
      </w:pPr>
    </w:p>
    <w:p w:rsidR="0022101B" w:rsidRDefault="0022101B" w:rsidP="00311A93">
      <w:pPr>
        <w:pStyle w:val="Space"/>
      </w:pPr>
    </w:p>
    <w:p w:rsidR="0022101B" w:rsidRDefault="0022101B" w:rsidP="00311A93">
      <w:pPr>
        <w:pStyle w:val="Space"/>
        <w:sectPr w:rsidR="0022101B">
          <w:pgSz w:w="12240" w:h="15840"/>
          <w:pgMar w:top="1440" w:right="1440" w:bottom="1440" w:left="1440" w:header="720" w:footer="720" w:gutter="0"/>
          <w:cols w:space="720"/>
          <w:docGrid w:linePitch="360"/>
        </w:sectPr>
      </w:pPr>
    </w:p>
    <w:p w:rsidR="0022101B" w:rsidRDefault="00DF1D2D" w:rsidP="0022101B">
      <w:pPr>
        <w:pStyle w:val="Heading1"/>
      </w:pPr>
      <w:bookmarkStart w:id="10" w:name="_Toc2072237"/>
      <w:r>
        <w:lastRenderedPageBreak/>
        <w:t>Cost Coefficients</w:t>
      </w:r>
      <w:r w:rsidR="0022101B">
        <w:t xml:space="preserve"> for Life Cycle Costing in Composite Bumper Beam Example</w:t>
      </w:r>
      <w:bookmarkEnd w:id="10"/>
    </w:p>
    <w:p w:rsidR="004C0854" w:rsidRPr="004C0854" w:rsidRDefault="004C0854" w:rsidP="004C0854">
      <w:pPr>
        <w:pStyle w:val="Table"/>
      </w:pPr>
      <w:bookmarkStart w:id="11" w:name="_Toc2071890"/>
      <w:r>
        <w:t>Table S</w:t>
      </w:r>
      <w:r w:rsidR="003D1E6C">
        <w:t>4.</w:t>
      </w:r>
      <w:r>
        <w:t xml:space="preserve">9: </w:t>
      </w:r>
      <w:r w:rsidR="00BB6780">
        <w:t>Cost Coefficients</w:t>
      </w:r>
      <w:r w:rsidR="00FF65E4">
        <w:t xml:space="preserve"> for</w:t>
      </w:r>
      <w:r>
        <w:t xml:space="preserve"> </w:t>
      </w:r>
      <w:r w:rsidR="006B6B12">
        <w:t>Materials and Energy</w:t>
      </w:r>
      <w:r w:rsidR="00CE6ED2">
        <w:t xml:space="preserve"> (i.e., </w:t>
      </w:r>
      <m:oMath>
        <m:r>
          <w:rPr>
            <w:rFonts w:ascii="Cambria Math" w:hAnsi="Cambria Math"/>
          </w:rPr>
          <m:t>CIM</m:t>
        </m:r>
      </m:oMath>
      <w:r w:rsidR="00CE6ED2">
        <w:rPr>
          <w:rFonts w:eastAsiaTheme="minorEastAsia"/>
        </w:rPr>
        <w:t xml:space="preserve"> </w:t>
      </w:r>
      <w:proofErr w:type="gramStart"/>
      <w:r w:rsidR="00CE6ED2">
        <w:rPr>
          <w:rFonts w:eastAsiaTheme="minorEastAsia"/>
        </w:rPr>
        <w:t xml:space="preserve">and </w:t>
      </w:r>
      <w:proofErr w:type="gramEnd"/>
      <m:oMath>
        <m:r>
          <w:rPr>
            <w:rFonts w:ascii="Cambria Math" w:eastAsiaTheme="minorEastAsia" w:hAnsi="Cambria Math"/>
          </w:rPr>
          <m:t>CIE</m:t>
        </m:r>
      </m:oMath>
      <w:r w:rsidR="00CE6ED2">
        <w:t>)</w:t>
      </w:r>
      <w:r w:rsidR="006B6B12">
        <w:t xml:space="preserve"> </w:t>
      </w:r>
      <w:r w:rsidR="008175C6">
        <w:t xml:space="preserve">in </w:t>
      </w:r>
      <w:r>
        <w:t>Life Cycle Costing</w:t>
      </w:r>
      <w:bookmarkEnd w:id="11"/>
    </w:p>
    <w:tbl>
      <w:tblPr>
        <w:tblStyle w:val="TableGrid"/>
        <w:tblW w:w="972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996"/>
        <w:gridCol w:w="794"/>
        <w:gridCol w:w="2260"/>
        <w:gridCol w:w="996"/>
        <w:gridCol w:w="719"/>
      </w:tblGrid>
      <w:tr w:rsidR="00A708FA" w:rsidRPr="00D34FDA" w:rsidTr="00DF1D2D">
        <w:trPr>
          <w:trHeight w:val="432"/>
        </w:trPr>
        <w:tc>
          <w:tcPr>
            <w:tcW w:w="3960" w:type="dxa"/>
            <w:tcBorders>
              <w:top w:val="single" w:sz="4" w:space="0" w:color="auto"/>
              <w:bottom w:val="single" w:sz="4" w:space="0" w:color="auto"/>
            </w:tcBorders>
            <w:vAlign w:val="center"/>
          </w:tcPr>
          <w:p w:rsidR="00A708FA" w:rsidRPr="00D34FDA" w:rsidRDefault="00A708FA" w:rsidP="00D34FDA">
            <w:pPr>
              <w:spacing w:before="0" w:after="0" w:line="240" w:lineRule="auto"/>
              <w:jc w:val="center"/>
              <w:rPr>
                <w:rFonts w:cs="Times New Roman"/>
                <w:szCs w:val="24"/>
              </w:rPr>
            </w:pPr>
            <w:r w:rsidRPr="00D34FDA">
              <w:rPr>
                <w:rFonts w:cs="Times New Roman"/>
                <w:szCs w:val="24"/>
              </w:rPr>
              <w:t>Material</w:t>
            </w:r>
            <w:r w:rsidR="009765E1">
              <w:rPr>
                <w:rFonts w:cs="Times New Roman"/>
                <w:szCs w:val="24"/>
              </w:rPr>
              <w:t>s</w:t>
            </w:r>
          </w:p>
        </w:tc>
        <w:tc>
          <w:tcPr>
            <w:tcW w:w="1790" w:type="dxa"/>
            <w:gridSpan w:val="2"/>
            <w:tcBorders>
              <w:top w:val="single" w:sz="4" w:space="0" w:color="auto"/>
              <w:bottom w:val="single" w:sz="4" w:space="0" w:color="auto"/>
            </w:tcBorders>
            <w:vAlign w:val="center"/>
          </w:tcPr>
          <w:p w:rsidR="00A708FA" w:rsidRPr="00D34FDA" w:rsidRDefault="00A708FA" w:rsidP="00D34FDA">
            <w:pPr>
              <w:spacing w:before="0" w:after="0" w:line="240" w:lineRule="auto"/>
              <w:jc w:val="center"/>
              <w:rPr>
                <w:rFonts w:cs="Times New Roman"/>
                <w:szCs w:val="24"/>
              </w:rPr>
            </w:pPr>
            <w:r w:rsidRPr="00D34FDA">
              <w:rPr>
                <w:rFonts w:cs="Times New Roman"/>
                <w:szCs w:val="24"/>
              </w:rPr>
              <w:t>Price</w:t>
            </w:r>
          </w:p>
        </w:tc>
        <w:tc>
          <w:tcPr>
            <w:tcW w:w="2260" w:type="dxa"/>
            <w:tcBorders>
              <w:top w:val="single" w:sz="4" w:space="0" w:color="auto"/>
              <w:bottom w:val="single" w:sz="4" w:space="0" w:color="auto"/>
            </w:tcBorders>
            <w:vAlign w:val="center"/>
          </w:tcPr>
          <w:p w:rsidR="00A708FA" w:rsidRPr="00D34FDA" w:rsidRDefault="00A708FA" w:rsidP="00D34FDA">
            <w:pPr>
              <w:spacing w:before="0" w:after="0" w:line="240" w:lineRule="auto"/>
              <w:jc w:val="center"/>
              <w:rPr>
                <w:rFonts w:cs="Times New Roman"/>
                <w:szCs w:val="24"/>
              </w:rPr>
            </w:pPr>
            <w:r w:rsidRPr="00D34FDA">
              <w:rPr>
                <w:rFonts w:cs="Times New Roman"/>
                <w:szCs w:val="24"/>
              </w:rPr>
              <w:t>Material</w:t>
            </w:r>
            <w:r w:rsidR="009765E1">
              <w:rPr>
                <w:rFonts w:cs="Times New Roman"/>
                <w:szCs w:val="24"/>
              </w:rPr>
              <w:t>s</w:t>
            </w:r>
          </w:p>
        </w:tc>
        <w:tc>
          <w:tcPr>
            <w:tcW w:w="1715" w:type="dxa"/>
            <w:gridSpan w:val="2"/>
            <w:tcBorders>
              <w:top w:val="single" w:sz="4" w:space="0" w:color="auto"/>
              <w:bottom w:val="single" w:sz="4" w:space="0" w:color="auto"/>
            </w:tcBorders>
            <w:vAlign w:val="center"/>
          </w:tcPr>
          <w:p w:rsidR="00A708FA" w:rsidRPr="00D34FDA" w:rsidRDefault="00A708FA" w:rsidP="00D34FDA">
            <w:pPr>
              <w:spacing w:before="0" w:after="0" w:line="240" w:lineRule="auto"/>
              <w:jc w:val="center"/>
              <w:rPr>
                <w:rFonts w:cs="Times New Roman"/>
                <w:szCs w:val="24"/>
              </w:rPr>
            </w:pPr>
            <w:r w:rsidRPr="00D34FDA">
              <w:rPr>
                <w:rFonts w:cs="Times New Roman"/>
                <w:szCs w:val="24"/>
              </w:rPr>
              <w:t>Price</w:t>
            </w:r>
          </w:p>
        </w:tc>
      </w:tr>
      <w:tr w:rsidR="00CF3C68" w:rsidRPr="00D34FDA" w:rsidTr="00CF3C68">
        <w:trPr>
          <w:trHeight w:val="288"/>
        </w:trPr>
        <w:tc>
          <w:tcPr>
            <w:tcW w:w="3960" w:type="dxa"/>
            <w:tcBorders>
              <w:top w:val="single" w:sz="4" w:space="0" w:color="auto"/>
            </w:tcBorders>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 xml:space="preserve">Acetic </w:t>
            </w:r>
            <w:proofErr w:type="spellStart"/>
            <w:r w:rsidRPr="00D34FDA">
              <w:rPr>
                <w:rFonts w:cs="Times New Roman"/>
                <w:szCs w:val="24"/>
              </w:rPr>
              <w:t>anhydride</w:t>
            </w:r>
            <w:r>
              <w:rPr>
                <w:rFonts w:cs="Times New Roman"/>
                <w:szCs w:val="24"/>
                <w:vertAlign w:val="superscript"/>
              </w:rPr>
              <w:t>a</w:t>
            </w:r>
            <w:proofErr w:type="spellEnd"/>
          </w:p>
        </w:tc>
        <w:tc>
          <w:tcPr>
            <w:tcW w:w="996" w:type="dxa"/>
            <w:tcBorders>
              <w:top w:val="single" w:sz="4" w:space="0" w:color="auto"/>
            </w:tcBorders>
            <w:vAlign w:val="center"/>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12.5</w:t>
            </w:r>
          </w:p>
        </w:tc>
        <w:tc>
          <w:tcPr>
            <w:tcW w:w="794" w:type="dxa"/>
            <w:tcBorders>
              <w:top w:val="single" w:sz="4" w:space="0" w:color="auto"/>
            </w:tcBorders>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c>
          <w:tcPr>
            <w:tcW w:w="2260" w:type="dxa"/>
            <w:tcBorders>
              <w:top w:val="single" w:sz="4" w:space="0" w:color="auto"/>
            </w:tcBorders>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 xml:space="preserve">Nitrogen, </w:t>
            </w:r>
            <w:proofErr w:type="spellStart"/>
            <w:r w:rsidRPr="00D34FDA">
              <w:rPr>
                <w:rFonts w:cs="Times New Roman"/>
                <w:szCs w:val="24"/>
              </w:rPr>
              <w:t>liquid</w:t>
            </w:r>
            <w:r>
              <w:rPr>
                <w:rFonts w:cs="Times New Roman"/>
                <w:szCs w:val="24"/>
                <w:vertAlign w:val="superscript"/>
              </w:rPr>
              <w:t>f</w:t>
            </w:r>
            <w:proofErr w:type="spellEnd"/>
          </w:p>
        </w:tc>
        <w:tc>
          <w:tcPr>
            <w:tcW w:w="996" w:type="dxa"/>
            <w:tcBorders>
              <w:top w:val="single" w:sz="4" w:space="0" w:color="auto"/>
            </w:tcBorders>
            <w:vAlign w:val="center"/>
          </w:tcPr>
          <w:p w:rsidR="00CF3C68" w:rsidRPr="00D34FDA" w:rsidRDefault="00CF3C68" w:rsidP="00CF3C68">
            <w:pPr>
              <w:tabs>
                <w:tab w:val="left" w:pos="1343"/>
              </w:tabs>
              <w:spacing w:before="0" w:after="0" w:line="240" w:lineRule="auto"/>
              <w:jc w:val="left"/>
              <w:rPr>
                <w:rFonts w:cs="Times New Roman"/>
                <w:szCs w:val="24"/>
              </w:rPr>
            </w:pPr>
            <w:r>
              <w:rPr>
                <w:rFonts w:cs="Times New Roman"/>
                <w:szCs w:val="24"/>
              </w:rPr>
              <w:t>0.07435</w:t>
            </w:r>
          </w:p>
        </w:tc>
        <w:tc>
          <w:tcPr>
            <w:tcW w:w="719" w:type="dxa"/>
            <w:tcBorders>
              <w:top w:val="single" w:sz="4" w:space="0" w:color="auto"/>
            </w:tcBorders>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$/kg</w:t>
            </w:r>
          </w:p>
        </w:tc>
      </w:tr>
      <w:tr w:rsidR="00CF3C68" w:rsidRPr="00D34FDA" w:rsidTr="00CF3C68">
        <w:trPr>
          <w:trHeight w:val="288"/>
        </w:trPr>
        <w:tc>
          <w:tcPr>
            <w:tcW w:w="3960" w:type="dxa"/>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Acetone</w:t>
            </w:r>
            <w:r>
              <w:rPr>
                <w:rFonts w:cs="Times New Roman"/>
                <w:szCs w:val="24"/>
                <w:vertAlign w:val="superscript"/>
              </w:rPr>
              <w:t>b</w:t>
            </w:r>
            <w:proofErr w:type="spellEnd"/>
          </w:p>
        </w:tc>
        <w:tc>
          <w:tcPr>
            <w:tcW w:w="996" w:type="dxa"/>
            <w:vAlign w:val="center"/>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1</w:t>
            </w:r>
          </w:p>
        </w:tc>
        <w:tc>
          <w:tcPr>
            <w:tcW w:w="794"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c>
          <w:tcPr>
            <w:tcW w:w="2260"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Nylon 6</w:t>
            </w:r>
            <w:r>
              <w:rPr>
                <w:rFonts w:cs="Times New Roman"/>
                <w:szCs w:val="24"/>
                <w:vertAlign w:val="superscript"/>
              </w:rPr>
              <w:t>b</w:t>
            </w:r>
          </w:p>
        </w:tc>
        <w:tc>
          <w:tcPr>
            <w:tcW w:w="996"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3</w:t>
            </w:r>
          </w:p>
        </w:tc>
        <w:tc>
          <w:tcPr>
            <w:tcW w:w="719"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r>
      <w:tr w:rsidR="00CF3C68" w:rsidRPr="00D34FDA" w:rsidTr="00CF3C68">
        <w:trPr>
          <w:trHeight w:val="288"/>
        </w:trPr>
        <w:tc>
          <w:tcPr>
            <w:tcW w:w="3960" w:type="dxa"/>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Acrylonitrile</w:t>
            </w:r>
            <w:r w:rsidRPr="004B0B06">
              <w:rPr>
                <w:rFonts w:cs="Times New Roman"/>
                <w:szCs w:val="24"/>
                <w:vertAlign w:val="superscript"/>
              </w:rPr>
              <w:t>b</w:t>
            </w:r>
            <w:proofErr w:type="spellEnd"/>
          </w:p>
        </w:tc>
        <w:tc>
          <w:tcPr>
            <w:tcW w:w="996" w:type="dxa"/>
            <w:vAlign w:val="center"/>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1.15</w:t>
            </w:r>
          </w:p>
        </w:tc>
        <w:tc>
          <w:tcPr>
            <w:tcW w:w="794"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c>
          <w:tcPr>
            <w:tcW w:w="2260" w:type="dxa"/>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Peat</w:t>
            </w:r>
            <w:r>
              <w:rPr>
                <w:rFonts w:cs="Times New Roman"/>
                <w:szCs w:val="24"/>
                <w:vertAlign w:val="superscript"/>
              </w:rPr>
              <w:t>b</w:t>
            </w:r>
            <w:proofErr w:type="spellEnd"/>
          </w:p>
        </w:tc>
        <w:tc>
          <w:tcPr>
            <w:tcW w:w="996"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0.2</w:t>
            </w:r>
          </w:p>
        </w:tc>
        <w:tc>
          <w:tcPr>
            <w:tcW w:w="719"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r>
      <w:tr w:rsidR="00CF3C68" w:rsidRPr="00D34FDA" w:rsidTr="00CF3C68">
        <w:trPr>
          <w:trHeight w:val="288"/>
        </w:trPr>
        <w:tc>
          <w:tcPr>
            <w:tcW w:w="3960" w:type="dxa"/>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Adipic</w:t>
            </w:r>
            <w:proofErr w:type="spellEnd"/>
            <w:r w:rsidRPr="00D34FDA">
              <w:rPr>
                <w:rFonts w:cs="Times New Roman"/>
                <w:szCs w:val="24"/>
              </w:rPr>
              <w:t xml:space="preserve"> </w:t>
            </w:r>
            <w:proofErr w:type="spellStart"/>
            <w:r w:rsidRPr="00D34FDA">
              <w:rPr>
                <w:rFonts w:cs="Times New Roman"/>
                <w:szCs w:val="24"/>
              </w:rPr>
              <w:t>acid</w:t>
            </w:r>
            <w:r>
              <w:rPr>
                <w:rFonts w:cs="Times New Roman"/>
                <w:szCs w:val="24"/>
                <w:vertAlign w:val="superscript"/>
              </w:rPr>
              <w:t>b</w:t>
            </w:r>
            <w:proofErr w:type="spellEnd"/>
          </w:p>
        </w:tc>
        <w:tc>
          <w:tcPr>
            <w:tcW w:w="996" w:type="dxa"/>
            <w:vAlign w:val="center"/>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1.5</w:t>
            </w:r>
          </w:p>
        </w:tc>
        <w:tc>
          <w:tcPr>
            <w:tcW w:w="794"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c>
          <w:tcPr>
            <w:tcW w:w="2260"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 xml:space="preserve">Phosphate </w:t>
            </w:r>
            <w:proofErr w:type="spellStart"/>
            <w:r w:rsidRPr="00D34FDA">
              <w:rPr>
                <w:rFonts w:cs="Times New Roman"/>
                <w:szCs w:val="24"/>
              </w:rPr>
              <w:t>fertilier</w:t>
            </w:r>
            <w:r>
              <w:rPr>
                <w:rFonts w:cs="Times New Roman"/>
                <w:szCs w:val="24"/>
                <w:vertAlign w:val="superscript"/>
              </w:rPr>
              <w:t>b</w:t>
            </w:r>
            <w:proofErr w:type="spellEnd"/>
          </w:p>
        </w:tc>
        <w:tc>
          <w:tcPr>
            <w:tcW w:w="996"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0.35</w:t>
            </w:r>
          </w:p>
        </w:tc>
        <w:tc>
          <w:tcPr>
            <w:tcW w:w="719"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r>
      <w:tr w:rsidR="00CF3C68" w:rsidRPr="00D34FDA" w:rsidTr="00CF3C68">
        <w:trPr>
          <w:trHeight w:val="288"/>
        </w:trPr>
        <w:tc>
          <w:tcPr>
            <w:tcW w:w="3960" w:type="dxa"/>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Aluminum</w:t>
            </w:r>
            <w:r>
              <w:rPr>
                <w:rFonts w:cs="Times New Roman"/>
                <w:szCs w:val="24"/>
                <w:vertAlign w:val="superscript"/>
              </w:rPr>
              <w:t>b</w:t>
            </w:r>
            <w:proofErr w:type="spellEnd"/>
          </w:p>
        </w:tc>
        <w:tc>
          <w:tcPr>
            <w:tcW w:w="996" w:type="dxa"/>
            <w:vAlign w:val="center"/>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2</w:t>
            </w:r>
          </w:p>
        </w:tc>
        <w:tc>
          <w:tcPr>
            <w:tcW w:w="794"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c>
          <w:tcPr>
            <w:tcW w:w="2260"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 xml:space="preserve">Phthalic </w:t>
            </w:r>
            <w:proofErr w:type="spellStart"/>
            <w:r w:rsidRPr="00D34FDA">
              <w:rPr>
                <w:rFonts w:cs="Times New Roman"/>
                <w:szCs w:val="24"/>
              </w:rPr>
              <w:t>anhydride</w:t>
            </w:r>
            <w:r>
              <w:rPr>
                <w:rFonts w:cs="Times New Roman"/>
                <w:szCs w:val="24"/>
                <w:vertAlign w:val="superscript"/>
              </w:rPr>
              <w:t>b</w:t>
            </w:r>
            <w:proofErr w:type="spellEnd"/>
          </w:p>
        </w:tc>
        <w:tc>
          <w:tcPr>
            <w:tcW w:w="996"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1.3</w:t>
            </w:r>
          </w:p>
        </w:tc>
        <w:tc>
          <w:tcPr>
            <w:tcW w:w="719"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r>
      <w:tr w:rsidR="00CF3C68" w:rsidRPr="00D34FDA" w:rsidTr="00CF3C68">
        <w:trPr>
          <w:trHeight w:val="288"/>
        </w:trPr>
        <w:tc>
          <w:tcPr>
            <w:tcW w:w="3960"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 xml:space="preserve">Aluminum </w:t>
            </w:r>
            <w:proofErr w:type="spellStart"/>
            <w:r w:rsidRPr="00D34FDA">
              <w:rPr>
                <w:rFonts w:cs="Times New Roman"/>
                <w:szCs w:val="24"/>
              </w:rPr>
              <w:t>oxide</w:t>
            </w:r>
            <w:r>
              <w:rPr>
                <w:rFonts w:cs="Times New Roman"/>
                <w:szCs w:val="24"/>
                <w:vertAlign w:val="superscript"/>
              </w:rPr>
              <w:t>b</w:t>
            </w:r>
            <w:proofErr w:type="spellEnd"/>
          </w:p>
        </w:tc>
        <w:tc>
          <w:tcPr>
            <w:tcW w:w="996" w:type="dxa"/>
            <w:vAlign w:val="center"/>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0.5</w:t>
            </w:r>
          </w:p>
        </w:tc>
        <w:tc>
          <w:tcPr>
            <w:tcW w:w="794"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c>
          <w:tcPr>
            <w:tcW w:w="2260"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 xml:space="preserve">Potassium </w:t>
            </w:r>
            <w:proofErr w:type="spellStart"/>
            <w:r w:rsidRPr="00D34FDA">
              <w:rPr>
                <w:rFonts w:cs="Times New Roman"/>
                <w:szCs w:val="24"/>
              </w:rPr>
              <w:t>chloride</w:t>
            </w:r>
            <w:r>
              <w:rPr>
                <w:rFonts w:cs="Times New Roman"/>
                <w:szCs w:val="24"/>
                <w:vertAlign w:val="superscript"/>
              </w:rPr>
              <w:t>b</w:t>
            </w:r>
            <w:proofErr w:type="spellEnd"/>
          </w:p>
        </w:tc>
        <w:tc>
          <w:tcPr>
            <w:tcW w:w="996"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0.65</w:t>
            </w:r>
          </w:p>
        </w:tc>
        <w:tc>
          <w:tcPr>
            <w:tcW w:w="719"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r>
      <w:tr w:rsidR="00CF3C68" w:rsidRPr="00D34FDA" w:rsidTr="00CF3C68">
        <w:trPr>
          <w:trHeight w:val="288"/>
        </w:trPr>
        <w:tc>
          <w:tcPr>
            <w:tcW w:w="3960"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 xml:space="preserve">Boric acid, anhydrous </w:t>
            </w:r>
            <w:proofErr w:type="spellStart"/>
            <w:r w:rsidRPr="00D34FDA">
              <w:rPr>
                <w:rFonts w:cs="Times New Roman"/>
                <w:szCs w:val="24"/>
              </w:rPr>
              <w:t>powder</w:t>
            </w:r>
            <w:r>
              <w:rPr>
                <w:rFonts w:cs="Times New Roman"/>
                <w:szCs w:val="24"/>
                <w:vertAlign w:val="superscript"/>
              </w:rPr>
              <w:t>b</w:t>
            </w:r>
            <w:proofErr w:type="spellEnd"/>
          </w:p>
        </w:tc>
        <w:tc>
          <w:tcPr>
            <w:tcW w:w="996" w:type="dxa"/>
            <w:vAlign w:val="center"/>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0.85</w:t>
            </w:r>
          </w:p>
        </w:tc>
        <w:tc>
          <w:tcPr>
            <w:tcW w:w="794"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c>
          <w:tcPr>
            <w:tcW w:w="2260"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 xml:space="preserve">Propylene </w:t>
            </w:r>
            <w:proofErr w:type="spellStart"/>
            <w:r w:rsidRPr="00D34FDA">
              <w:rPr>
                <w:rFonts w:cs="Times New Roman"/>
                <w:szCs w:val="24"/>
              </w:rPr>
              <w:t>glycol</w:t>
            </w:r>
            <w:r>
              <w:rPr>
                <w:rFonts w:cs="Times New Roman"/>
                <w:szCs w:val="24"/>
                <w:vertAlign w:val="superscript"/>
              </w:rPr>
              <w:t>b</w:t>
            </w:r>
            <w:proofErr w:type="spellEnd"/>
          </w:p>
        </w:tc>
        <w:tc>
          <w:tcPr>
            <w:tcW w:w="996"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1.5</w:t>
            </w:r>
          </w:p>
        </w:tc>
        <w:tc>
          <w:tcPr>
            <w:tcW w:w="719"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r>
      <w:tr w:rsidR="00CF3C68" w:rsidRPr="00D34FDA" w:rsidTr="00CF3C68">
        <w:trPr>
          <w:trHeight w:val="288"/>
        </w:trPr>
        <w:tc>
          <w:tcPr>
            <w:tcW w:w="3960" w:type="dxa"/>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Calcite</w:t>
            </w:r>
            <w:r>
              <w:rPr>
                <w:rFonts w:cs="Times New Roman"/>
                <w:szCs w:val="24"/>
                <w:vertAlign w:val="superscript"/>
              </w:rPr>
              <w:t>b</w:t>
            </w:r>
            <w:proofErr w:type="spellEnd"/>
          </w:p>
        </w:tc>
        <w:tc>
          <w:tcPr>
            <w:tcW w:w="996" w:type="dxa"/>
            <w:vAlign w:val="center"/>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0.15</w:t>
            </w:r>
          </w:p>
        </w:tc>
        <w:tc>
          <w:tcPr>
            <w:tcW w:w="794"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c>
          <w:tcPr>
            <w:tcW w:w="2260" w:type="dxa"/>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Quicklime</w:t>
            </w:r>
            <w:r>
              <w:rPr>
                <w:rFonts w:cs="Times New Roman"/>
                <w:szCs w:val="24"/>
                <w:vertAlign w:val="superscript"/>
              </w:rPr>
              <w:t>b</w:t>
            </w:r>
            <w:proofErr w:type="spellEnd"/>
          </w:p>
        </w:tc>
        <w:tc>
          <w:tcPr>
            <w:tcW w:w="996"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0.1</w:t>
            </w:r>
          </w:p>
        </w:tc>
        <w:tc>
          <w:tcPr>
            <w:tcW w:w="719"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r>
      <w:tr w:rsidR="00CF3C68" w:rsidRPr="00D34FDA" w:rsidTr="00CF3C68">
        <w:trPr>
          <w:trHeight w:val="288"/>
        </w:trPr>
        <w:tc>
          <w:tcPr>
            <w:tcW w:w="3960" w:type="dxa"/>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Cement</w:t>
            </w:r>
            <w:r>
              <w:rPr>
                <w:rFonts w:cs="Times New Roman"/>
                <w:szCs w:val="24"/>
                <w:vertAlign w:val="superscript"/>
              </w:rPr>
              <w:t>b</w:t>
            </w:r>
            <w:proofErr w:type="spellEnd"/>
          </w:p>
        </w:tc>
        <w:tc>
          <w:tcPr>
            <w:tcW w:w="996" w:type="dxa"/>
            <w:vAlign w:val="center"/>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0.05</w:t>
            </w:r>
          </w:p>
        </w:tc>
        <w:tc>
          <w:tcPr>
            <w:tcW w:w="794"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c>
          <w:tcPr>
            <w:tcW w:w="2260"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 xml:space="preserve">Rock </w:t>
            </w:r>
            <w:proofErr w:type="spellStart"/>
            <w:r w:rsidRPr="00D34FDA">
              <w:rPr>
                <w:rFonts w:cs="Times New Roman"/>
                <w:szCs w:val="24"/>
              </w:rPr>
              <w:t>wool</w:t>
            </w:r>
            <w:r>
              <w:rPr>
                <w:rFonts w:cs="Times New Roman"/>
                <w:szCs w:val="24"/>
                <w:vertAlign w:val="superscript"/>
              </w:rPr>
              <w:t>b</w:t>
            </w:r>
            <w:proofErr w:type="spellEnd"/>
          </w:p>
        </w:tc>
        <w:tc>
          <w:tcPr>
            <w:tcW w:w="996"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0.5</w:t>
            </w:r>
          </w:p>
        </w:tc>
        <w:tc>
          <w:tcPr>
            <w:tcW w:w="719"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r>
      <w:tr w:rsidR="00CF3C68" w:rsidRPr="00D34FDA" w:rsidTr="00CF3C68">
        <w:trPr>
          <w:trHeight w:val="288"/>
        </w:trPr>
        <w:tc>
          <w:tcPr>
            <w:tcW w:w="3960" w:type="dxa"/>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Clay</w:t>
            </w:r>
            <w:r>
              <w:rPr>
                <w:rFonts w:cs="Times New Roman"/>
                <w:szCs w:val="24"/>
                <w:vertAlign w:val="superscript"/>
              </w:rPr>
              <w:t>c</w:t>
            </w:r>
            <w:proofErr w:type="spellEnd"/>
          </w:p>
        </w:tc>
        <w:tc>
          <w:tcPr>
            <w:tcW w:w="996" w:type="dxa"/>
            <w:vAlign w:val="center"/>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0.001</w:t>
            </w:r>
          </w:p>
        </w:tc>
        <w:tc>
          <w:tcPr>
            <w:tcW w:w="794"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c>
          <w:tcPr>
            <w:tcW w:w="2260"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 xml:space="preserve">Silica </w:t>
            </w:r>
            <w:proofErr w:type="spellStart"/>
            <w:r w:rsidRPr="00D34FDA">
              <w:rPr>
                <w:rFonts w:cs="Times New Roman"/>
                <w:szCs w:val="24"/>
              </w:rPr>
              <w:t>sand</w:t>
            </w:r>
            <w:r>
              <w:rPr>
                <w:rFonts w:cs="Times New Roman"/>
                <w:szCs w:val="24"/>
                <w:vertAlign w:val="superscript"/>
              </w:rPr>
              <w:t>c</w:t>
            </w:r>
            <w:proofErr w:type="spellEnd"/>
          </w:p>
        </w:tc>
        <w:tc>
          <w:tcPr>
            <w:tcW w:w="996"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0.001</w:t>
            </w:r>
          </w:p>
        </w:tc>
        <w:tc>
          <w:tcPr>
            <w:tcW w:w="719"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r>
      <w:tr w:rsidR="00CF3C68" w:rsidRPr="00D34FDA" w:rsidTr="00CF3C68">
        <w:trPr>
          <w:trHeight w:val="288"/>
        </w:trPr>
        <w:tc>
          <w:tcPr>
            <w:tcW w:w="3960" w:type="dxa"/>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Coal</w:t>
            </w:r>
            <w:r>
              <w:rPr>
                <w:rFonts w:cs="Times New Roman"/>
                <w:szCs w:val="24"/>
                <w:vertAlign w:val="superscript"/>
              </w:rPr>
              <w:t>d</w:t>
            </w:r>
            <w:proofErr w:type="spellEnd"/>
          </w:p>
        </w:tc>
        <w:tc>
          <w:tcPr>
            <w:tcW w:w="996" w:type="dxa"/>
            <w:vAlign w:val="center"/>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0.06</w:t>
            </w:r>
          </w:p>
        </w:tc>
        <w:tc>
          <w:tcPr>
            <w:tcW w:w="794"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c>
          <w:tcPr>
            <w:tcW w:w="2260"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 xml:space="preserve">Silicone </w:t>
            </w:r>
            <w:proofErr w:type="spellStart"/>
            <w:r w:rsidRPr="00D34FDA">
              <w:rPr>
                <w:rFonts w:cs="Times New Roman"/>
                <w:szCs w:val="24"/>
              </w:rPr>
              <w:t>product</w:t>
            </w:r>
            <w:r>
              <w:rPr>
                <w:rFonts w:cs="Times New Roman"/>
                <w:szCs w:val="24"/>
                <w:vertAlign w:val="superscript"/>
              </w:rPr>
              <w:t>b</w:t>
            </w:r>
            <w:proofErr w:type="spellEnd"/>
          </w:p>
        </w:tc>
        <w:tc>
          <w:tcPr>
            <w:tcW w:w="996"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5</w:t>
            </w:r>
          </w:p>
        </w:tc>
        <w:tc>
          <w:tcPr>
            <w:tcW w:w="719"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r>
      <w:tr w:rsidR="00CF3C68" w:rsidRPr="00D34FDA" w:rsidTr="00CF3C68">
        <w:trPr>
          <w:trHeight w:val="288"/>
        </w:trPr>
        <w:tc>
          <w:tcPr>
            <w:tcW w:w="3960" w:type="dxa"/>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Copper</w:t>
            </w:r>
            <w:r>
              <w:rPr>
                <w:rFonts w:cs="Times New Roman"/>
                <w:szCs w:val="24"/>
                <w:vertAlign w:val="superscript"/>
              </w:rPr>
              <w:t>b</w:t>
            </w:r>
            <w:proofErr w:type="spellEnd"/>
          </w:p>
        </w:tc>
        <w:tc>
          <w:tcPr>
            <w:tcW w:w="996" w:type="dxa"/>
            <w:vAlign w:val="center"/>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5</w:t>
            </w:r>
          </w:p>
        </w:tc>
        <w:tc>
          <w:tcPr>
            <w:tcW w:w="794"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c>
          <w:tcPr>
            <w:tcW w:w="2260"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 xml:space="preserve">Sodium </w:t>
            </w:r>
            <w:proofErr w:type="spellStart"/>
            <w:r w:rsidRPr="00D34FDA">
              <w:rPr>
                <w:rFonts w:cs="Times New Roman"/>
                <w:szCs w:val="24"/>
              </w:rPr>
              <w:t>Chloride</w:t>
            </w:r>
            <w:r>
              <w:rPr>
                <w:rFonts w:cs="Times New Roman"/>
                <w:szCs w:val="24"/>
                <w:vertAlign w:val="superscript"/>
              </w:rPr>
              <w:t>b</w:t>
            </w:r>
            <w:proofErr w:type="spellEnd"/>
          </w:p>
        </w:tc>
        <w:tc>
          <w:tcPr>
            <w:tcW w:w="996"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0.05</w:t>
            </w:r>
          </w:p>
        </w:tc>
        <w:tc>
          <w:tcPr>
            <w:tcW w:w="719"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r>
      <w:tr w:rsidR="00CF3C68" w:rsidRPr="00D34FDA" w:rsidTr="00CF3C68">
        <w:trPr>
          <w:trHeight w:val="288"/>
        </w:trPr>
        <w:tc>
          <w:tcPr>
            <w:tcW w:w="3960"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 xml:space="preserve">Crude </w:t>
            </w:r>
            <w:proofErr w:type="spellStart"/>
            <w:r w:rsidRPr="00D34FDA">
              <w:rPr>
                <w:rFonts w:cs="Times New Roman"/>
                <w:szCs w:val="24"/>
              </w:rPr>
              <w:t>Oil</w:t>
            </w:r>
            <w:r>
              <w:rPr>
                <w:rFonts w:cs="Times New Roman"/>
                <w:szCs w:val="24"/>
                <w:vertAlign w:val="superscript"/>
              </w:rPr>
              <w:t>e</w:t>
            </w:r>
            <w:proofErr w:type="spellEnd"/>
          </w:p>
        </w:tc>
        <w:tc>
          <w:tcPr>
            <w:tcW w:w="996" w:type="dxa"/>
            <w:vAlign w:val="center"/>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0.5</w:t>
            </w:r>
          </w:p>
        </w:tc>
        <w:tc>
          <w:tcPr>
            <w:tcW w:w="794"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c>
          <w:tcPr>
            <w:tcW w:w="2260"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 xml:space="preserve">Sodium </w:t>
            </w:r>
            <w:proofErr w:type="spellStart"/>
            <w:r w:rsidRPr="00D34FDA">
              <w:rPr>
                <w:rFonts w:cs="Times New Roman"/>
                <w:szCs w:val="24"/>
              </w:rPr>
              <w:t>hydroxide</w:t>
            </w:r>
            <w:r>
              <w:rPr>
                <w:rFonts w:cs="Times New Roman"/>
                <w:szCs w:val="24"/>
                <w:vertAlign w:val="superscript"/>
              </w:rPr>
              <w:t>b</w:t>
            </w:r>
            <w:proofErr w:type="spellEnd"/>
          </w:p>
        </w:tc>
        <w:tc>
          <w:tcPr>
            <w:tcW w:w="996"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0.5</w:t>
            </w:r>
          </w:p>
        </w:tc>
        <w:tc>
          <w:tcPr>
            <w:tcW w:w="719"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r>
      <w:tr w:rsidR="00CF3C68" w:rsidRPr="00D34FDA" w:rsidTr="00CF3C68">
        <w:trPr>
          <w:trHeight w:val="288"/>
        </w:trPr>
        <w:tc>
          <w:tcPr>
            <w:tcW w:w="3960"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 xml:space="preserve">Ethylene </w:t>
            </w:r>
            <w:proofErr w:type="spellStart"/>
            <w:r w:rsidRPr="00D34FDA">
              <w:rPr>
                <w:rFonts w:cs="Times New Roman"/>
                <w:szCs w:val="24"/>
              </w:rPr>
              <w:t>glycol</w:t>
            </w:r>
            <w:r w:rsidRPr="004B0B06">
              <w:rPr>
                <w:rFonts w:cs="Times New Roman"/>
                <w:szCs w:val="24"/>
                <w:vertAlign w:val="superscript"/>
              </w:rPr>
              <w:t>b</w:t>
            </w:r>
            <w:proofErr w:type="spellEnd"/>
          </w:p>
        </w:tc>
        <w:tc>
          <w:tcPr>
            <w:tcW w:w="996" w:type="dxa"/>
            <w:vAlign w:val="center"/>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0.5</w:t>
            </w:r>
          </w:p>
        </w:tc>
        <w:tc>
          <w:tcPr>
            <w:tcW w:w="794"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c>
          <w:tcPr>
            <w:tcW w:w="2260"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 xml:space="preserve">Stainless </w:t>
            </w:r>
            <w:proofErr w:type="spellStart"/>
            <w:r w:rsidRPr="00D34FDA">
              <w:rPr>
                <w:rFonts w:cs="Times New Roman"/>
                <w:szCs w:val="24"/>
              </w:rPr>
              <w:t>steel</w:t>
            </w:r>
            <w:r>
              <w:rPr>
                <w:rFonts w:cs="Times New Roman"/>
                <w:szCs w:val="24"/>
                <w:vertAlign w:val="superscript"/>
              </w:rPr>
              <w:t>b</w:t>
            </w:r>
            <w:proofErr w:type="spellEnd"/>
          </w:p>
        </w:tc>
        <w:tc>
          <w:tcPr>
            <w:tcW w:w="996"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1.5</w:t>
            </w:r>
          </w:p>
        </w:tc>
        <w:tc>
          <w:tcPr>
            <w:tcW w:w="719"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r>
      <w:tr w:rsidR="00CF3C68" w:rsidRPr="00D34FDA" w:rsidTr="00CF3C68">
        <w:trPr>
          <w:trHeight w:val="288"/>
        </w:trPr>
        <w:tc>
          <w:tcPr>
            <w:tcW w:w="3960" w:type="dxa"/>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Fluorspar</w:t>
            </w:r>
            <w:r>
              <w:rPr>
                <w:rFonts w:cs="Times New Roman"/>
                <w:szCs w:val="24"/>
                <w:vertAlign w:val="superscript"/>
              </w:rPr>
              <w:t>b</w:t>
            </w:r>
            <w:proofErr w:type="spellEnd"/>
          </w:p>
        </w:tc>
        <w:tc>
          <w:tcPr>
            <w:tcW w:w="996" w:type="dxa"/>
            <w:vAlign w:val="center"/>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0.4</w:t>
            </w:r>
          </w:p>
        </w:tc>
        <w:tc>
          <w:tcPr>
            <w:tcW w:w="794"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c>
          <w:tcPr>
            <w:tcW w:w="2260" w:type="dxa"/>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Steam</w:t>
            </w:r>
            <w:r>
              <w:rPr>
                <w:rFonts w:cs="Times New Roman"/>
                <w:szCs w:val="24"/>
                <w:vertAlign w:val="superscript"/>
              </w:rPr>
              <w:t>g</w:t>
            </w:r>
            <w:proofErr w:type="spellEnd"/>
          </w:p>
        </w:tc>
        <w:tc>
          <w:tcPr>
            <w:tcW w:w="996"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0.01</w:t>
            </w:r>
          </w:p>
        </w:tc>
        <w:tc>
          <w:tcPr>
            <w:tcW w:w="719"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r>
      <w:tr w:rsidR="00CF3C68" w:rsidRPr="00D34FDA" w:rsidTr="00CF3C68">
        <w:trPr>
          <w:trHeight w:val="288"/>
        </w:trPr>
        <w:tc>
          <w:tcPr>
            <w:tcW w:w="3960" w:type="dxa"/>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Glass</w:t>
            </w:r>
            <w:r>
              <w:rPr>
                <w:rFonts w:cs="Times New Roman"/>
                <w:szCs w:val="24"/>
                <w:vertAlign w:val="superscript"/>
              </w:rPr>
              <w:t>b</w:t>
            </w:r>
            <w:proofErr w:type="spellEnd"/>
          </w:p>
        </w:tc>
        <w:tc>
          <w:tcPr>
            <w:tcW w:w="996" w:type="dxa"/>
            <w:vAlign w:val="center"/>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0.02</w:t>
            </w:r>
          </w:p>
        </w:tc>
        <w:tc>
          <w:tcPr>
            <w:tcW w:w="794"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c>
          <w:tcPr>
            <w:tcW w:w="2260" w:type="dxa"/>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Sulphuric</w:t>
            </w:r>
            <w:proofErr w:type="spellEnd"/>
            <w:r w:rsidRPr="00D34FDA">
              <w:rPr>
                <w:rFonts w:cs="Times New Roman"/>
                <w:szCs w:val="24"/>
              </w:rPr>
              <w:t xml:space="preserve"> </w:t>
            </w:r>
            <w:proofErr w:type="spellStart"/>
            <w:r w:rsidRPr="00D34FDA">
              <w:rPr>
                <w:rFonts w:cs="Times New Roman"/>
                <w:szCs w:val="24"/>
              </w:rPr>
              <w:t>acid</w:t>
            </w:r>
            <w:r>
              <w:rPr>
                <w:rFonts w:cs="Times New Roman"/>
                <w:szCs w:val="24"/>
                <w:vertAlign w:val="superscript"/>
              </w:rPr>
              <w:t>b</w:t>
            </w:r>
            <w:proofErr w:type="spellEnd"/>
          </w:p>
        </w:tc>
        <w:tc>
          <w:tcPr>
            <w:tcW w:w="996"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0.2</w:t>
            </w:r>
          </w:p>
        </w:tc>
        <w:tc>
          <w:tcPr>
            <w:tcW w:w="719"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r>
      <w:tr w:rsidR="00CF3C68" w:rsidRPr="00D34FDA" w:rsidTr="00CF3C68">
        <w:trPr>
          <w:trHeight w:val="288"/>
        </w:trPr>
        <w:tc>
          <w:tcPr>
            <w:tcW w:w="3960" w:type="dxa"/>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Iron</w:t>
            </w:r>
            <w:r>
              <w:rPr>
                <w:rFonts w:cs="Times New Roman"/>
                <w:szCs w:val="24"/>
                <w:vertAlign w:val="superscript"/>
              </w:rPr>
              <w:t>b</w:t>
            </w:r>
            <w:proofErr w:type="spellEnd"/>
          </w:p>
        </w:tc>
        <w:tc>
          <w:tcPr>
            <w:tcW w:w="996" w:type="dxa"/>
            <w:vAlign w:val="center"/>
          </w:tcPr>
          <w:p w:rsidR="00CF3C68" w:rsidRPr="00D34FDA" w:rsidRDefault="00CF3C68" w:rsidP="00CF3C68">
            <w:pPr>
              <w:tabs>
                <w:tab w:val="left" w:pos="1343"/>
              </w:tabs>
              <w:spacing w:before="0" w:after="0" w:line="240" w:lineRule="auto"/>
              <w:jc w:val="left"/>
              <w:rPr>
                <w:rFonts w:cs="Times New Roman"/>
                <w:szCs w:val="24"/>
              </w:rPr>
            </w:pPr>
            <w:r>
              <w:rPr>
                <w:rFonts w:cs="Times New Roman"/>
                <w:szCs w:val="24"/>
              </w:rPr>
              <w:t>0.5</w:t>
            </w:r>
          </w:p>
        </w:tc>
        <w:tc>
          <w:tcPr>
            <w:tcW w:w="794"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c>
          <w:tcPr>
            <w:tcW w:w="2260"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 xml:space="preserve">Tap </w:t>
            </w:r>
            <w:proofErr w:type="spellStart"/>
            <w:r w:rsidRPr="00D34FDA">
              <w:rPr>
                <w:rFonts w:cs="Times New Roman"/>
                <w:szCs w:val="24"/>
              </w:rPr>
              <w:t>water</w:t>
            </w:r>
            <w:r>
              <w:rPr>
                <w:rFonts w:cs="Times New Roman"/>
                <w:szCs w:val="24"/>
                <w:vertAlign w:val="superscript"/>
              </w:rPr>
              <w:t>h</w:t>
            </w:r>
            <w:proofErr w:type="spellEnd"/>
          </w:p>
        </w:tc>
        <w:tc>
          <w:tcPr>
            <w:tcW w:w="996"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0.00125</w:t>
            </w:r>
          </w:p>
        </w:tc>
        <w:tc>
          <w:tcPr>
            <w:tcW w:w="719"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r>
      <w:tr w:rsidR="00CF3C68" w:rsidRPr="00D34FDA" w:rsidTr="00CF3C68">
        <w:trPr>
          <w:trHeight w:val="288"/>
        </w:trPr>
        <w:tc>
          <w:tcPr>
            <w:tcW w:w="3960" w:type="dxa"/>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Lime</w:t>
            </w:r>
            <w:r>
              <w:rPr>
                <w:rFonts w:cs="Times New Roman"/>
                <w:szCs w:val="24"/>
                <w:vertAlign w:val="superscript"/>
              </w:rPr>
              <w:t>b</w:t>
            </w:r>
            <w:proofErr w:type="spellEnd"/>
          </w:p>
        </w:tc>
        <w:tc>
          <w:tcPr>
            <w:tcW w:w="996" w:type="dxa"/>
            <w:vAlign w:val="center"/>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0.</w:t>
            </w:r>
            <w:r>
              <w:rPr>
                <w:rFonts w:cs="Times New Roman"/>
                <w:szCs w:val="24"/>
              </w:rPr>
              <w:t>15</w:t>
            </w:r>
          </w:p>
        </w:tc>
        <w:tc>
          <w:tcPr>
            <w:tcW w:w="794"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c>
          <w:tcPr>
            <w:tcW w:w="2260" w:type="dxa"/>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Terephthalic</w:t>
            </w:r>
            <w:proofErr w:type="spellEnd"/>
            <w:r w:rsidRPr="00D34FDA">
              <w:rPr>
                <w:rFonts w:cs="Times New Roman"/>
                <w:szCs w:val="24"/>
              </w:rPr>
              <w:t xml:space="preserve"> </w:t>
            </w:r>
            <w:proofErr w:type="spellStart"/>
            <w:r w:rsidRPr="00D34FDA">
              <w:rPr>
                <w:rFonts w:cs="Times New Roman"/>
                <w:szCs w:val="24"/>
              </w:rPr>
              <w:t>acid</w:t>
            </w:r>
            <w:r>
              <w:rPr>
                <w:rFonts w:cs="Times New Roman"/>
                <w:szCs w:val="24"/>
                <w:vertAlign w:val="superscript"/>
              </w:rPr>
              <w:t>b</w:t>
            </w:r>
            <w:proofErr w:type="spellEnd"/>
          </w:p>
        </w:tc>
        <w:tc>
          <w:tcPr>
            <w:tcW w:w="996"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1.5</w:t>
            </w:r>
          </w:p>
        </w:tc>
        <w:tc>
          <w:tcPr>
            <w:tcW w:w="719"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r>
      <w:tr w:rsidR="00CF3C68" w:rsidRPr="00D34FDA" w:rsidTr="00CF3C68">
        <w:trPr>
          <w:trHeight w:val="288"/>
        </w:trPr>
        <w:tc>
          <w:tcPr>
            <w:tcW w:w="3960" w:type="dxa"/>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Loading</w:t>
            </w:r>
            <w:r>
              <w:rPr>
                <w:rFonts w:cs="Times New Roman"/>
                <w:szCs w:val="24"/>
                <w:vertAlign w:val="superscript"/>
              </w:rPr>
              <w:t>c</w:t>
            </w:r>
            <w:proofErr w:type="spellEnd"/>
          </w:p>
        </w:tc>
        <w:tc>
          <w:tcPr>
            <w:tcW w:w="996" w:type="dxa"/>
            <w:vAlign w:val="center"/>
          </w:tcPr>
          <w:p w:rsidR="00CF3C68" w:rsidRPr="00D34FDA" w:rsidRDefault="00CF3C68" w:rsidP="00CF3C68">
            <w:pPr>
              <w:tabs>
                <w:tab w:val="left" w:pos="1343"/>
              </w:tabs>
              <w:spacing w:before="0" w:after="0" w:line="240" w:lineRule="auto"/>
              <w:jc w:val="left"/>
              <w:rPr>
                <w:rFonts w:cs="Times New Roman"/>
                <w:szCs w:val="24"/>
              </w:rPr>
            </w:pPr>
            <w:r>
              <w:rPr>
                <w:rFonts w:cs="Times New Roman"/>
                <w:szCs w:val="24"/>
              </w:rPr>
              <w:t>1</w:t>
            </w:r>
          </w:p>
        </w:tc>
        <w:tc>
          <w:tcPr>
            <w:tcW w:w="794" w:type="dxa"/>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$/kg</w:t>
            </w:r>
          </w:p>
        </w:tc>
        <w:tc>
          <w:tcPr>
            <w:tcW w:w="2260" w:type="dxa"/>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Urea</w:t>
            </w:r>
            <w:r>
              <w:rPr>
                <w:rFonts w:cs="Times New Roman"/>
                <w:szCs w:val="24"/>
                <w:vertAlign w:val="superscript"/>
              </w:rPr>
              <w:t>b</w:t>
            </w:r>
            <w:proofErr w:type="spellEnd"/>
          </w:p>
        </w:tc>
        <w:tc>
          <w:tcPr>
            <w:tcW w:w="996"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0.15</w:t>
            </w:r>
          </w:p>
        </w:tc>
        <w:tc>
          <w:tcPr>
            <w:tcW w:w="719"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r>
      <w:tr w:rsidR="00CF3C68" w:rsidRPr="00D34FDA" w:rsidTr="00CF3C68">
        <w:trPr>
          <w:trHeight w:val="288"/>
        </w:trPr>
        <w:tc>
          <w:tcPr>
            <w:tcW w:w="3960"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 xml:space="preserve">Lubricating </w:t>
            </w:r>
            <w:proofErr w:type="spellStart"/>
            <w:r w:rsidRPr="00D34FDA">
              <w:rPr>
                <w:rFonts w:cs="Times New Roman"/>
                <w:szCs w:val="24"/>
              </w:rPr>
              <w:t>oil</w:t>
            </w:r>
            <w:r w:rsidRPr="004B0B06">
              <w:rPr>
                <w:rFonts w:cs="Times New Roman"/>
                <w:szCs w:val="24"/>
                <w:vertAlign w:val="superscript"/>
              </w:rPr>
              <w:t>c</w:t>
            </w:r>
            <w:proofErr w:type="spellEnd"/>
          </w:p>
        </w:tc>
        <w:tc>
          <w:tcPr>
            <w:tcW w:w="996" w:type="dxa"/>
            <w:vAlign w:val="center"/>
          </w:tcPr>
          <w:p w:rsidR="00CF3C68" w:rsidRPr="00D34FDA" w:rsidRDefault="00CF3C68" w:rsidP="00CF3C68">
            <w:pPr>
              <w:tabs>
                <w:tab w:val="left" w:pos="1343"/>
              </w:tabs>
              <w:spacing w:before="0" w:after="0" w:line="240" w:lineRule="auto"/>
              <w:jc w:val="left"/>
              <w:rPr>
                <w:rFonts w:cs="Times New Roman"/>
                <w:szCs w:val="24"/>
              </w:rPr>
            </w:pPr>
            <w:r>
              <w:rPr>
                <w:rFonts w:cs="Times New Roman"/>
                <w:szCs w:val="24"/>
              </w:rPr>
              <w:t>1</w:t>
            </w:r>
          </w:p>
        </w:tc>
        <w:tc>
          <w:tcPr>
            <w:tcW w:w="794" w:type="dxa"/>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$/kg</w:t>
            </w:r>
          </w:p>
        </w:tc>
        <w:tc>
          <w:tcPr>
            <w:tcW w:w="2260"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 xml:space="preserve">Vinyl </w:t>
            </w:r>
            <w:proofErr w:type="spellStart"/>
            <w:r w:rsidRPr="00D34FDA">
              <w:rPr>
                <w:rFonts w:cs="Times New Roman"/>
                <w:szCs w:val="24"/>
              </w:rPr>
              <w:t>acetate</w:t>
            </w:r>
            <w:r>
              <w:rPr>
                <w:rFonts w:cs="Times New Roman"/>
                <w:szCs w:val="24"/>
                <w:vertAlign w:val="superscript"/>
              </w:rPr>
              <w:t>b</w:t>
            </w:r>
            <w:proofErr w:type="spellEnd"/>
          </w:p>
        </w:tc>
        <w:tc>
          <w:tcPr>
            <w:tcW w:w="996" w:type="dxa"/>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1</w:t>
            </w:r>
          </w:p>
        </w:tc>
        <w:tc>
          <w:tcPr>
            <w:tcW w:w="719" w:type="dxa"/>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r>
      <w:tr w:rsidR="00CF3C68" w:rsidRPr="00D34FDA" w:rsidTr="00CF3C68">
        <w:trPr>
          <w:trHeight w:val="288"/>
        </w:trPr>
        <w:tc>
          <w:tcPr>
            <w:tcW w:w="3960" w:type="dxa"/>
            <w:tcBorders>
              <w:bottom w:val="single" w:sz="4" w:space="0" w:color="auto"/>
            </w:tcBorders>
            <w:vAlign w:val="center"/>
          </w:tcPr>
          <w:p w:rsidR="00CF3C68" w:rsidRPr="00D34FDA" w:rsidRDefault="00CF3C68" w:rsidP="00CF3C68">
            <w:pPr>
              <w:spacing w:before="0" w:after="0" w:line="240" w:lineRule="auto"/>
              <w:jc w:val="left"/>
              <w:rPr>
                <w:rFonts w:cs="Times New Roman"/>
                <w:szCs w:val="24"/>
              </w:rPr>
            </w:pPr>
            <w:r>
              <w:rPr>
                <w:rFonts w:cs="Times New Roman"/>
                <w:szCs w:val="24"/>
              </w:rPr>
              <w:t>Organic c</w:t>
            </w:r>
            <w:r w:rsidRPr="00D34FDA">
              <w:rPr>
                <w:rFonts w:cs="Times New Roman"/>
                <w:szCs w:val="24"/>
              </w:rPr>
              <w:t>hemical (assume methanol)</w:t>
            </w:r>
            <w:r>
              <w:rPr>
                <w:rFonts w:cs="Times New Roman"/>
                <w:szCs w:val="24"/>
                <w:vertAlign w:val="superscript"/>
              </w:rPr>
              <w:t>b</w:t>
            </w:r>
          </w:p>
        </w:tc>
        <w:tc>
          <w:tcPr>
            <w:tcW w:w="996" w:type="dxa"/>
            <w:tcBorders>
              <w:bottom w:val="single" w:sz="4" w:space="0" w:color="auto"/>
            </w:tcBorders>
            <w:vAlign w:val="center"/>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0.5</w:t>
            </w:r>
          </w:p>
        </w:tc>
        <w:tc>
          <w:tcPr>
            <w:tcW w:w="794" w:type="dxa"/>
            <w:tcBorders>
              <w:bottom w:val="single" w:sz="4" w:space="0" w:color="auto"/>
            </w:tcBorders>
          </w:tcPr>
          <w:p w:rsidR="00CF3C68" w:rsidRPr="00D34FDA" w:rsidRDefault="00CF3C68" w:rsidP="00CF3C68">
            <w:pPr>
              <w:spacing w:before="0" w:after="0" w:line="240" w:lineRule="auto"/>
              <w:jc w:val="left"/>
              <w:rPr>
                <w:rFonts w:cs="Times New Roman"/>
                <w:szCs w:val="24"/>
              </w:rPr>
            </w:pPr>
            <w:r w:rsidRPr="00D34FDA">
              <w:rPr>
                <w:rFonts w:cs="Times New Roman"/>
                <w:szCs w:val="24"/>
              </w:rPr>
              <w:t>$/kg</w:t>
            </w:r>
          </w:p>
        </w:tc>
        <w:tc>
          <w:tcPr>
            <w:tcW w:w="2260" w:type="dxa"/>
            <w:tcBorders>
              <w:bottom w:val="single" w:sz="4" w:space="0" w:color="auto"/>
            </w:tcBorders>
            <w:vAlign w:val="center"/>
          </w:tcPr>
          <w:p w:rsidR="00CF3C68" w:rsidRPr="00D34FDA" w:rsidRDefault="00CF3C68" w:rsidP="00CF3C68">
            <w:pPr>
              <w:spacing w:before="0" w:after="0" w:line="240" w:lineRule="auto"/>
              <w:jc w:val="left"/>
              <w:rPr>
                <w:rFonts w:cs="Times New Roman"/>
                <w:szCs w:val="24"/>
              </w:rPr>
            </w:pPr>
          </w:p>
        </w:tc>
        <w:tc>
          <w:tcPr>
            <w:tcW w:w="996" w:type="dxa"/>
            <w:tcBorders>
              <w:bottom w:val="single" w:sz="4" w:space="0" w:color="auto"/>
            </w:tcBorders>
            <w:vAlign w:val="center"/>
          </w:tcPr>
          <w:p w:rsidR="00CF3C68" w:rsidRPr="00D34FDA" w:rsidRDefault="00CF3C68" w:rsidP="00CF3C68">
            <w:pPr>
              <w:tabs>
                <w:tab w:val="left" w:pos="1343"/>
              </w:tabs>
              <w:spacing w:before="0" w:after="0" w:line="240" w:lineRule="auto"/>
              <w:jc w:val="left"/>
              <w:rPr>
                <w:rFonts w:cs="Times New Roman"/>
                <w:szCs w:val="24"/>
              </w:rPr>
            </w:pPr>
          </w:p>
        </w:tc>
        <w:tc>
          <w:tcPr>
            <w:tcW w:w="719" w:type="dxa"/>
            <w:tcBorders>
              <w:bottom w:val="single" w:sz="4" w:space="0" w:color="auto"/>
            </w:tcBorders>
          </w:tcPr>
          <w:p w:rsidR="00CF3C68" w:rsidRPr="00D34FDA" w:rsidRDefault="00CF3C68" w:rsidP="00CF3C68">
            <w:pPr>
              <w:spacing w:before="0" w:after="0" w:line="240" w:lineRule="auto"/>
              <w:jc w:val="left"/>
              <w:rPr>
                <w:rFonts w:cs="Times New Roman"/>
                <w:szCs w:val="24"/>
              </w:rPr>
            </w:pPr>
          </w:p>
        </w:tc>
      </w:tr>
      <w:tr w:rsidR="00CF3C68" w:rsidRPr="00D34FDA" w:rsidTr="00DF1D2D">
        <w:trPr>
          <w:trHeight w:val="432"/>
        </w:trPr>
        <w:tc>
          <w:tcPr>
            <w:tcW w:w="3960" w:type="dxa"/>
            <w:tcBorders>
              <w:top w:val="single" w:sz="4" w:space="0" w:color="auto"/>
              <w:bottom w:val="single" w:sz="4" w:space="0" w:color="auto"/>
            </w:tcBorders>
            <w:vAlign w:val="bottom"/>
          </w:tcPr>
          <w:p w:rsidR="00CF3C68" w:rsidRDefault="00CF3C68" w:rsidP="00DF1D2D">
            <w:pPr>
              <w:spacing w:before="0" w:after="0" w:line="240" w:lineRule="auto"/>
              <w:jc w:val="center"/>
              <w:rPr>
                <w:rFonts w:cs="Times New Roman"/>
                <w:szCs w:val="24"/>
              </w:rPr>
            </w:pPr>
            <w:r>
              <w:rPr>
                <w:rFonts w:cs="Times New Roman"/>
                <w:szCs w:val="24"/>
              </w:rPr>
              <w:t>Energy</w:t>
            </w:r>
          </w:p>
        </w:tc>
        <w:tc>
          <w:tcPr>
            <w:tcW w:w="1790" w:type="dxa"/>
            <w:gridSpan w:val="2"/>
            <w:tcBorders>
              <w:top w:val="single" w:sz="4" w:space="0" w:color="auto"/>
              <w:bottom w:val="single" w:sz="4" w:space="0" w:color="auto"/>
            </w:tcBorders>
            <w:vAlign w:val="bottom"/>
          </w:tcPr>
          <w:p w:rsidR="00CF3C68" w:rsidRPr="00D34FDA" w:rsidRDefault="00CF3C68" w:rsidP="00DF1D2D">
            <w:pPr>
              <w:spacing w:before="0" w:after="0" w:line="240" w:lineRule="auto"/>
              <w:jc w:val="center"/>
              <w:rPr>
                <w:rFonts w:cs="Times New Roman"/>
                <w:szCs w:val="24"/>
              </w:rPr>
            </w:pPr>
            <w:r>
              <w:rPr>
                <w:rFonts w:cs="Times New Roman"/>
                <w:szCs w:val="24"/>
              </w:rPr>
              <w:t>Price</w:t>
            </w:r>
          </w:p>
        </w:tc>
        <w:tc>
          <w:tcPr>
            <w:tcW w:w="2260" w:type="dxa"/>
            <w:tcBorders>
              <w:top w:val="single" w:sz="4" w:space="0" w:color="auto"/>
              <w:bottom w:val="single" w:sz="4" w:space="0" w:color="auto"/>
            </w:tcBorders>
            <w:vAlign w:val="bottom"/>
          </w:tcPr>
          <w:p w:rsidR="00CF3C68" w:rsidRPr="00D34FDA" w:rsidRDefault="00CF3C68" w:rsidP="00DF1D2D">
            <w:pPr>
              <w:spacing w:before="0" w:after="0" w:line="240" w:lineRule="auto"/>
              <w:jc w:val="center"/>
              <w:rPr>
                <w:rFonts w:cs="Times New Roman"/>
                <w:szCs w:val="24"/>
              </w:rPr>
            </w:pPr>
            <w:r>
              <w:rPr>
                <w:rFonts w:cs="Times New Roman"/>
                <w:szCs w:val="24"/>
              </w:rPr>
              <w:t>Energy</w:t>
            </w:r>
          </w:p>
        </w:tc>
        <w:tc>
          <w:tcPr>
            <w:tcW w:w="1715" w:type="dxa"/>
            <w:gridSpan w:val="2"/>
            <w:tcBorders>
              <w:top w:val="single" w:sz="4" w:space="0" w:color="auto"/>
              <w:bottom w:val="single" w:sz="4" w:space="0" w:color="auto"/>
            </w:tcBorders>
            <w:vAlign w:val="bottom"/>
          </w:tcPr>
          <w:p w:rsidR="00CF3C68" w:rsidRDefault="00CF3C68" w:rsidP="00DF1D2D">
            <w:pPr>
              <w:tabs>
                <w:tab w:val="left" w:pos="1343"/>
              </w:tabs>
              <w:spacing w:before="0" w:after="0" w:line="240" w:lineRule="auto"/>
              <w:jc w:val="center"/>
              <w:rPr>
                <w:rFonts w:cs="Times New Roman"/>
                <w:szCs w:val="24"/>
              </w:rPr>
            </w:pPr>
            <w:r>
              <w:rPr>
                <w:rFonts w:cs="Times New Roman"/>
                <w:szCs w:val="24"/>
              </w:rPr>
              <w:t>Price</w:t>
            </w:r>
          </w:p>
        </w:tc>
      </w:tr>
      <w:tr w:rsidR="00CF3C68" w:rsidRPr="00D34FDA" w:rsidTr="00CF3C68">
        <w:trPr>
          <w:trHeight w:val="288"/>
        </w:trPr>
        <w:tc>
          <w:tcPr>
            <w:tcW w:w="3960" w:type="dxa"/>
            <w:tcBorders>
              <w:top w:val="single" w:sz="4" w:space="0" w:color="auto"/>
            </w:tcBorders>
            <w:vAlign w:val="center"/>
          </w:tcPr>
          <w:p w:rsidR="00CF3C68" w:rsidRDefault="00CF3C68" w:rsidP="00CF3C68">
            <w:pPr>
              <w:spacing w:before="0" w:after="0" w:line="240" w:lineRule="auto"/>
              <w:jc w:val="left"/>
              <w:rPr>
                <w:rFonts w:cs="Times New Roman"/>
                <w:szCs w:val="24"/>
              </w:rPr>
            </w:pPr>
            <w:proofErr w:type="spellStart"/>
            <w:r w:rsidRPr="00D34FDA">
              <w:rPr>
                <w:rFonts w:cs="Times New Roman"/>
                <w:szCs w:val="24"/>
              </w:rPr>
              <w:t>Biomass</w:t>
            </w:r>
            <w:r>
              <w:rPr>
                <w:rFonts w:cs="Times New Roman"/>
                <w:szCs w:val="24"/>
                <w:vertAlign w:val="superscript"/>
              </w:rPr>
              <w:t>c</w:t>
            </w:r>
            <w:proofErr w:type="spellEnd"/>
          </w:p>
        </w:tc>
        <w:tc>
          <w:tcPr>
            <w:tcW w:w="996" w:type="dxa"/>
            <w:tcBorders>
              <w:top w:val="single" w:sz="4" w:space="0" w:color="auto"/>
            </w:tcBorders>
            <w:vAlign w:val="center"/>
          </w:tcPr>
          <w:p w:rsidR="00CF3C68" w:rsidRPr="00D34FDA" w:rsidRDefault="00CF3C68" w:rsidP="00CF3C68">
            <w:pPr>
              <w:tabs>
                <w:tab w:val="left" w:pos="1343"/>
              </w:tabs>
              <w:spacing w:before="0" w:after="0" w:line="240" w:lineRule="auto"/>
              <w:jc w:val="left"/>
              <w:rPr>
                <w:rFonts w:cs="Times New Roman"/>
                <w:szCs w:val="24"/>
              </w:rPr>
            </w:pPr>
            <w:r>
              <w:rPr>
                <w:rFonts w:cs="Times New Roman"/>
                <w:szCs w:val="24"/>
              </w:rPr>
              <w:t>0.001</w:t>
            </w:r>
          </w:p>
        </w:tc>
        <w:tc>
          <w:tcPr>
            <w:tcW w:w="794" w:type="dxa"/>
            <w:tcBorders>
              <w:top w:val="single" w:sz="4" w:space="0" w:color="auto"/>
            </w:tcBorders>
          </w:tcPr>
          <w:p w:rsidR="00CF3C68" w:rsidRPr="00D34FDA" w:rsidRDefault="00CF3C68" w:rsidP="00CF3C68">
            <w:pPr>
              <w:spacing w:before="0" w:after="0" w:line="240" w:lineRule="auto"/>
              <w:jc w:val="left"/>
              <w:rPr>
                <w:rFonts w:cs="Times New Roman"/>
                <w:szCs w:val="24"/>
              </w:rPr>
            </w:pPr>
            <w:r>
              <w:rPr>
                <w:rFonts w:cs="Times New Roman"/>
                <w:szCs w:val="24"/>
              </w:rPr>
              <w:t>$/MJ</w:t>
            </w:r>
          </w:p>
        </w:tc>
        <w:tc>
          <w:tcPr>
            <w:tcW w:w="2260" w:type="dxa"/>
            <w:tcBorders>
              <w:top w:val="single" w:sz="4" w:space="0" w:color="auto"/>
            </w:tcBorders>
            <w:vAlign w:val="center"/>
          </w:tcPr>
          <w:p w:rsidR="00CF3C68" w:rsidRPr="00D34FDA" w:rsidRDefault="00CF3C68" w:rsidP="00CF3C68">
            <w:pPr>
              <w:spacing w:before="0" w:after="0" w:line="240" w:lineRule="auto"/>
              <w:jc w:val="left"/>
              <w:rPr>
                <w:rFonts w:cs="Times New Roman"/>
                <w:szCs w:val="24"/>
              </w:rPr>
            </w:pPr>
            <w:proofErr w:type="spellStart"/>
            <w:r w:rsidRPr="00D34FDA">
              <w:rPr>
                <w:rFonts w:cs="Times New Roman"/>
                <w:szCs w:val="24"/>
              </w:rPr>
              <w:t>Electricity</w:t>
            </w:r>
            <w:r>
              <w:rPr>
                <w:rFonts w:cs="Times New Roman"/>
                <w:szCs w:val="24"/>
                <w:vertAlign w:val="superscript"/>
              </w:rPr>
              <w:t>j</w:t>
            </w:r>
            <w:proofErr w:type="spellEnd"/>
          </w:p>
        </w:tc>
        <w:tc>
          <w:tcPr>
            <w:tcW w:w="996" w:type="dxa"/>
            <w:tcBorders>
              <w:top w:val="single" w:sz="4" w:space="0" w:color="auto"/>
            </w:tcBorders>
            <w:vAlign w:val="center"/>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0.0</w:t>
            </w:r>
            <w:r>
              <w:rPr>
                <w:rFonts w:cs="Times New Roman"/>
                <w:szCs w:val="24"/>
              </w:rPr>
              <w:t>195</w:t>
            </w:r>
            <w:r w:rsidRPr="00D34FDA">
              <w:rPr>
                <w:rFonts w:cs="Times New Roman"/>
                <w:szCs w:val="24"/>
              </w:rPr>
              <w:t xml:space="preserve"> </w:t>
            </w:r>
          </w:p>
        </w:tc>
        <w:tc>
          <w:tcPr>
            <w:tcW w:w="719" w:type="dxa"/>
            <w:tcBorders>
              <w:top w:val="single" w:sz="4" w:space="0" w:color="auto"/>
            </w:tcBorders>
          </w:tcPr>
          <w:p w:rsidR="00CF3C68" w:rsidRPr="00D34FDA" w:rsidRDefault="00CF3C68" w:rsidP="00CF3C68">
            <w:pPr>
              <w:spacing w:before="0" w:after="0" w:line="240" w:lineRule="auto"/>
              <w:jc w:val="left"/>
              <w:rPr>
                <w:rFonts w:cs="Times New Roman"/>
                <w:szCs w:val="24"/>
              </w:rPr>
            </w:pPr>
            <w:r>
              <w:rPr>
                <w:rFonts w:cs="Times New Roman"/>
                <w:szCs w:val="24"/>
              </w:rPr>
              <w:t>$/MJ</w:t>
            </w:r>
          </w:p>
        </w:tc>
      </w:tr>
      <w:tr w:rsidR="00CF3C68" w:rsidRPr="00D34FDA" w:rsidTr="00CF3C68">
        <w:trPr>
          <w:trHeight w:val="288"/>
        </w:trPr>
        <w:tc>
          <w:tcPr>
            <w:tcW w:w="3960" w:type="dxa"/>
            <w:tcBorders>
              <w:bottom w:val="single" w:sz="4" w:space="0" w:color="auto"/>
            </w:tcBorders>
            <w:vAlign w:val="center"/>
          </w:tcPr>
          <w:p w:rsidR="00CF3C68" w:rsidRDefault="00CF3C68" w:rsidP="00CF3C68">
            <w:pPr>
              <w:spacing w:before="0" w:after="0" w:line="240" w:lineRule="auto"/>
              <w:jc w:val="left"/>
              <w:rPr>
                <w:rFonts w:cs="Times New Roman"/>
                <w:szCs w:val="24"/>
              </w:rPr>
            </w:pPr>
            <w:proofErr w:type="spellStart"/>
            <w:r w:rsidRPr="00D34FDA">
              <w:rPr>
                <w:rFonts w:cs="Times New Roman"/>
                <w:szCs w:val="24"/>
              </w:rPr>
              <w:t>Diesel</w:t>
            </w:r>
            <w:r>
              <w:rPr>
                <w:rFonts w:cs="Times New Roman"/>
                <w:szCs w:val="24"/>
                <w:vertAlign w:val="superscript"/>
              </w:rPr>
              <w:t>i</w:t>
            </w:r>
            <w:proofErr w:type="spellEnd"/>
          </w:p>
        </w:tc>
        <w:tc>
          <w:tcPr>
            <w:tcW w:w="996" w:type="dxa"/>
            <w:tcBorders>
              <w:bottom w:val="single" w:sz="4" w:space="0" w:color="auto"/>
            </w:tcBorders>
            <w:vAlign w:val="center"/>
          </w:tcPr>
          <w:p w:rsidR="00CF3C68" w:rsidRPr="00D34FDA" w:rsidRDefault="00CF3C68" w:rsidP="00CF3C68">
            <w:pPr>
              <w:tabs>
                <w:tab w:val="left" w:pos="1343"/>
              </w:tabs>
              <w:spacing w:before="0" w:after="0" w:line="240" w:lineRule="auto"/>
              <w:jc w:val="left"/>
              <w:rPr>
                <w:rFonts w:cs="Times New Roman"/>
                <w:szCs w:val="24"/>
              </w:rPr>
            </w:pPr>
            <w:r w:rsidRPr="00D34FDA">
              <w:rPr>
                <w:rFonts w:cs="Times New Roman"/>
                <w:szCs w:val="24"/>
              </w:rPr>
              <w:t>0.029</w:t>
            </w:r>
          </w:p>
        </w:tc>
        <w:tc>
          <w:tcPr>
            <w:tcW w:w="794" w:type="dxa"/>
            <w:tcBorders>
              <w:bottom w:val="single" w:sz="4" w:space="0" w:color="auto"/>
            </w:tcBorders>
          </w:tcPr>
          <w:p w:rsidR="00CF3C68" w:rsidRPr="00D34FDA" w:rsidRDefault="00CF3C68" w:rsidP="00CF3C68">
            <w:pPr>
              <w:spacing w:before="0" w:after="0" w:line="240" w:lineRule="auto"/>
              <w:jc w:val="left"/>
              <w:rPr>
                <w:rFonts w:cs="Times New Roman"/>
                <w:szCs w:val="24"/>
              </w:rPr>
            </w:pPr>
            <w:r>
              <w:rPr>
                <w:rFonts w:cs="Times New Roman"/>
                <w:szCs w:val="24"/>
              </w:rPr>
              <w:t>$/MJ</w:t>
            </w:r>
          </w:p>
        </w:tc>
        <w:tc>
          <w:tcPr>
            <w:tcW w:w="2260" w:type="dxa"/>
            <w:tcBorders>
              <w:bottom w:val="single" w:sz="4" w:space="0" w:color="auto"/>
            </w:tcBorders>
            <w:vAlign w:val="center"/>
          </w:tcPr>
          <w:p w:rsidR="00CF3C68" w:rsidRPr="00D34FDA" w:rsidRDefault="00CF3C68" w:rsidP="00CF3C68">
            <w:pPr>
              <w:spacing w:before="0" w:after="0" w:line="240" w:lineRule="auto"/>
              <w:jc w:val="left"/>
              <w:rPr>
                <w:rFonts w:cs="Times New Roman"/>
                <w:szCs w:val="24"/>
              </w:rPr>
            </w:pPr>
            <w:r w:rsidRPr="00D34FDA">
              <w:rPr>
                <w:rFonts w:cs="Times New Roman"/>
                <w:szCs w:val="24"/>
              </w:rPr>
              <w:t xml:space="preserve">Natural </w:t>
            </w:r>
            <w:proofErr w:type="spellStart"/>
            <w:r w:rsidRPr="00D34FDA">
              <w:rPr>
                <w:rFonts w:cs="Times New Roman"/>
                <w:szCs w:val="24"/>
              </w:rPr>
              <w:t>gas</w:t>
            </w:r>
            <w:r>
              <w:rPr>
                <w:rFonts w:cs="Times New Roman"/>
                <w:szCs w:val="24"/>
                <w:vertAlign w:val="superscript"/>
              </w:rPr>
              <w:t>k</w:t>
            </w:r>
            <w:proofErr w:type="spellEnd"/>
          </w:p>
        </w:tc>
        <w:tc>
          <w:tcPr>
            <w:tcW w:w="996" w:type="dxa"/>
            <w:tcBorders>
              <w:bottom w:val="single" w:sz="4" w:space="0" w:color="auto"/>
            </w:tcBorders>
            <w:vAlign w:val="center"/>
          </w:tcPr>
          <w:p w:rsidR="00CF3C68" w:rsidRPr="00D34FDA" w:rsidRDefault="00CF3C68" w:rsidP="00CF3C68">
            <w:pPr>
              <w:tabs>
                <w:tab w:val="left" w:pos="1343"/>
              </w:tabs>
              <w:spacing w:before="0" w:after="0" w:line="240" w:lineRule="auto"/>
              <w:jc w:val="left"/>
              <w:rPr>
                <w:rFonts w:cs="Times New Roman"/>
                <w:szCs w:val="24"/>
              </w:rPr>
            </w:pPr>
            <w:r>
              <w:rPr>
                <w:rFonts w:cs="Times New Roman"/>
                <w:szCs w:val="24"/>
              </w:rPr>
              <w:t>0.00368</w:t>
            </w:r>
          </w:p>
        </w:tc>
        <w:tc>
          <w:tcPr>
            <w:tcW w:w="719" w:type="dxa"/>
            <w:tcBorders>
              <w:bottom w:val="single" w:sz="4" w:space="0" w:color="auto"/>
            </w:tcBorders>
          </w:tcPr>
          <w:p w:rsidR="00CF3C68" w:rsidRPr="00D34FDA" w:rsidRDefault="00CF3C68" w:rsidP="00CF3C68">
            <w:pPr>
              <w:tabs>
                <w:tab w:val="left" w:pos="1343"/>
              </w:tabs>
              <w:spacing w:before="0" w:after="0" w:line="240" w:lineRule="auto"/>
              <w:jc w:val="left"/>
              <w:rPr>
                <w:rFonts w:cs="Times New Roman"/>
                <w:szCs w:val="24"/>
              </w:rPr>
            </w:pPr>
            <w:r>
              <w:rPr>
                <w:rFonts w:cs="Times New Roman"/>
                <w:szCs w:val="24"/>
              </w:rPr>
              <w:t>$/MJ</w:t>
            </w:r>
          </w:p>
        </w:tc>
      </w:tr>
    </w:tbl>
    <w:p w:rsidR="004B0B06" w:rsidRPr="004B0B06" w:rsidRDefault="000907DA" w:rsidP="00B57FD6">
      <w:pPr>
        <w:pStyle w:val="ListParagraph"/>
        <w:numPr>
          <w:ilvl w:val="0"/>
          <w:numId w:val="9"/>
        </w:numPr>
        <w:spacing w:before="0" w:after="0" w:line="240" w:lineRule="auto"/>
        <w:rPr>
          <w:rStyle w:val="Hyperlink"/>
          <w:color w:val="auto"/>
          <w:u w:val="none"/>
        </w:rPr>
      </w:pPr>
      <w:hyperlink r:id="rId18" w:history="1">
        <w:r w:rsidR="004B0B06" w:rsidRPr="000A5C34">
          <w:rPr>
            <w:rStyle w:val="Hyperlink"/>
          </w:rPr>
          <w:t>http://www.rightpricechemicals.com/buy-acetic-anhydride-reagent-acs.html</w:t>
        </w:r>
      </w:hyperlink>
    </w:p>
    <w:p w:rsidR="00D34FDA" w:rsidRDefault="000907DA" w:rsidP="00B57FD6">
      <w:pPr>
        <w:pStyle w:val="ListParagraph"/>
        <w:numPr>
          <w:ilvl w:val="0"/>
          <w:numId w:val="9"/>
        </w:numPr>
        <w:spacing w:before="0" w:after="0" w:line="240" w:lineRule="auto"/>
      </w:pPr>
      <w:hyperlink r:id="rId19" w:history="1">
        <w:r w:rsidR="00B7044E" w:rsidRPr="00A57F77">
          <w:rPr>
            <w:rStyle w:val="Hyperlink"/>
          </w:rPr>
          <w:t>https://www.alibaba.com/</w:t>
        </w:r>
      </w:hyperlink>
      <w:r w:rsidR="00B7044E">
        <w:t xml:space="preserve"> </w:t>
      </w:r>
    </w:p>
    <w:p w:rsidR="004B0B06" w:rsidRDefault="004B0B06" w:rsidP="00B57FD6">
      <w:pPr>
        <w:pStyle w:val="ListParagraph"/>
        <w:numPr>
          <w:ilvl w:val="0"/>
          <w:numId w:val="9"/>
        </w:numPr>
        <w:spacing w:before="0" w:after="0" w:line="240" w:lineRule="auto"/>
      </w:pPr>
      <w:r>
        <w:t>Assumed</w:t>
      </w:r>
    </w:p>
    <w:p w:rsidR="004B0B06" w:rsidRDefault="000907DA" w:rsidP="00B57FD6">
      <w:pPr>
        <w:pStyle w:val="ListParagraph"/>
        <w:numPr>
          <w:ilvl w:val="0"/>
          <w:numId w:val="9"/>
        </w:numPr>
        <w:spacing w:before="0" w:after="0" w:line="240" w:lineRule="auto"/>
      </w:pPr>
      <w:hyperlink r:id="rId20" w:history="1">
        <w:r w:rsidR="004B0B06" w:rsidRPr="00A57F77">
          <w:rPr>
            <w:rStyle w:val="Hyperlink"/>
          </w:rPr>
          <w:t>http://markets.businessinsider.com/commodities/coal-price</w:t>
        </w:r>
      </w:hyperlink>
      <w:r w:rsidR="004B0B06">
        <w:t xml:space="preserve"> </w:t>
      </w:r>
    </w:p>
    <w:p w:rsidR="004B0B06" w:rsidRPr="004B0B06" w:rsidRDefault="000907DA" w:rsidP="00B57FD6">
      <w:pPr>
        <w:pStyle w:val="ListParagraph"/>
        <w:numPr>
          <w:ilvl w:val="0"/>
          <w:numId w:val="9"/>
        </w:numPr>
        <w:spacing w:before="0" w:after="0" w:line="240" w:lineRule="auto"/>
        <w:rPr>
          <w:rStyle w:val="Hyperlink"/>
          <w:color w:val="auto"/>
          <w:u w:val="none"/>
        </w:rPr>
      </w:pPr>
      <w:hyperlink r:id="rId21" w:history="1">
        <w:r w:rsidR="004B0B06" w:rsidRPr="00A41E62">
          <w:rPr>
            <w:rStyle w:val="Hyperlink"/>
          </w:rPr>
          <w:t>http://www.infomine.com/investment/metal-prices/crude-oil/1-year/</w:t>
        </w:r>
      </w:hyperlink>
    </w:p>
    <w:p w:rsidR="004B0B06" w:rsidRPr="00975A90" w:rsidRDefault="000907DA" w:rsidP="00B57FD6">
      <w:pPr>
        <w:pStyle w:val="ListParagraph"/>
        <w:numPr>
          <w:ilvl w:val="0"/>
          <w:numId w:val="9"/>
        </w:numPr>
        <w:spacing w:before="0" w:after="0" w:line="240" w:lineRule="auto"/>
        <w:rPr>
          <w:rStyle w:val="Hyperlink"/>
          <w:color w:val="auto"/>
          <w:u w:val="none"/>
        </w:rPr>
      </w:pPr>
      <w:hyperlink r:id="rId22" w:history="1">
        <w:r w:rsidR="004B0B06" w:rsidRPr="00A41E62">
          <w:rPr>
            <w:rStyle w:val="Hyperlink"/>
          </w:rPr>
          <w:t>https://hypertextbook.com/facts/2007/KarenFan.shtml</w:t>
        </w:r>
      </w:hyperlink>
    </w:p>
    <w:p w:rsidR="00975A90" w:rsidRDefault="000907DA" w:rsidP="00B57FD6">
      <w:pPr>
        <w:pStyle w:val="ListParagraph"/>
        <w:numPr>
          <w:ilvl w:val="0"/>
          <w:numId w:val="9"/>
        </w:numPr>
        <w:spacing w:before="0" w:after="0" w:line="240" w:lineRule="auto"/>
      </w:pPr>
      <w:hyperlink r:id="rId23" w:history="1">
        <w:r w:rsidR="00975A90" w:rsidRPr="00A57F77">
          <w:rPr>
            <w:rStyle w:val="Hyperlink"/>
          </w:rPr>
          <w:t>https://www.intratec.us/chemical-markets/steam-prices</w:t>
        </w:r>
      </w:hyperlink>
      <w:r w:rsidR="00975A90">
        <w:t xml:space="preserve"> </w:t>
      </w:r>
    </w:p>
    <w:p w:rsidR="00D34FDA" w:rsidRDefault="000907DA" w:rsidP="00B57FD6">
      <w:pPr>
        <w:pStyle w:val="ListParagraph"/>
        <w:numPr>
          <w:ilvl w:val="0"/>
          <w:numId w:val="9"/>
        </w:numPr>
        <w:spacing w:before="0" w:after="0" w:line="240" w:lineRule="auto"/>
      </w:pPr>
      <w:hyperlink r:id="rId24" w:history="1">
        <w:r w:rsidR="00D34FDA" w:rsidRPr="00F25BD7">
          <w:rPr>
            <w:rStyle w:val="Hyperlink"/>
          </w:rPr>
          <w:t>http://cwf.ca/wp-content/uploads/2015/11/CWF_WaterBackgrounder8_SEP2011.pdf</w:t>
        </w:r>
      </w:hyperlink>
    </w:p>
    <w:p w:rsidR="0022101B" w:rsidRPr="004B0B06" w:rsidRDefault="000907DA" w:rsidP="00B57FD6">
      <w:pPr>
        <w:pStyle w:val="ListParagraph"/>
        <w:numPr>
          <w:ilvl w:val="0"/>
          <w:numId w:val="9"/>
        </w:numPr>
        <w:spacing w:before="0" w:after="0" w:line="240" w:lineRule="auto"/>
        <w:rPr>
          <w:rStyle w:val="Hyperlink"/>
          <w:color w:val="auto"/>
          <w:u w:val="none"/>
        </w:rPr>
      </w:pPr>
      <w:hyperlink r:id="rId25" w:history="1">
        <w:r w:rsidR="00D34FDA" w:rsidRPr="000A5C34">
          <w:rPr>
            <w:rStyle w:val="Hyperlink"/>
          </w:rPr>
          <w:t>https://www.globalpetrolprices.com/diesel_prices/</w:t>
        </w:r>
      </w:hyperlink>
    </w:p>
    <w:p w:rsidR="004B0B06" w:rsidRDefault="000907DA" w:rsidP="00B57FD6">
      <w:pPr>
        <w:pStyle w:val="ListParagraph"/>
        <w:numPr>
          <w:ilvl w:val="0"/>
          <w:numId w:val="9"/>
        </w:numPr>
        <w:spacing w:before="0" w:after="0" w:line="240" w:lineRule="auto"/>
      </w:pPr>
      <w:hyperlink r:id="rId26" w:history="1">
        <w:r w:rsidR="004B0B06" w:rsidRPr="00F25BD7">
          <w:rPr>
            <w:rStyle w:val="Hyperlink"/>
          </w:rPr>
          <w:t>https://www.eia.gov/electricity/monthly/epm_table_grapher.php?t=epmt_5_6_a</w:t>
        </w:r>
      </w:hyperlink>
    </w:p>
    <w:p w:rsidR="00593B34" w:rsidRDefault="000907DA" w:rsidP="00B57FD6">
      <w:pPr>
        <w:pStyle w:val="ListParagraph"/>
        <w:numPr>
          <w:ilvl w:val="0"/>
          <w:numId w:val="9"/>
        </w:numPr>
        <w:spacing w:before="0" w:after="0" w:line="240" w:lineRule="auto"/>
      </w:pPr>
      <w:hyperlink r:id="rId27" w:history="1">
        <w:r w:rsidR="004B0B06" w:rsidRPr="00A57F77">
          <w:rPr>
            <w:rStyle w:val="Hyperlink"/>
          </w:rPr>
          <w:t>https://www.eia.gov/dnav/ng/ng_pri_sum_dcu_nus_m.htm</w:t>
        </w:r>
      </w:hyperlink>
      <w:r w:rsidR="004B0B06">
        <w:t xml:space="preserve"> </w:t>
      </w:r>
      <w:r w:rsidR="004B0B06" w:rsidRPr="00B7044E">
        <w:t xml:space="preserve"> </w:t>
      </w:r>
    </w:p>
    <w:p w:rsidR="00B57FD6" w:rsidRDefault="00B57FD6" w:rsidP="00B57FD6">
      <w:pPr>
        <w:spacing w:before="0" w:after="0" w:line="240" w:lineRule="auto"/>
      </w:pPr>
    </w:p>
    <w:p w:rsidR="00B57FD6" w:rsidRDefault="00B57FD6" w:rsidP="00B57FD6">
      <w:pPr>
        <w:spacing w:before="0" w:after="0" w:line="240" w:lineRule="auto"/>
      </w:pPr>
    </w:p>
    <w:p w:rsidR="000F0A8C" w:rsidRDefault="000F0A8C" w:rsidP="00B57FD6">
      <w:pPr>
        <w:spacing w:before="0" w:after="0" w:line="240" w:lineRule="auto"/>
      </w:pPr>
    </w:p>
    <w:p w:rsidR="000F0A8C" w:rsidRDefault="000F0A8C" w:rsidP="00B57FD6">
      <w:pPr>
        <w:spacing w:before="0" w:after="0" w:line="240" w:lineRule="auto"/>
      </w:pPr>
    </w:p>
    <w:p w:rsidR="000F0A8C" w:rsidRDefault="000F0A8C" w:rsidP="00B57FD6">
      <w:pPr>
        <w:spacing w:before="0" w:after="0" w:line="240" w:lineRule="auto"/>
      </w:pPr>
    </w:p>
    <w:p w:rsidR="000F0A8C" w:rsidRDefault="000F0A8C" w:rsidP="00B57FD6">
      <w:pPr>
        <w:spacing w:before="0" w:after="0" w:line="240" w:lineRule="auto"/>
      </w:pPr>
    </w:p>
    <w:p w:rsidR="00B57FD6" w:rsidRDefault="00895185" w:rsidP="00267A56">
      <w:pPr>
        <w:pStyle w:val="Table"/>
      </w:pPr>
      <w:bookmarkStart w:id="12" w:name="_Toc2071891"/>
      <w:r>
        <w:t>Table S</w:t>
      </w:r>
      <w:r w:rsidR="003D1E6C">
        <w:t>4.</w:t>
      </w:r>
      <w:bookmarkStart w:id="13" w:name="_GoBack"/>
      <w:bookmarkEnd w:id="13"/>
      <w:r>
        <w:t xml:space="preserve">10: </w:t>
      </w:r>
      <w:r w:rsidR="00BB6780">
        <w:t xml:space="preserve">Cost Coefficients </w:t>
      </w:r>
      <w:r>
        <w:t>for the Facilities</w:t>
      </w:r>
      <w:r w:rsidR="00CE6ED2">
        <w:t xml:space="preserve"> (i.e., </w:t>
      </w:r>
      <m:oMath>
        <m:r>
          <w:rPr>
            <w:rFonts w:ascii="Cambria Math" w:hAnsi="Cambria Math"/>
          </w:rPr>
          <m:t>CIF</m:t>
        </m:r>
      </m:oMath>
      <w:r w:rsidR="00CE6ED2">
        <w:t>)</w:t>
      </w:r>
      <w:r w:rsidR="006308F0">
        <w:t xml:space="preserve"> in Life Cycle Costing</w:t>
      </w:r>
      <w:bookmarkEnd w:id="12"/>
    </w:p>
    <w:tbl>
      <w:tblPr>
        <w:tblStyle w:val="TableGrid"/>
        <w:tblW w:w="0" w:type="auto"/>
        <w:tblLook w:val="04A0" w:firstRow="1" w:lastRow="0" w:firstColumn="1" w:lastColumn="0" w:noHBand="0" w:noVBand="1"/>
      </w:tblPr>
      <w:tblGrid>
        <w:gridCol w:w="1885"/>
        <w:gridCol w:w="4500"/>
        <w:gridCol w:w="2965"/>
      </w:tblGrid>
      <w:tr w:rsidR="00585903" w:rsidTr="00C54C1A">
        <w:tc>
          <w:tcPr>
            <w:tcW w:w="1885" w:type="dxa"/>
          </w:tcPr>
          <w:p w:rsidR="00585903" w:rsidRDefault="00585903" w:rsidP="00144E57">
            <w:pPr>
              <w:spacing w:before="0" w:after="0" w:line="240" w:lineRule="auto"/>
              <w:jc w:val="center"/>
            </w:pPr>
            <w:r>
              <w:t>Life cycle stages</w:t>
            </w:r>
          </w:p>
        </w:tc>
        <w:tc>
          <w:tcPr>
            <w:tcW w:w="4500" w:type="dxa"/>
          </w:tcPr>
          <w:p w:rsidR="00585903" w:rsidRDefault="00585903" w:rsidP="00144E57">
            <w:pPr>
              <w:spacing w:before="0" w:after="0" w:line="240" w:lineRule="auto"/>
              <w:jc w:val="center"/>
            </w:pPr>
            <w:r>
              <w:t>Facilities</w:t>
            </w:r>
          </w:p>
        </w:tc>
        <w:tc>
          <w:tcPr>
            <w:tcW w:w="2965" w:type="dxa"/>
          </w:tcPr>
          <w:p w:rsidR="00585903" w:rsidRDefault="00585903" w:rsidP="00F46514">
            <w:pPr>
              <w:spacing w:before="0" w:after="0" w:line="240" w:lineRule="auto"/>
              <w:jc w:val="center"/>
            </w:pPr>
            <w:r>
              <w:t>Capital cost</w:t>
            </w:r>
            <w:r w:rsidR="000E7144">
              <w:t xml:space="preserve"> </w:t>
            </w:r>
          </w:p>
        </w:tc>
      </w:tr>
      <w:tr w:rsidR="00585903" w:rsidTr="00C54C1A">
        <w:tc>
          <w:tcPr>
            <w:tcW w:w="1885" w:type="dxa"/>
            <w:vMerge w:val="restart"/>
            <w:vAlign w:val="center"/>
          </w:tcPr>
          <w:p w:rsidR="00585903" w:rsidRDefault="00585903" w:rsidP="00585903">
            <w:pPr>
              <w:spacing w:before="0" w:after="0" w:line="240" w:lineRule="auto"/>
              <w:jc w:val="center"/>
            </w:pPr>
            <w:r>
              <w:t>Raw material production</w:t>
            </w:r>
          </w:p>
        </w:tc>
        <w:tc>
          <w:tcPr>
            <w:tcW w:w="4500" w:type="dxa"/>
            <w:vAlign w:val="center"/>
          </w:tcPr>
          <w:p w:rsidR="00585903" w:rsidRDefault="00585903" w:rsidP="00C54C1A">
            <w:pPr>
              <w:spacing w:before="0" w:after="0" w:line="240" w:lineRule="auto"/>
              <w:jc w:val="left"/>
            </w:pPr>
            <w:r>
              <w:t>Carbon fiber production plant</w:t>
            </w:r>
            <w:r w:rsidR="00C66F28" w:rsidRPr="00C66F28">
              <w:rPr>
                <w:vertAlign w:val="superscript"/>
              </w:rPr>
              <w:t>a</w:t>
            </w:r>
          </w:p>
        </w:tc>
        <w:tc>
          <w:tcPr>
            <w:tcW w:w="2965" w:type="dxa"/>
          </w:tcPr>
          <w:p w:rsidR="00585903" w:rsidRDefault="00417172" w:rsidP="00417172">
            <w:pPr>
              <w:spacing w:before="0" w:after="0" w:line="240" w:lineRule="auto"/>
            </w:pPr>
            <w:r>
              <w:t>$</w:t>
            </w:r>
            <w:r w:rsidRPr="00417172">
              <w:t>1</w:t>
            </w:r>
            <w:r>
              <w:t>.</w:t>
            </w:r>
            <w:r w:rsidRPr="00417172">
              <w:t>25</w:t>
            </w:r>
            <w:r>
              <w:rPr>
                <w:rFonts w:cs="Times New Roman"/>
              </w:rPr>
              <w:t>×</w:t>
            </w:r>
            <w:r>
              <w:t>10</w:t>
            </w:r>
            <w:r w:rsidRPr="00417172">
              <w:rPr>
                <w:vertAlign w:val="superscript"/>
              </w:rPr>
              <w:t>8</w:t>
            </w:r>
            <w:r w:rsidR="00F46514">
              <w:t xml:space="preserve"> per plant</w:t>
            </w:r>
          </w:p>
        </w:tc>
      </w:tr>
      <w:tr w:rsidR="00585903" w:rsidTr="00C54C1A">
        <w:tc>
          <w:tcPr>
            <w:tcW w:w="1885" w:type="dxa"/>
            <w:vMerge/>
            <w:vAlign w:val="center"/>
          </w:tcPr>
          <w:p w:rsidR="00585903" w:rsidRDefault="00585903" w:rsidP="00585903">
            <w:pPr>
              <w:spacing w:before="0" w:after="0" w:line="240" w:lineRule="auto"/>
              <w:jc w:val="center"/>
            </w:pPr>
          </w:p>
        </w:tc>
        <w:tc>
          <w:tcPr>
            <w:tcW w:w="4500" w:type="dxa"/>
            <w:vAlign w:val="center"/>
          </w:tcPr>
          <w:p w:rsidR="00585903" w:rsidRDefault="00585903" w:rsidP="00C54C1A">
            <w:pPr>
              <w:spacing w:before="0" w:after="0" w:line="240" w:lineRule="auto"/>
              <w:jc w:val="left"/>
            </w:pPr>
            <w:r>
              <w:t xml:space="preserve">Glass fiber product </w:t>
            </w:r>
            <w:proofErr w:type="spellStart"/>
            <w:r>
              <w:t>plant</w:t>
            </w:r>
            <w:r w:rsidR="00C66F28" w:rsidRPr="00C66F28">
              <w:rPr>
                <w:vertAlign w:val="superscript"/>
              </w:rPr>
              <w:t>b</w:t>
            </w:r>
            <w:proofErr w:type="spellEnd"/>
          </w:p>
        </w:tc>
        <w:tc>
          <w:tcPr>
            <w:tcW w:w="2965" w:type="dxa"/>
          </w:tcPr>
          <w:p w:rsidR="00585903" w:rsidRDefault="00C66F28" w:rsidP="00C66F28">
            <w:pPr>
              <w:spacing w:before="0" w:after="0" w:line="240" w:lineRule="auto"/>
            </w:pPr>
            <w:r>
              <w:t>$</w:t>
            </w:r>
            <w:r w:rsidRPr="00417172">
              <w:t>1</w:t>
            </w:r>
            <w:r>
              <w:t>.3</w:t>
            </w:r>
            <w:r w:rsidRPr="00417172">
              <w:t>5</w:t>
            </w:r>
            <w:r>
              <w:rPr>
                <w:rFonts w:cs="Times New Roman"/>
              </w:rPr>
              <w:t>×</w:t>
            </w:r>
            <w:r>
              <w:t>10</w:t>
            </w:r>
            <w:r>
              <w:rPr>
                <w:vertAlign w:val="superscript"/>
              </w:rPr>
              <w:t>7</w:t>
            </w:r>
            <w:r w:rsidR="00F46514">
              <w:rPr>
                <w:vertAlign w:val="superscript"/>
              </w:rPr>
              <w:t xml:space="preserve"> </w:t>
            </w:r>
            <w:r w:rsidR="00F46514">
              <w:t>per plant</w:t>
            </w:r>
          </w:p>
        </w:tc>
      </w:tr>
      <w:tr w:rsidR="00585903" w:rsidTr="00C54C1A">
        <w:tc>
          <w:tcPr>
            <w:tcW w:w="1885" w:type="dxa"/>
            <w:vMerge/>
            <w:vAlign w:val="center"/>
          </w:tcPr>
          <w:p w:rsidR="00585903" w:rsidRDefault="00585903" w:rsidP="00585903">
            <w:pPr>
              <w:spacing w:before="0" w:after="0" w:line="240" w:lineRule="auto"/>
              <w:jc w:val="center"/>
            </w:pPr>
          </w:p>
        </w:tc>
        <w:tc>
          <w:tcPr>
            <w:tcW w:w="4500" w:type="dxa"/>
            <w:vAlign w:val="center"/>
          </w:tcPr>
          <w:p w:rsidR="00585903" w:rsidRDefault="00585903" w:rsidP="00C54C1A">
            <w:pPr>
              <w:spacing w:before="0" w:after="0" w:line="240" w:lineRule="auto"/>
              <w:jc w:val="left"/>
            </w:pPr>
            <w:proofErr w:type="spellStart"/>
            <w:r>
              <w:t>Kenaf</w:t>
            </w:r>
            <w:proofErr w:type="spellEnd"/>
            <w:r>
              <w:t xml:space="preserve"> fiber production </w:t>
            </w:r>
            <w:proofErr w:type="spellStart"/>
            <w:r>
              <w:t>plant</w:t>
            </w:r>
            <w:r w:rsidR="00F46514" w:rsidRPr="00F46514">
              <w:rPr>
                <w:vertAlign w:val="superscript"/>
              </w:rPr>
              <w:t>c</w:t>
            </w:r>
            <w:proofErr w:type="spellEnd"/>
          </w:p>
        </w:tc>
        <w:tc>
          <w:tcPr>
            <w:tcW w:w="2965" w:type="dxa"/>
          </w:tcPr>
          <w:p w:rsidR="00585903" w:rsidRDefault="00F46514" w:rsidP="00B57FD6">
            <w:pPr>
              <w:spacing w:before="0" w:after="0" w:line="240" w:lineRule="auto"/>
            </w:pPr>
            <w:r>
              <w:t>$4.6 per square land</w:t>
            </w:r>
          </w:p>
        </w:tc>
      </w:tr>
      <w:tr w:rsidR="00585903" w:rsidTr="00C54C1A">
        <w:tc>
          <w:tcPr>
            <w:tcW w:w="1885" w:type="dxa"/>
            <w:vMerge/>
            <w:vAlign w:val="center"/>
          </w:tcPr>
          <w:p w:rsidR="00585903" w:rsidRDefault="00585903" w:rsidP="00585903">
            <w:pPr>
              <w:spacing w:before="0" w:after="0" w:line="240" w:lineRule="auto"/>
              <w:jc w:val="center"/>
            </w:pPr>
          </w:p>
        </w:tc>
        <w:tc>
          <w:tcPr>
            <w:tcW w:w="4500" w:type="dxa"/>
            <w:vAlign w:val="center"/>
          </w:tcPr>
          <w:p w:rsidR="00585903" w:rsidRDefault="00585903" w:rsidP="00C54C1A">
            <w:pPr>
              <w:spacing w:before="0" w:after="0" w:line="240" w:lineRule="auto"/>
              <w:jc w:val="left"/>
            </w:pPr>
            <w:r>
              <w:t xml:space="preserve">Jute fiber production </w:t>
            </w:r>
            <w:proofErr w:type="spellStart"/>
            <w:r>
              <w:t>plant</w:t>
            </w:r>
            <w:r w:rsidR="00F46514" w:rsidRPr="00F46514">
              <w:rPr>
                <w:vertAlign w:val="superscript"/>
              </w:rPr>
              <w:t>c</w:t>
            </w:r>
            <w:proofErr w:type="spellEnd"/>
          </w:p>
        </w:tc>
        <w:tc>
          <w:tcPr>
            <w:tcW w:w="2965" w:type="dxa"/>
          </w:tcPr>
          <w:p w:rsidR="00585903" w:rsidRDefault="00F46514" w:rsidP="00B57FD6">
            <w:pPr>
              <w:spacing w:before="0" w:after="0" w:line="240" w:lineRule="auto"/>
            </w:pPr>
            <w:r>
              <w:t>$4.6 per square land</w:t>
            </w:r>
          </w:p>
        </w:tc>
      </w:tr>
      <w:tr w:rsidR="00585903" w:rsidTr="00C54C1A">
        <w:tc>
          <w:tcPr>
            <w:tcW w:w="1885" w:type="dxa"/>
            <w:vMerge/>
            <w:vAlign w:val="center"/>
          </w:tcPr>
          <w:p w:rsidR="00585903" w:rsidRDefault="00585903" w:rsidP="00585903">
            <w:pPr>
              <w:spacing w:before="0" w:after="0" w:line="240" w:lineRule="auto"/>
              <w:jc w:val="center"/>
            </w:pPr>
          </w:p>
        </w:tc>
        <w:tc>
          <w:tcPr>
            <w:tcW w:w="4500" w:type="dxa"/>
            <w:vAlign w:val="center"/>
          </w:tcPr>
          <w:p w:rsidR="00585903" w:rsidRDefault="00585903" w:rsidP="00C54C1A">
            <w:pPr>
              <w:spacing w:before="0" w:after="0" w:line="240" w:lineRule="auto"/>
              <w:jc w:val="left"/>
            </w:pPr>
            <w:r>
              <w:t xml:space="preserve">Polyester resin production </w:t>
            </w:r>
            <w:proofErr w:type="spellStart"/>
            <w:r>
              <w:t>plant</w:t>
            </w:r>
            <w:r w:rsidR="00F46514" w:rsidRPr="00F46514">
              <w:rPr>
                <w:vertAlign w:val="superscript"/>
              </w:rPr>
              <w:t>d</w:t>
            </w:r>
            <w:proofErr w:type="spellEnd"/>
          </w:p>
        </w:tc>
        <w:tc>
          <w:tcPr>
            <w:tcW w:w="2965" w:type="dxa"/>
          </w:tcPr>
          <w:p w:rsidR="00585903" w:rsidRDefault="00F46514" w:rsidP="00F46514">
            <w:pPr>
              <w:spacing w:before="0" w:after="0" w:line="240" w:lineRule="auto"/>
            </w:pPr>
            <w:r>
              <w:t>$3.3</w:t>
            </w:r>
            <w:r>
              <w:rPr>
                <w:rFonts w:cs="Times New Roman"/>
              </w:rPr>
              <w:t>×</w:t>
            </w:r>
            <w:r>
              <w:t>10</w:t>
            </w:r>
            <w:r>
              <w:rPr>
                <w:vertAlign w:val="superscript"/>
              </w:rPr>
              <w:t xml:space="preserve">6 </w:t>
            </w:r>
            <w:r>
              <w:t>per plant</w:t>
            </w:r>
          </w:p>
        </w:tc>
      </w:tr>
      <w:tr w:rsidR="00F46514" w:rsidTr="00C54C1A">
        <w:tc>
          <w:tcPr>
            <w:tcW w:w="1885" w:type="dxa"/>
            <w:vMerge/>
            <w:vAlign w:val="center"/>
          </w:tcPr>
          <w:p w:rsidR="00F46514" w:rsidRDefault="00F46514" w:rsidP="00585903">
            <w:pPr>
              <w:spacing w:before="0" w:after="0" w:line="240" w:lineRule="auto"/>
              <w:jc w:val="center"/>
            </w:pPr>
          </w:p>
        </w:tc>
        <w:tc>
          <w:tcPr>
            <w:tcW w:w="4500" w:type="dxa"/>
            <w:vAlign w:val="center"/>
          </w:tcPr>
          <w:p w:rsidR="00F46514" w:rsidRDefault="00F46514" w:rsidP="00C54C1A">
            <w:pPr>
              <w:spacing w:before="0" w:after="0" w:line="240" w:lineRule="auto"/>
              <w:jc w:val="left"/>
            </w:pPr>
            <w:r>
              <w:t xml:space="preserve">Epoxy resin production </w:t>
            </w:r>
            <w:proofErr w:type="spellStart"/>
            <w:r>
              <w:t>plant</w:t>
            </w:r>
            <w:r w:rsidRPr="00F46514">
              <w:rPr>
                <w:vertAlign w:val="superscript"/>
              </w:rPr>
              <w:t>e</w:t>
            </w:r>
            <w:proofErr w:type="spellEnd"/>
          </w:p>
        </w:tc>
        <w:tc>
          <w:tcPr>
            <w:tcW w:w="2965" w:type="dxa"/>
          </w:tcPr>
          <w:p w:rsidR="00F46514" w:rsidRDefault="00F46514" w:rsidP="00F46514">
            <w:pPr>
              <w:spacing w:before="0" w:after="0" w:line="240" w:lineRule="auto"/>
            </w:pPr>
            <w:r>
              <w:t>$3.2</w:t>
            </w:r>
            <w:r>
              <w:rPr>
                <w:rFonts w:cs="Times New Roman"/>
              </w:rPr>
              <w:t>×</w:t>
            </w:r>
            <w:r>
              <w:t>10</w:t>
            </w:r>
            <w:r>
              <w:rPr>
                <w:vertAlign w:val="superscript"/>
              </w:rPr>
              <w:t xml:space="preserve">7 </w:t>
            </w:r>
            <w:r>
              <w:t>per plant</w:t>
            </w:r>
          </w:p>
        </w:tc>
      </w:tr>
      <w:tr w:rsidR="00585903" w:rsidTr="00C54C1A">
        <w:tc>
          <w:tcPr>
            <w:tcW w:w="1885" w:type="dxa"/>
            <w:vMerge/>
            <w:vAlign w:val="center"/>
          </w:tcPr>
          <w:p w:rsidR="00585903" w:rsidRDefault="00585903" w:rsidP="00585903">
            <w:pPr>
              <w:spacing w:before="0" w:after="0" w:line="240" w:lineRule="auto"/>
              <w:jc w:val="center"/>
            </w:pPr>
          </w:p>
        </w:tc>
        <w:tc>
          <w:tcPr>
            <w:tcW w:w="4500" w:type="dxa"/>
            <w:vAlign w:val="center"/>
          </w:tcPr>
          <w:p w:rsidR="00585903" w:rsidRDefault="00585903" w:rsidP="00F46514">
            <w:pPr>
              <w:spacing w:before="0" w:after="0" w:line="240" w:lineRule="auto"/>
              <w:jc w:val="left"/>
            </w:pPr>
            <w:r>
              <w:t xml:space="preserve">Polypropylene production </w:t>
            </w:r>
            <w:proofErr w:type="spellStart"/>
            <w:r>
              <w:t>plant</w:t>
            </w:r>
            <w:r w:rsidR="00F46514">
              <w:rPr>
                <w:vertAlign w:val="superscript"/>
              </w:rPr>
              <w:t>f</w:t>
            </w:r>
            <w:proofErr w:type="spellEnd"/>
          </w:p>
        </w:tc>
        <w:tc>
          <w:tcPr>
            <w:tcW w:w="2965" w:type="dxa"/>
          </w:tcPr>
          <w:p w:rsidR="00585903" w:rsidRDefault="00F46514" w:rsidP="00B57FD6">
            <w:pPr>
              <w:spacing w:before="0" w:after="0" w:line="240" w:lineRule="auto"/>
            </w:pPr>
            <w:r>
              <w:t>$</w:t>
            </w:r>
            <w:r w:rsidRPr="00417172">
              <w:t>2</w:t>
            </w:r>
            <w:r>
              <w:t>.07</w:t>
            </w:r>
            <w:r>
              <w:rPr>
                <w:rFonts w:cs="Times New Roman"/>
              </w:rPr>
              <w:t>×</w:t>
            </w:r>
            <w:r>
              <w:t>10</w:t>
            </w:r>
            <w:r w:rsidRPr="00417172">
              <w:rPr>
                <w:vertAlign w:val="superscript"/>
              </w:rPr>
              <w:t>8</w:t>
            </w:r>
            <w:r>
              <w:t xml:space="preserve"> per plant</w:t>
            </w:r>
          </w:p>
        </w:tc>
      </w:tr>
      <w:tr w:rsidR="00585903" w:rsidTr="00C54C1A">
        <w:tc>
          <w:tcPr>
            <w:tcW w:w="1885" w:type="dxa"/>
            <w:vMerge/>
            <w:vAlign w:val="center"/>
          </w:tcPr>
          <w:p w:rsidR="00585903" w:rsidRDefault="00585903" w:rsidP="00585903">
            <w:pPr>
              <w:spacing w:before="0" w:after="0" w:line="240" w:lineRule="auto"/>
              <w:jc w:val="center"/>
            </w:pPr>
          </w:p>
        </w:tc>
        <w:tc>
          <w:tcPr>
            <w:tcW w:w="4500" w:type="dxa"/>
            <w:vAlign w:val="center"/>
          </w:tcPr>
          <w:p w:rsidR="00585903" w:rsidRDefault="00585903" w:rsidP="00C54C1A">
            <w:pPr>
              <w:spacing w:before="0" w:after="0" w:line="240" w:lineRule="auto"/>
              <w:jc w:val="left"/>
            </w:pPr>
            <w:r>
              <w:t xml:space="preserve">Polyethylene production </w:t>
            </w:r>
            <w:proofErr w:type="spellStart"/>
            <w:r>
              <w:t>plant</w:t>
            </w:r>
            <w:r w:rsidR="00F46514" w:rsidRPr="00F46514">
              <w:rPr>
                <w:vertAlign w:val="superscript"/>
              </w:rPr>
              <w:t>g</w:t>
            </w:r>
            <w:proofErr w:type="spellEnd"/>
          </w:p>
        </w:tc>
        <w:tc>
          <w:tcPr>
            <w:tcW w:w="2965" w:type="dxa"/>
          </w:tcPr>
          <w:p w:rsidR="00585903" w:rsidRDefault="00F46514" w:rsidP="00B57FD6">
            <w:pPr>
              <w:spacing w:before="0" w:after="0" w:line="240" w:lineRule="auto"/>
            </w:pPr>
            <w:r>
              <w:t>$</w:t>
            </w:r>
            <w:r w:rsidRPr="00417172">
              <w:t>2</w:t>
            </w:r>
            <w:r>
              <w:rPr>
                <w:rFonts w:cs="Times New Roman"/>
              </w:rPr>
              <w:t>×</w:t>
            </w:r>
            <w:r>
              <w:t>10</w:t>
            </w:r>
            <w:r w:rsidRPr="00417172">
              <w:rPr>
                <w:vertAlign w:val="superscript"/>
              </w:rPr>
              <w:t>8</w:t>
            </w:r>
            <w:r>
              <w:t xml:space="preserve"> per plant</w:t>
            </w:r>
          </w:p>
        </w:tc>
      </w:tr>
      <w:tr w:rsidR="00585903" w:rsidTr="00C54C1A">
        <w:tc>
          <w:tcPr>
            <w:tcW w:w="1885" w:type="dxa"/>
            <w:vMerge/>
            <w:vAlign w:val="center"/>
          </w:tcPr>
          <w:p w:rsidR="00585903" w:rsidRDefault="00585903" w:rsidP="00585903">
            <w:pPr>
              <w:spacing w:before="0" w:after="0" w:line="240" w:lineRule="auto"/>
              <w:jc w:val="center"/>
            </w:pPr>
          </w:p>
        </w:tc>
        <w:tc>
          <w:tcPr>
            <w:tcW w:w="4500" w:type="dxa"/>
            <w:vAlign w:val="center"/>
          </w:tcPr>
          <w:p w:rsidR="00585903" w:rsidRDefault="00585903" w:rsidP="00C54C1A">
            <w:pPr>
              <w:spacing w:before="0" w:after="0" w:line="240" w:lineRule="auto"/>
              <w:jc w:val="left"/>
            </w:pPr>
            <w:r>
              <w:t xml:space="preserve">Polyethylene terephthalate production </w:t>
            </w:r>
            <w:proofErr w:type="spellStart"/>
            <w:r>
              <w:t>plant</w:t>
            </w:r>
            <w:r w:rsidR="00F46514" w:rsidRPr="00F46514">
              <w:rPr>
                <w:vertAlign w:val="superscript"/>
              </w:rPr>
              <w:t>h</w:t>
            </w:r>
            <w:proofErr w:type="spellEnd"/>
          </w:p>
        </w:tc>
        <w:tc>
          <w:tcPr>
            <w:tcW w:w="2965" w:type="dxa"/>
          </w:tcPr>
          <w:p w:rsidR="00585903" w:rsidRDefault="00F46514" w:rsidP="00F46514">
            <w:pPr>
              <w:spacing w:before="0" w:after="0" w:line="240" w:lineRule="auto"/>
            </w:pPr>
            <w:r>
              <w:t>$1.9</w:t>
            </w:r>
            <w:r>
              <w:rPr>
                <w:rFonts w:cs="Times New Roman"/>
              </w:rPr>
              <w:t>×</w:t>
            </w:r>
            <w:r>
              <w:t>10</w:t>
            </w:r>
            <w:r w:rsidRPr="00417172">
              <w:rPr>
                <w:vertAlign w:val="superscript"/>
              </w:rPr>
              <w:t>8</w:t>
            </w:r>
            <w:r>
              <w:t xml:space="preserve"> per plant</w:t>
            </w:r>
          </w:p>
        </w:tc>
      </w:tr>
      <w:tr w:rsidR="00585903" w:rsidTr="00C54C1A">
        <w:tc>
          <w:tcPr>
            <w:tcW w:w="1885" w:type="dxa"/>
            <w:vAlign w:val="center"/>
          </w:tcPr>
          <w:p w:rsidR="00585903" w:rsidRDefault="00585903" w:rsidP="00585903">
            <w:pPr>
              <w:spacing w:before="0" w:after="0" w:line="240" w:lineRule="auto"/>
              <w:jc w:val="center"/>
            </w:pPr>
            <w:r>
              <w:t>Product manufacturing</w:t>
            </w:r>
          </w:p>
        </w:tc>
        <w:tc>
          <w:tcPr>
            <w:tcW w:w="4500" w:type="dxa"/>
            <w:vAlign w:val="center"/>
          </w:tcPr>
          <w:p w:rsidR="00585903" w:rsidRDefault="00585903" w:rsidP="00C54C1A">
            <w:pPr>
              <w:spacing w:before="0" w:after="0" w:line="240" w:lineRule="auto"/>
              <w:jc w:val="left"/>
            </w:pPr>
            <w:r>
              <w:t xml:space="preserve">Injection molding </w:t>
            </w:r>
            <w:proofErr w:type="spellStart"/>
            <w:r>
              <w:t>process</w:t>
            </w:r>
            <w:r w:rsidR="00F46514" w:rsidRPr="00F46514">
              <w:rPr>
                <w:vertAlign w:val="superscript"/>
              </w:rPr>
              <w:t>b</w:t>
            </w:r>
            <w:proofErr w:type="spellEnd"/>
          </w:p>
        </w:tc>
        <w:tc>
          <w:tcPr>
            <w:tcW w:w="2965" w:type="dxa"/>
          </w:tcPr>
          <w:p w:rsidR="00585903" w:rsidRDefault="00F46514" w:rsidP="00F46514">
            <w:pPr>
              <w:spacing w:before="0" w:after="0" w:line="240" w:lineRule="auto"/>
            </w:pPr>
            <w:r>
              <w:t>$6</w:t>
            </w:r>
            <w:r>
              <w:rPr>
                <w:rFonts w:cs="Times New Roman"/>
              </w:rPr>
              <w:t>×</w:t>
            </w:r>
            <w:r>
              <w:t>10</w:t>
            </w:r>
            <w:r>
              <w:rPr>
                <w:vertAlign w:val="superscript"/>
              </w:rPr>
              <w:t>4</w:t>
            </w:r>
            <w:r>
              <w:t xml:space="preserve"> per plant</w:t>
            </w:r>
          </w:p>
        </w:tc>
      </w:tr>
      <w:tr w:rsidR="00585903" w:rsidTr="00C54C1A">
        <w:tc>
          <w:tcPr>
            <w:tcW w:w="1885" w:type="dxa"/>
            <w:vMerge w:val="restart"/>
            <w:vAlign w:val="center"/>
          </w:tcPr>
          <w:p w:rsidR="00585903" w:rsidRDefault="00585903" w:rsidP="00585903">
            <w:pPr>
              <w:spacing w:before="0" w:after="0" w:line="240" w:lineRule="auto"/>
              <w:jc w:val="center"/>
            </w:pPr>
            <w:r>
              <w:t>End of use</w:t>
            </w:r>
          </w:p>
        </w:tc>
        <w:tc>
          <w:tcPr>
            <w:tcW w:w="4500" w:type="dxa"/>
            <w:vAlign w:val="center"/>
          </w:tcPr>
          <w:p w:rsidR="00585903" w:rsidRDefault="00585903" w:rsidP="00C54C1A">
            <w:pPr>
              <w:spacing w:before="0" w:after="0" w:line="240" w:lineRule="auto"/>
              <w:jc w:val="left"/>
            </w:pPr>
            <w:r>
              <w:t xml:space="preserve">Pyrolysis </w:t>
            </w:r>
            <w:proofErr w:type="spellStart"/>
            <w:r>
              <w:t>process</w:t>
            </w:r>
            <w:r w:rsidR="00F46514" w:rsidRPr="00F46514">
              <w:rPr>
                <w:vertAlign w:val="superscript"/>
              </w:rPr>
              <w:t>i</w:t>
            </w:r>
            <w:proofErr w:type="spellEnd"/>
          </w:p>
        </w:tc>
        <w:tc>
          <w:tcPr>
            <w:tcW w:w="2965" w:type="dxa"/>
          </w:tcPr>
          <w:p w:rsidR="00585903" w:rsidRDefault="00F46514" w:rsidP="00F46514">
            <w:pPr>
              <w:spacing w:before="0" w:after="0" w:line="240" w:lineRule="auto"/>
            </w:pPr>
            <w:r>
              <w:t>$9.4</w:t>
            </w:r>
            <w:r>
              <w:rPr>
                <w:rFonts w:cs="Times New Roman"/>
              </w:rPr>
              <w:t>×</w:t>
            </w:r>
            <w:r>
              <w:t>10</w:t>
            </w:r>
            <w:r>
              <w:rPr>
                <w:vertAlign w:val="superscript"/>
              </w:rPr>
              <w:t xml:space="preserve">6 </w:t>
            </w:r>
            <w:r>
              <w:t>per plant</w:t>
            </w:r>
          </w:p>
        </w:tc>
      </w:tr>
      <w:tr w:rsidR="00585903" w:rsidTr="00C54C1A">
        <w:tc>
          <w:tcPr>
            <w:tcW w:w="1885" w:type="dxa"/>
            <w:vMerge/>
          </w:tcPr>
          <w:p w:rsidR="00585903" w:rsidRDefault="00585903" w:rsidP="00B57FD6">
            <w:pPr>
              <w:spacing w:before="0" w:after="0" w:line="240" w:lineRule="auto"/>
            </w:pPr>
          </w:p>
        </w:tc>
        <w:tc>
          <w:tcPr>
            <w:tcW w:w="4500" w:type="dxa"/>
            <w:vAlign w:val="center"/>
          </w:tcPr>
          <w:p w:rsidR="00585903" w:rsidRDefault="00585903" w:rsidP="00C54C1A">
            <w:pPr>
              <w:spacing w:before="0" w:after="0" w:line="240" w:lineRule="auto"/>
              <w:jc w:val="left"/>
            </w:pPr>
            <w:r>
              <w:t xml:space="preserve">Mechanical recycle </w:t>
            </w:r>
            <w:proofErr w:type="spellStart"/>
            <w:r>
              <w:t>process</w:t>
            </w:r>
            <w:r w:rsidR="00F46514" w:rsidRPr="00F46514">
              <w:rPr>
                <w:vertAlign w:val="superscript"/>
              </w:rPr>
              <w:t>b</w:t>
            </w:r>
            <w:proofErr w:type="spellEnd"/>
          </w:p>
        </w:tc>
        <w:tc>
          <w:tcPr>
            <w:tcW w:w="2965" w:type="dxa"/>
          </w:tcPr>
          <w:p w:rsidR="00585903" w:rsidRDefault="00F46514" w:rsidP="00F46514">
            <w:pPr>
              <w:spacing w:before="0" w:after="0" w:line="240" w:lineRule="auto"/>
            </w:pPr>
            <w:r>
              <w:t>$1.5</w:t>
            </w:r>
            <w:r>
              <w:rPr>
                <w:rFonts w:cs="Times New Roman"/>
              </w:rPr>
              <w:t>×</w:t>
            </w:r>
            <w:r>
              <w:t>10</w:t>
            </w:r>
            <w:r>
              <w:rPr>
                <w:vertAlign w:val="superscript"/>
              </w:rPr>
              <w:t xml:space="preserve">4 </w:t>
            </w:r>
            <w:r>
              <w:t>per plant</w:t>
            </w:r>
          </w:p>
        </w:tc>
      </w:tr>
      <w:tr w:rsidR="00585903" w:rsidTr="00C54C1A">
        <w:tc>
          <w:tcPr>
            <w:tcW w:w="1885" w:type="dxa"/>
            <w:vMerge/>
          </w:tcPr>
          <w:p w:rsidR="00585903" w:rsidRDefault="00585903" w:rsidP="00B57FD6">
            <w:pPr>
              <w:spacing w:before="0" w:after="0" w:line="240" w:lineRule="auto"/>
            </w:pPr>
          </w:p>
        </w:tc>
        <w:tc>
          <w:tcPr>
            <w:tcW w:w="4500" w:type="dxa"/>
            <w:vAlign w:val="center"/>
          </w:tcPr>
          <w:p w:rsidR="00585903" w:rsidRDefault="00585903" w:rsidP="00C54C1A">
            <w:pPr>
              <w:spacing w:before="0" w:after="0" w:line="240" w:lineRule="auto"/>
              <w:jc w:val="left"/>
            </w:pPr>
            <w:r>
              <w:t xml:space="preserve">Incineration process with energy </w:t>
            </w:r>
            <w:proofErr w:type="spellStart"/>
            <w:r>
              <w:t>recovery</w:t>
            </w:r>
            <w:r w:rsidR="00F46514" w:rsidRPr="00F46514">
              <w:rPr>
                <w:vertAlign w:val="superscript"/>
              </w:rPr>
              <w:t>j</w:t>
            </w:r>
            <w:proofErr w:type="spellEnd"/>
          </w:p>
        </w:tc>
        <w:tc>
          <w:tcPr>
            <w:tcW w:w="2965" w:type="dxa"/>
          </w:tcPr>
          <w:p w:rsidR="00585903" w:rsidRDefault="00F46514" w:rsidP="00F46514">
            <w:pPr>
              <w:spacing w:before="0" w:after="0" w:line="240" w:lineRule="auto"/>
            </w:pPr>
            <w:r>
              <w:t>$8.35</w:t>
            </w:r>
            <w:r>
              <w:rPr>
                <w:rFonts w:cs="Times New Roman"/>
              </w:rPr>
              <w:t>×</w:t>
            </w:r>
            <w:r>
              <w:t>10</w:t>
            </w:r>
            <w:r>
              <w:rPr>
                <w:vertAlign w:val="superscript"/>
              </w:rPr>
              <w:t xml:space="preserve">7 </w:t>
            </w:r>
            <w:r>
              <w:t>per plant</w:t>
            </w:r>
          </w:p>
        </w:tc>
      </w:tr>
    </w:tbl>
    <w:p w:rsidR="00C66F28" w:rsidRDefault="000907DA" w:rsidP="00C66F28">
      <w:pPr>
        <w:pStyle w:val="ListParagraph"/>
        <w:numPr>
          <w:ilvl w:val="0"/>
          <w:numId w:val="19"/>
        </w:numPr>
        <w:spacing w:before="0" w:after="0" w:line="240" w:lineRule="auto"/>
        <w:ind w:left="180" w:hanging="180"/>
        <w:rPr>
          <w:sz w:val="18"/>
        </w:rPr>
      </w:pPr>
      <w:hyperlink r:id="rId28" w:history="1">
        <w:r w:rsidR="00C66F28" w:rsidRPr="009F2E8A">
          <w:rPr>
            <w:rStyle w:val="Hyperlink"/>
            <w:sz w:val="18"/>
          </w:rPr>
          <w:t>https://www.knoxnews.com/story/money/business/2016/10/12/lemond-composites-marks-opening-oak-ridge/91969622/</w:t>
        </w:r>
      </w:hyperlink>
    </w:p>
    <w:p w:rsidR="00C66F28" w:rsidRDefault="00C66F28" w:rsidP="00C66F28">
      <w:pPr>
        <w:pStyle w:val="ListParagraph"/>
        <w:numPr>
          <w:ilvl w:val="0"/>
          <w:numId w:val="19"/>
        </w:numPr>
        <w:spacing w:before="0" w:after="0" w:line="240" w:lineRule="auto"/>
        <w:ind w:left="180" w:hanging="180"/>
        <w:rPr>
          <w:sz w:val="18"/>
        </w:rPr>
      </w:pPr>
      <w:r>
        <w:rPr>
          <w:sz w:val="18"/>
        </w:rPr>
        <w:t>Assumed</w:t>
      </w:r>
    </w:p>
    <w:p w:rsidR="00F46514" w:rsidRDefault="000907DA" w:rsidP="00C66F28">
      <w:pPr>
        <w:pStyle w:val="ListParagraph"/>
        <w:numPr>
          <w:ilvl w:val="0"/>
          <w:numId w:val="19"/>
        </w:numPr>
        <w:spacing w:before="0" w:after="0" w:line="240" w:lineRule="auto"/>
        <w:ind w:left="180" w:hanging="180"/>
        <w:rPr>
          <w:sz w:val="18"/>
        </w:rPr>
      </w:pPr>
      <w:hyperlink r:id="rId29" w:history="1">
        <w:r w:rsidR="00F46514" w:rsidRPr="00F46514">
          <w:rPr>
            <w:rStyle w:val="Hyperlink"/>
            <w:sz w:val="18"/>
          </w:rPr>
          <w:t>http://usda.mannlib.cornell.edu/usda/current/AgriLandVa/AgriLandVa-08-03-2017.pdf</w:t>
        </w:r>
      </w:hyperlink>
    </w:p>
    <w:p w:rsidR="00C66F28" w:rsidRDefault="000907DA" w:rsidP="00C66F28">
      <w:pPr>
        <w:pStyle w:val="ListParagraph"/>
        <w:numPr>
          <w:ilvl w:val="0"/>
          <w:numId w:val="19"/>
        </w:numPr>
        <w:spacing w:before="0" w:after="0" w:line="240" w:lineRule="auto"/>
        <w:ind w:left="180" w:hanging="180"/>
        <w:rPr>
          <w:sz w:val="18"/>
        </w:rPr>
      </w:pPr>
      <w:hyperlink r:id="rId30" w:history="1">
        <w:r w:rsidR="00F46514" w:rsidRPr="00F46514">
          <w:rPr>
            <w:rStyle w:val="Hyperlink"/>
            <w:sz w:val="18"/>
          </w:rPr>
          <w:t>https://asia.nikkei.com/Markets/Nikkei-Markets/Malaysia-s-Luxchem-Expanding-Capacity-Aiming-10-Exports-Growth-Next-Year-Managing-Director</w:t>
        </w:r>
      </w:hyperlink>
    </w:p>
    <w:p w:rsidR="00F46514" w:rsidRDefault="000907DA" w:rsidP="00C66F28">
      <w:pPr>
        <w:pStyle w:val="ListParagraph"/>
        <w:numPr>
          <w:ilvl w:val="0"/>
          <w:numId w:val="19"/>
        </w:numPr>
        <w:spacing w:before="0" w:after="0" w:line="240" w:lineRule="auto"/>
        <w:ind w:left="180" w:hanging="180"/>
        <w:rPr>
          <w:sz w:val="18"/>
        </w:rPr>
      </w:pPr>
      <w:hyperlink r:id="rId31" w:history="1">
        <w:r w:rsidR="00F46514" w:rsidRPr="00F46514">
          <w:rPr>
            <w:rStyle w:val="Hyperlink"/>
            <w:sz w:val="18"/>
          </w:rPr>
          <w:t>https://www.icis.com/resources/news/2003/05/07/195239/dow-starts-new-41-kt-yr-epoxy-resins-plant-in-china/</w:t>
        </w:r>
      </w:hyperlink>
    </w:p>
    <w:p w:rsidR="00F46514" w:rsidRDefault="000907DA" w:rsidP="00C66F28">
      <w:pPr>
        <w:pStyle w:val="ListParagraph"/>
        <w:numPr>
          <w:ilvl w:val="0"/>
          <w:numId w:val="19"/>
        </w:numPr>
        <w:spacing w:before="0" w:after="0" w:line="240" w:lineRule="auto"/>
        <w:ind w:left="180" w:hanging="180"/>
        <w:rPr>
          <w:sz w:val="18"/>
        </w:rPr>
      </w:pPr>
      <w:hyperlink r:id="rId32" w:history="1">
        <w:r w:rsidR="00F46514" w:rsidRPr="00F46514">
          <w:rPr>
            <w:rStyle w:val="Hyperlink"/>
            <w:sz w:val="18"/>
          </w:rPr>
          <w:t>https://www.bizjournals.com/houston/news/2017/06/22/brazil-petrochem-co-to-build-675m-project-in.html</w:t>
        </w:r>
      </w:hyperlink>
    </w:p>
    <w:p w:rsidR="00F46514" w:rsidRDefault="000907DA" w:rsidP="00C66F28">
      <w:pPr>
        <w:pStyle w:val="ListParagraph"/>
        <w:numPr>
          <w:ilvl w:val="0"/>
          <w:numId w:val="19"/>
        </w:numPr>
        <w:spacing w:before="0" w:after="0" w:line="240" w:lineRule="auto"/>
        <w:ind w:left="180" w:hanging="180"/>
        <w:rPr>
          <w:sz w:val="18"/>
        </w:rPr>
      </w:pPr>
      <w:hyperlink r:id="rId33" w:history="1">
        <w:r w:rsidR="00F46514" w:rsidRPr="009F2E8A">
          <w:rPr>
            <w:rStyle w:val="Hyperlink"/>
            <w:sz w:val="18"/>
          </w:rPr>
          <w:t>https://www.lyondellbasell.com/en/la-porte-complex/news/lyondellbasell-begins-construction-of-hyperzone-pe-plant-at-its-la-porte-complex/</w:t>
        </w:r>
      </w:hyperlink>
    </w:p>
    <w:p w:rsidR="00F46514" w:rsidRDefault="000907DA" w:rsidP="00C66F28">
      <w:pPr>
        <w:pStyle w:val="ListParagraph"/>
        <w:numPr>
          <w:ilvl w:val="0"/>
          <w:numId w:val="19"/>
        </w:numPr>
        <w:spacing w:before="0" w:after="0" w:line="240" w:lineRule="auto"/>
        <w:ind w:left="180" w:hanging="180"/>
        <w:rPr>
          <w:sz w:val="18"/>
        </w:rPr>
      </w:pPr>
      <w:hyperlink r:id="rId34" w:history="1">
        <w:r w:rsidR="00F46514" w:rsidRPr="009F2E8A">
          <w:rPr>
            <w:rStyle w:val="Hyperlink"/>
            <w:sz w:val="18"/>
          </w:rPr>
          <w:t>http://www.chemicals-technology.com/projects/-mg-pet-plant-corpus-christi-texas/</w:t>
        </w:r>
      </w:hyperlink>
      <w:r w:rsidR="00F46514">
        <w:rPr>
          <w:sz w:val="18"/>
        </w:rPr>
        <w:t xml:space="preserve"> </w:t>
      </w:r>
    </w:p>
    <w:p w:rsidR="00F46514" w:rsidRDefault="00F46514" w:rsidP="00C66F28">
      <w:pPr>
        <w:pStyle w:val="ListParagraph"/>
        <w:numPr>
          <w:ilvl w:val="0"/>
          <w:numId w:val="19"/>
        </w:numPr>
        <w:spacing w:before="0" w:after="0" w:line="240" w:lineRule="auto"/>
        <w:ind w:left="180" w:hanging="180"/>
        <w:rPr>
          <w:sz w:val="18"/>
        </w:rPr>
      </w:pPr>
      <w:r w:rsidRPr="00F46514">
        <w:rPr>
          <w:sz w:val="18"/>
        </w:rPr>
        <w:t xml:space="preserve">Rogers JG, </w:t>
      </w:r>
      <w:proofErr w:type="spellStart"/>
      <w:r w:rsidRPr="00F46514">
        <w:rPr>
          <w:sz w:val="18"/>
        </w:rPr>
        <w:t>Brammer</w:t>
      </w:r>
      <w:proofErr w:type="spellEnd"/>
      <w:r w:rsidRPr="00F46514">
        <w:rPr>
          <w:sz w:val="18"/>
        </w:rPr>
        <w:t xml:space="preserve"> JG. Estimation of the production cost of fast pyrolysis bio-oil</w:t>
      </w:r>
      <w:r w:rsidRPr="00F46514">
        <w:rPr>
          <w:i/>
          <w:iCs/>
          <w:sz w:val="18"/>
        </w:rPr>
        <w:t>.</w:t>
      </w:r>
      <w:r w:rsidRPr="00F46514">
        <w:rPr>
          <w:sz w:val="18"/>
        </w:rPr>
        <w:t xml:space="preserve"> </w:t>
      </w:r>
      <w:r w:rsidRPr="00F46514">
        <w:rPr>
          <w:i/>
          <w:iCs/>
          <w:sz w:val="18"/>
        </w:rPr>
        <w:t>Biomass and Bioenergy</w:t>
      </w:r>
      <w:r w:rsidRPr="00F46514">
        <w:rPr>
          <w:sz w:val="18"/>
        </w:rPr>
        <w:t>. 2012</w:t>
      </w:r>
      <w:proofErr w:type="gramStart"/>
      <w:r w:rsidRPr="00F46514">
        <w:rPr>
          <w:sz w:val="18"/>
        </w:rPr>
        <w:t>;36:208</w:t>
      </w:r>
      <w:proofErr w:type="gramEnd"/>
      <w:r w:rsidRPr="00F46514">
        <w:rPr>
          <w:sz w:val="18"/>
        </w:rPr>
        <w:t>-217.</w:t>
      </w:r>
    </w:p>
    <w:p w:rsidR="00F46514" w:rsidRPr="00C66F28" w:rsidRDefault="000907DA" w:rsidP="00C66F28">
      <w:pPr>
        <w:pStyle w:val="ListParagraph"/>
        <w:numPr>
          <w:ilvl w:val="0"/>
          <w:numId w:val="19"/>
        </w:numPr>
        <w:spacing w:before="0" w:after="0" w:line="240" w:lineRule="auto"/>
        <w:ind w:left="180" w:hanging="180"/>
        <w:rPr>
          <w:sz w:val="18"/>
        </w:rPr>
      </w:pPr>
      <w:hyperlink r:id="rId35" w:history="1">
        <w:r w:rsidR="00F46514" w:rsidRPr="00F46514">
          <w:rPr>
            <w:rStyle w:val="Hyperlink"/>
            <w:sz w:val="18"/>
          </w:rPr>
          <w:t>https://wteinternational.com/cost-of-incineration-plant/</w:t>
        </w:r>
      </w:hyperlink>
      <w:r w:rsidR="00F46514">
        <w:rPr>
          <w:sz w:val="18"/>
        </w:rPr>
        <w:t xml:space="preserve"> </w:t>
      </w:r>
    </w:p>
    <w:p w:rsidR="00B57FD6" w:rsidRDefault="00B57FD6" w:rsidP="00C66F28">
      <w:pPr>
        <w:spacing w:before="0" w:after="0" w:line="240" w:lineRule="auto"/>
      </w:pPr>
    </w:p>
    <w:p w:rsidR="00C66F28" w:rsidRDefault="00C66F28" w:rsidP="00B57FD6">
      <w:pPr>
        <w:spacing w:before="0" w:after="0" w:line="240" w:lineRule="auto"/>
      </w:pPr>
    </w:p>
    <w:p w:rsidR="00C66F28" w:rsidRDefault="00C66F28" w:rsidP="00B57FD6">
      <w:pPr>
        <w:spacing w:before="0" w:after="0" w:line="240" w:lineRule="auto"/>
      </w:pPr>
    </w:p>
    <w:p w:rsidR="00C66F28" w:rsidRDefault="00C66F28" w:rsidP="00B57FD6">
      <w:pPr>
        <w:spacing w:before="0" w:after="0" w:line="240" w:lineRule="auto"/>
      </w:pPr>
    </w:p>
    <w:p w:rsidR="00175FD9" w:rsidRDefault="00175FD9" w:rsidP="00B57FD6">
      <w:pPr>
        <w:spacing w:before="0" w:after="0" w:line="240" w:lineRule="auto"/>
        <w:sectPr w:rsidR="00175FD9">
          <w:pgSz w:w="12240" w:h="15840"/>
          <w:pgMar w:top="1440" w:right="1440" w:bottom="1440" w:left="1440" w:header="720" w:footer="720" w:gutter="0"/>
          <w:cols w:space="720"/>
          <w:docGrid w:linePitch="360"/>
        </w:sectPr>
      </w:pPr>
    </w:p>
    <w:p w:rsidR="005E5618" w:rsidRPr="00773F91" w:rsidRDefault="005E5618" w:rsidP="005E5618">
      <w:pPr>
        <w:pStyle w:val="Heading1"/>
      </w:pPr>
      <w:bookmarkStart w:id="14" w:name="_Toc2072238"/>
      <w:r>
        <w:lastRenderedPageBreak/>
        <w:t>Nomenclature</w:t>
      </w:r>
      <w:bookmarkEnd w:id="14"/>
    </w:p>
    <w:tbl>
      <w:tblPr>
        <w:tblStyle w:val="TableGrid"/>
        <w:tblW w:w="917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6391"/>
        <w:gridCol w:w="1619"/>
      </w:tblGrid>
      <w:tr w:rsidR="00077876" w:rsidTr="003815F5">
        <w:trPr>
          <w:trHeight w:val="288"/>
        </w:trPr>
        <w:tc>
          <w:tcPr>
            <w:tcW w:w="1165" w:type="dxa"/>
            <w:tcBorders>
              <w:top w:val="single" w:sz="4" w:space="0" w:color="auto"/>
              <w:bottom w:val="single" w:sz="4" w:space="0" w:color="auto"/>
            </w:tcBorders>
            <w:vAlign w:val="center"/>
          </w:tcPr>
          <w:p w:rsidR="00077876" w:rsidRDefault="00077876" w:rsidP="0061393D">
            <w:pPr>
              <w:spacing w:before="0" w:after="0" w:line="240" w:lineRule="auto"/>
              <w:jc w:val="center"/>
            </w:pPr>
            <w:r>
              <w:t>Symbol</w:t>
            </w:r>
          </w:p>
        </w:tc>
        <w:tc>
          <w:tcPr>
            <w:tcW w:w="6391" w:type="dxa"/>
            <w:tcBorders>
              <w:top w:val="single" w:sz="4" w:space="0" w:color="auto"/>
              <w:bottom w:val="single" w:sz="4" w:space="0" w:color="auto"/>
            </w:tcBorders>
            <w:vAlign w:val="center"/>
          </w:tcPr>
          <w:p w:rsidR="00077876" w:rsidRDefault="00077876" w:rsidP="0061393D">
            <w:pPr>
              <w:spacing w:before="0" w:after="0" w:line="240" w:lineRule="auto"/>
              <w:jc w:val="center"/>
            </w:pPr>
            <w:r>
              <w:t>Definition</w:t>
            </w:r>
          </w:p>
        </w:tc>
        <w:tc>
          <w:tcPr>
            <w:tcW w:w="1619" w:type="dxa"/>
            <w:tcBorders>
              <w:top w:val="single" w:sz="4" w:space="0" w:color="auto"/>
              <w:bottom w:val="single" w:sz="4" w:space="0" w:color="auto"/>
            </w:tcBorders>
            <w:vAlign w:val="center"/>
          </w:tcPr>
          <w:p w:rsidR="00077876" w:rsidRDefault="00077876" w:rsidP="0061393D">
            <w:pPr>
              <w:spacing w:before="0" w:after="0" w:line="240" w:lineRule="auto"/>
              <w:jc w:val="center"/>
            </w:pPr>
            <w:r>
              <w:t>Unit</w:t>
            </w:r>
          </w:p>
        </w:tc>
      </w:tr>
      <w:tr w:rsidR="002F196F" w:rsidTr="003815F5">
        <w:trPr>
          <w:trHeight w:val="288"/>
        </w:trPr>
        <w:tc>
          <w:tcPr>
            <w:tcW w:w="1165" w:type="dxa"/>
            <w:tcBorders>
              <w:top w:val="single" w:sz="4" w:space="0" w:color="auto"/>
            </w:tcBorders>
            <w:vAlign w:val="center"/>
          </w:tcPr>
          <w:p w:rsidR="002F196F" w:rsidRDefault="002F196F" w:rsidP="002F196F">
            <w:pPr>
              <w:spacing w:before="0" w:after="0" w:line="240" w:lineRule="auto"/>
              <w:jc w:val="left"/>
            </w:pPr>
            <m:oMathPara>
              <m:oMath>
                <m:r>
                  <w:rPr>
                    <w:rFonts w:ascii="Cambria Math" w:hAnsi="Cambria Math"/>
                  </w:rPr>
                  <m:t>ρ</m:t>
                </m:r>
              </m:oMath>
            </m:oMathPara>
          </w:p>
        </w:tc>
        <w:tc>
          <w:tcPr>
            <w:tcW w:w="6391" w:type="dxa"/>
            <w:tcBorders>
              <w:top w:val="single" w:sz="4" w:space="0" w:color="auto"/>
            </w:tcBorders>
            <w:vAlign w:val="center"/>
          </w:tcPr>
          <w:p w:rsidR="002F196F" w:rsidRDefault="002F196F" w:rsidP="002F196F">
            <w:pPr>
              <w:spacing w:before="0" w:after="0" w:line="240" w:lineRule="auto"/>
              <w:jc w:val="left"/>
            </w:pPr>
            <w:r>
              <w:t xml:space="preserve">Density </w:t>
            </w:r>
          </w:p>
        </w:tc>
        <w:tc>
          <w:tcPr>
            <w:tcW w:w="1619" w:type="dxa"/>
            <w:tcBorders>
              <w:top w:val="single" w:sz="4" w:space="0" w:color="auto"/>
            </w:tcBorders>
            <w:vAlign w:val="center"/>
          </w:tcPr>
          <w:p w:rsidR="002F196F" w:rsidRDefault="002F196F" w:rsidP="002F196F">
            <w:pPr>
              <w:spacing w:before="0" w:after="0" w:line="240" w:lineRule="auto"/>
              <w:jc w:val="center"/>
            </w:pPr>
            <w:r>
              <w:t>kg/m</w:t>
            </w:r>
            <w:r w:rsidRPr="002F196F">
              <w:rPr>
                <w:vertAlign w:val="superscript"/>
              </w:rPr>
              <w:t>3</w:t>
            </w:r>
          </w:p>
        </w:tc>
      </w:tr>
      <w:tr w:rsidR="002F196F" w:rsidTr="003815F5">
        <w:trPr>
          <w:trHeight w:val="288"/>
        </w:trPr>
        <w:tc>
          <w:tcPr>
            <w:tcW w:w="1165" w:type="dxa"/>
            <w:vAlign w:val="center"/>
          </w:tcPr>
          <w:p w:rsidR="002F196F" w:rsidRDefault="00CD16F4" w:rsidP="002F196F">
            <w:pPr>
              <w:spacing w:before="0" w:after="0" w:line="240" w:lineRule="auto"/>
              <w:jc w:val="center"/>
              <w:rPr>
                <w:rFonts w:eastAsia="Calibri" w:cs="Times New Roman"/>
              </w:rPr>
            </w:pPr>
            <m:oMathPara>
              <m:oMath>
                <m:r>
                  <w:rPr>
                    <w:rFonts w:ascii="Cambria Math" w:hAnsi="Cambria Math" w:cs="Times New Roman"/>
                    <w:szCs w:val="24"/>
                  </w:rPr>
                  <m:t>η</m:t>
                </m:r>
              </m:oMath>
            </m:oMathPara>
          </w:p>
        </w:tc>
        <w:tc>
          <w:tcPr>
            <w:tcW w:w="6391" w:type="dxa"/>
            <w:vAlign w:val="center"/>
          </w:tcPr>
          <w:p w:rsidR="002F196F" w:rsidRDefault="00CD16F4" w:rsidP="002F196F">
            <w:pPr>
              <w:spacing w:before="0" w:after="0" w:line="240" w:lineRule="auto"/>
              <w:jc w:val="left"/>
            </w:pPr>
            <w:r>
              <w:t>Poisson’s ratio</w:t>
            </w:r>
          </w:p>
        </w:tc>
        <w:tc>
          <w:tcPr>
            <w:tcW w:w="1619" w:type="dxa"/>
            <w:vAlign w:val="center"/>
          </w:tcPr>
          <w:p w:rsidR="002F196F" w:rsidRDefault="002F196F" w:rsidP="002F196F">
            <w:pPr>
              <w:spacing w:before="0" w:after="0" w:line="240" w:lineRule="auto"/>
              <w:jc w:val="center"/>
            </w:pPr>
          </w:p>
        </w:tc>
      </w:tr>
      <w:tr w:rsidR="006F3714" w:rsidTr="00495887">
        <w:trPr>
          <w:trHeight w:val="288"/>
        </w:trPr>
        <w:tc>
          <w:tcPr>
            <w:tcW w:w="1165" w:type="dxa"/>
          </w:tcPr>
          <w:p w:rsidR="006F3714" w:rsidRDefault="000907DA" w:rsidP="006F3714">
            <w:pPr>
              <w:spacing w:before="0" w:after="0" w:line="240" w:lineRule="auto"/>
              <w:jc w:val="center"/>
              <w:rPr>
                <w:rFonts w:eastAsia="Calibri" w:cs="Times New Roman"/>
              </w:rPr>
            </w:pPr>
            <m:oMathPara>
              <m:oMath>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local</m:t>
                    </m:r>
                  </m:sub>
                  <m:sup>
                    <m:r>
                      <w:rPr>
                        <w:rFonts w:ascii="Cambria Math" w:hAnsi="Cambria Math" w:cs="Times New Roman"/>
                        <w:szCs w:val="24"/>
                      </w:rPr>
                      <m:t>r</m:t>
                    </m:r>
                  </m:sup>
                </m:sSubSup>
              </m:oMath>
            </m:oMathPara>
          </w:p>
        </w:tc>
        <w:tc>
          <w:tcPr>
            <w:tcW w:w="6391" w:type="dxa"/>
          </w:tcPr>
          <w:p w:rsidR="006F3714" w:rsidRDefault="006F3714" w:rsidP="006F3714">
            <w:pPr>
              <w:spacing w:before="0" w:after="0" w:line="240" w:lineRule="auto"/>
            </w:pPr>
            <w:r>
              <w:t xml:space="preserve">Local stiffness matrix for </w:t>
            </w:r>
            <w:r w:rsidRPr="008B6B50">
              <w:rPr>
                <w:i/>
              </w:rPr>
              <w:t>r</w:t>
            </w:r>
            <w:r>
              <w:t>-</w:t>
            </w:r>
            <w:proofErr w:type="spellStart"/>
            <w:r>
              <w:t>th</w:t>
            </w:r>
            <w:proofErr w:type="spellEnd"/>
            <w:r>
              <w:t xml:space="preserve"> composite rod</w:t>
            </w:r>
          </w:p>
        </w:tc>
        <w:tc>
          <w:tcPr>
            <w:tcW w:w="1619" w:type="dxa"/>
            <w:vAlign w:val="center"/>
          </w:tcPr>
          <w:p w:rsidR="006F3714" w:rsidRDefault="006F3714" w:rsidP="006F3714">
            <w:pPr>
              <w:spacing w:before="0" w:after="0" w:line="240" w:lineRule="auto"/>
              <w:jc w:val="center"/>
            </w:pPr>
          </w:p>
        </w:tc>
      </w:tr>
      <w:tr w:rsidR="006F3714" w:rsidTr="00495887">
        <w:trPr>
          <w:trHeight w:val="288"/>
        </w:trPr>
        <w:tc>
          <w:tcPr>
            <w:tcW w:w="1165" w:type="dxa"/>
          </w:tcPr>
          <w:p w:rsidR="006F3714" w:rsidRDefault="000907DA" w:rsidP="006F3714">
            <w:pPr>
              <w:spacing w:before="0" w:after="0" w:line="240" w:lineRule="auto"/>
              <w:jc w:val="center"/>
              <w:rPr>
                <w:rFonts w:eastAsia="Calibri"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global</m:t>
                    </m:r>
                  </m:sub>
                  <m:sup>
                    <m:r>
                      <w:rPr>
                        <w:rFonts w:ascii="Cambria Math" w:hAnsi="Cambria Math" w:cs="Times New Roman"/>
                        <w:szCs w:val="24"/>
                      </w:rPr>
                      <m:t>r</m:t>
                    </m:r>
                  </m:sup>
                </m:sSubSup>
              </m:oMath>
            </m:oMathPara>
          </w:p>
        </w:tc>
        <w:tc>
          <w:tcPr>
            <w:tcW w:w="6391" w:type="dxa"/>
          </w:tcPr>
          <w:p w:rsidR="006F3714" w:rsidRDefault="006F3714" w:rsidP="006F3714">
            <w:pPr>
              <w:spacing w:before="0" w:after="0" w:line="240" w:lineRule="auto"/>
            </w:pPr>
            <w:r>
              <w:t xml:space="preserve">Global stiffness matrix for </w:t>
            </w:r>
            <w:r w:rsidRPr="008B6B50">
              <w:rPr>
                <w:i/>
              </w:rPr>
              <w:t>r</w:t>
            </w:r>
            <w:r>
              <w:t>-</w:t>
            </w:r>
            <w:proofErr w:type="spellStart"/>
            <w:r>
              <w:t>th</w:t>
            </w:r>
            <w:proofErr w:type="spellEnd"/>
            <w:r>
              <w:t xml:space="preserve"> composite rod</w:t>
            </w:r>
          </w:p>
        </w:tc>
        <w:tc>
          <w:tcPr>
            <w:tcW w:w="1619" w:type="dxa"/>
            <w:vAlign w:val="center"/>
          </w:tcPr>
          <w:p w:rsidR="006F3714" w:rsidRDefault="006F3714" w:rsidP="006F3714">
            <w:pPr>
              <w:spacing w:before="0" w:after="0" w:line="240" w:lineRule="auto"/>
              <w:jc w:val="center"/>
            </w:pPr>
          </w:p>
        </w:tc>
      </w:tr>
      <w:tr w:rsidR="006F3714" w:rsidTr="00495887">
        <w:trPr>
          <w:trHeight w:val="288"/>
        </w:trPr>
        <w:tc>
          <w:tcPr>
            <w:tcW w:w="1165" w:type="dxa"/>
          </w:tcPr>
          <w:p w:rsidR="006F3714" w:rsidRDefault="000907DA" w:rsidP="006F3714">
            <w:pPr>
              <w:spacing w:before="0" w:after="0" w:line="240" w:lineRule="auto"/>
              <w:jc w:val="center"/>
              <w:rPr>
                <w:rFonts w:eastAsia="Calibri" w:cs="Times New Roman"/>
                <w:szCs w:val="24"/>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m:t>
                    </m:r>
                  </m:sub>
                </m:sSub>
              </m:oMath>
            </m:oMathPara>
          </w:p>
        </w:tc>
        <w:tc>
          <w:tcPr>
            <w:tcW w:w="6391" w:type="dxa"/>
          </w:tcPr>
          <w:p w:rsidR="006F3714" w:rsidRDefault="006F3714" w:rsidP="006F3714">
            <w:pPr>
              <w:spacing w:before="0" w:after="0" w:line="240" w:lineRule="auto"/>
            </w:pPr>
            <w:r>
              <w:t>Global stiffness matrix for composite bumper beam</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0907DA" w:rsidP="006F3714">
            <w:pPr>
              <w:spacing w:before="0" w:after="0" w:line="240" w:lineRule="auto"/>
              <w:jc w:val="center"/>
            </w:pPr>
            <m:oMath>
              <m:sSup>
                <m:sSupPr>
                  <m:ctrlPr>
                    <w:rPr>
                      <w:rFonts w:ascii="Cambria Math" w:hAnsi="Cambria Math"/>
                      <w:i/>
                    </w:rPr>
                  </m:ctrlPr>
                </m:sSupPr>
                <m:e>
                  <m:bar>
                    <m:barPr>
                      <m:ctrlPr>
                        <w:rPr>
                          <w:rFonts w:ascii="Cambria Math" w:hAnsi="Cambria Math"/>
                          <w:i/>
                        </w:rPr>
                      </m:ctrlPr>
                    </m:barPr>
                    <m:e>
                      <m:r>
                        <w:rPr>
                          <w:rFonts w:ascii="Cambria Math" w:hAnsi="Cambria Math"/>
                        </w:rPr>
                        <m:t>c</m:t>
                      </m:r>
                    </m:e>
                  </m:bar>
                </m:e>
                <m:sup>
                  <m:r>
                    <w:rPr>
                      <w:rFonts w:ascii="Cambria Math" w:hAnsi="Cambria Math"/>
                    </w:rPr>
                    <m:t>L</m:t>
                  </m:r>
                </m:sup>
              </m:sSup>
            </m:oMath>
            <w:r w:rsidR="006F3714">
              <w:rPr>
                <w:rFonts w:eastAsiaTheme="minorEastAsia"/>
              </w:rPr>
              <w:t xml:space="preserve">, </w:t>
            </w:r>
            <m:oMath>
              <m:sSup>
                <m:sSupPr>
                  <m:ctrlPr>
                    <w:rPr>
                      <w:rFonts w:ascii="Cambria Math" w:hAnsi="Cambria Math"/>
                      <w:i/>
                    </w:rPr>
                  </m:ctrlPr>
                </m:sSupPr>
                <m:e>
                  <m:bar>
                    <m:barPr>
                      <m:ctrlPr>
                        <w:rPr>
                          <w:rFonts w:ascii="Cambria Math" w:hAnsi="Cambria Math"/>
                          <w:i/>
                        </w:rPr>
                      </m:ctrlPr>
                    </m:barPr>
                    <m:e>
                      <m:r>
                        <w:rPr>
                          <w:rFonts w:ascii="Cambria Math" w:hAnsi="Cambria Math"/>
                        </w:rPr>
                        <m:t>c</m:t>
                      </m:r>
                    </m:e>
                  </m:bar>
                </m:e>
                <m:sup>
                  <m:r>
                    <w:rPr>
                      <w:rFonts w:ascii="Cambria Math" w:hAnsi="Cambria Math"/>
                    </w:rPr>
                    <m:t>U</m:t>
                  </m:r>
                </m:sup>
              </m:sSup>
            </m:oMath>
          </w:p>
        </w:tc>
        <w:tc>
          <w:tcPr>
            <w:tcW w:w="6391" w:type="dxa"/>
            <w:vAlign w:val="center"/>
          </w:tcPr>
          <w:p w:rsidR="006F3714" w:rsidRDefault="006F3714" w:rsidP="006F3714">
            <w:pPr>
              <w:spacing w:before="0" w:after="0" w:line="240" w:lineRule="auto"/>
              <w:jc w:val="left"/>
            </w:pPr>
            <w:r>
              <w:t>Lower and upper bounds of variables</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0907DA" w:rsidP="006F3714">
            <w:pPr>
              <w:spacing w:before="0" w:after="0" w:line="240" w:lineRule="auto"/>
              <w:jc w:val="left"/>
              <w:rPr>
                <w:rFonts w:eastAsia="Calibri" w:cs="Times New Roman"/>
              </w:rPr>
            </w:pPr>
            <m:oMathPara>
              <m:oMath>
                <m:sSub>
                  <m:sSubPr>
                    <m:ctrlPr>
                      <w:rPr>
                        <w:rFonts w:ascii="Cambria Math" w:eastAsiaTheme="minorEastAsia" w:hAnsi="Cambria Math"/>
                        <w:i/>
                      </w:rPr>
                    </m:ctrlPr>
                  </m:sSubPr>
                  <m:e>
                    <m:bar>
                      <m:barPr>
                        <m:ctrlPr>
                          <w:rPr>
                            <w:rFonts w:ascii="Cambria Math" w:eastAsiaTheme="minorEastAsia" w:hAnsi="Cambria Math"/>
                            <w:i/>
                          </w:rPr>
                        </m:ctrlPr>
                      </m:barPr>
                      <m:e>
                        <m:r>
                          <w:rPr>
                            <w:rFonts w:ascii="Cambria Math" w:eastAsiaTheme="minorEastAsia" w:hAnsi="Cambria Math"/>
                          </w:rPr>
                          <m:t>c</m:t>
                        </m:r>
                      </m:e>
                    </m:bar>
                  </m:e>
                  <m:sub>
                    <m:r>
                      <w:rPr>
                        <w:rFonts w:ascii="Cambria Math" w:eastAsiaTheme="minorEastAsia" w:hAnsi="Cambria Math"/>
                      </w:rPr>
                      <m:t>m</m:t>
                    </m:r>
                  </m:sub>
                </m:sSub>
              </m:oMath>
            </m:oMathPara>
          </w:p>
        </w:tc>
        <w:tc>
          <w:tcPr>
            <w:tcW w:w="6391" w:type="dxa"/>
            <w:vAlign w:val="center"/>
          </w:tcPr>
          <w:p w:rsidR="006F3714" w:rsidRDefault="006F3714" w:rsidP="006F3714">
            <w:pPr>
              <w:spacing w:before="0" w:after="0" w:line="240" w:lineRule="auto"/>
              <w:jc w:val="left"/>
            </w:pPr>
            <w:r>
              <w:t>Product cost</w:t>
            </w:r>
          </w:p>
        </w:tc>
        <w:tc>
          <w:tcPr>
            <w:tcW w:w="1619" w:type="dxa"/>
            <w:vAlign w:val="center"/>
          </w:tcPr>
          <w:p w:rsidR="006F3714" w:rsidRDefault="006F3714" w:rsidP="006F3714">
            <w:pPr>
              <w:spacing w:before="0" w:after="0" w:line="240" w:lineRule="auto"/>
              <w:jc w:val="center"/>
            </w:pPr>
            <w:r>
              <w:t>$/unit product</w:t>
            </w:r>
          </w:p>
        </w:tc>
      </w:tr>
      <w:tr w:rsidR="006F3714" w:rsidTr="003815F5">
        <w:trPr>
          <w:trHeight w:val="288"/>
        </w:trPr>
        <w:tc>
          <w:tcPr>
            <w:tcW w:w="1165" w:type="dxa"/>
            <w:vAlign w:val="center"/>
          </w:tcPr>
          <w:p w:rsidR="006F3714" w:rsidRDefault="000907DA" w:rsidP="006F3714">
            <w:pPr>
              <w:spacing w:before="0" w:after="0" w:line="240" w:lineRule="auto"/>
              <w:jc w:val="left"/>
              <w:rPr>
                <w:rFonts w:eastAsia="Calibri"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oMath>
            </m:oMathPara>
          </w:p>
        </w:tc>
        <w:tc>
          <w:tcPr>
            <w:tcW w:w="6391" w:type="dxa"/>
            <w:vAlign w:val="center"/>
          </w:tcPr>
          <w:p w:rsidR="006F3714" w:rsidRDefault="006F3714" w:rsidP="006F3714">
            <w:pPr>
              <w:spacing w:before="0" w:after="0" w:line="240" w:lineRule="auto"/>
              <w:jc w:val="left"/>
            </w:pPr>
            <w:r>
              <w:t xml:space="preserve">Life cycle cost at </w:t>
            </w:r>
            <w:proofErr w:type="spellStart"/>
            <w:r w:rsidRPr="00355799">
              <w:rPr>
                <w:i/>
              </w:rPr>
              <w:t>i</w:t>
            </w:r>
            <w:r>
              <w:t>-th</w:t>
            </w:r>
            <w:proofErr w:type="spellEnd"/>
            <w:r>
              <w:t xml:space="preserve"> product life cycle stage </w:t>
            </w:r>
          </w:p>
        </w:tc>
        <w:tc>
          <w:tcPr>
            <w:tcW w:w="1619" w:type="dxa"/>
            <w:vAlign w:val="center"/>
          </w:tcPr>
          <w:p w:rsidR="006F3714" w:rsidRDefault="006F3714" w:rsidP="006F3714">
            <w:pPr>
              <w:spacing w:before="0" w:after="0" w:line="240" w:lineRule="auto"/>
              <w:jc w:val="center"/>
            </w:pPr>
            <w:r>
              <w:t>$</w:t>
            </w:r>
          </w:p>
        </w:tc>
      </w:tr>
      <w:tr w:rsidR="006F3714" w:rsidTr="003815F5">
        <w:trPr>
          <w:trHeight w:val="288"/>
        </w:trPr>
        <w:tc>
          <w:tcPr>
            <w:tcW w:w="1165" w:type="dxa"/>
            <w:vAlign w:val="center"/>
          </w:tcPr>
          <w:p w:rsidR="006F3714" w:rsidRDefault="006F3714" w:rsidP="006F3714">
            <w:pPr>
              <w:spacing w:before="0" w:after="0" w:line="240" w:lineRule="auto"/>
              <w:jc w:val="left"/>
              <w:rPr>
                <w:rFonts w:eastAsia="Calibri" w:cs="Times New Roman"/>
              </w:rPr>
            </w:pPr>
            <m:oMathPara>
              <m:oMath>
                <m:r>
                  <w:rPr>
                    <w:rFonts w:ascii="Cambria Math" w:hAnsi="Cambria Math"/>
                  </w:rPr>
                  <m:t>c</m:t>
                </m:r>
                <m:sSub>
                  <m:sSubPr>
                    <m:ctrlPr>
                      <w:rPr>
                        <w:rFonts w:ascii="Cambria Math" w:hAnsi="Cambria Math"/>
                        <w:i/>
                      </w:rPr>
                    </m:ctrlPr>
                  </m:sSubPr>
                  <m:e>
                    <m:r>
                      <w:rPr>
                        <w:rFonts w:ascii="Cambria Math" w:hAnsi="Cambria Math"/>
                      </w:rPr>
                      <m:t>en</m:t>
                    </m:r>
                  </m:e>
                  <m:sub>
                    <m:r>
                      <w:rPr>
                        <w:rFonts w:ascii="Cambria Math" w:hAnsi="Cambria Math"/>
                      </w:rPr>
                      <m:t>i</m:t>
                    </m:r>
                  </m:sub>
                </m:sSub>
              </m:oMath>
            </m:oMathPara>
          </w:p>
        </w:tc>
        <w:tc>
          <w:tcPr>
            <w:tcW w:w="6391" w:type="dxa"/>
            <w:vAlign w:val="center"/>
          </w:tcPr>
          <w:p w:rsidR="006F3714" w:rsidRDefault="006F3714" w:rsidP="006F3714">
            <w:pPr>
              <w:spacing w:before="0" w:after="0" w:line="240" w:lineRule="auto"/>
              <w:jc w:val="left"/>
            </w:pPr>
            <w:r>
              <w:t xml:space="preserve">Cost of input energy at </w:t>
            </w:r>
            <w:proofErr w:type="spellStart"/>
            <w:r w:rsidRPr="00355799">
              <w:rPr>
                <w:i/>
              </w:rPr>
              <w:t>i</w:t>
            </w:r>
            <w:r>
              <w:t>-th</w:t>
            </w:r>
            <w:proofErr w:type="spellEnd"/>
            <w:r>
              <w:t xml:space="preserve"> product life cycle stage</w:t>
            </w:r>
          </w:p>
        </w:tc>
        <w:tc>
          <w:tcPr>
            <w:tcW w:w="1619" w:type="dxa"/>
            <w:vAlign w:val="center"/>
          </w:tcPr>
          <w:p w:rsidR="006F3714" w:rsidRDefault="006F3714" w:rsidP="006F3714">
            <w:pPr>
              <w:spacing w:before="0" w:after="0" w:line="240" w:lineRule="auto"/>
              <w:jc w:val="center"/>
            </w:pPr>
            <w:r>
              <w:t>$</w:t>
            </w:r>
          </w:p>
        </w:tc>
      </w:tr>
      <w:tr w:rsidR="006F3714" w:rsidTr="003815F5">
        <w:trPr>
          <w:trHeight w:val="288"/>
        </w:trPr>
        <w:tc>
          <w:tcPr>
            <w:tcW w:w="1165" w:type="dxa"/>
            <w:vAlign w:val="center"/>
          </w:tcPr>
          <w:p w:rsidR="006F3714" w:rsidRDefault="006F3714" w:rsidP="006F3714">
            <w:pPr>
              <w:spacing w:before="0" w:after="0" w:line="240" w:lineRule="auto"/>
              <w:jc w:val="left"/>
              <w:rPr>
                <w:rFonts w:eastAsia="Calibri" w:cs="Times New Roman"/>
              </w:rPr>
            </w:pPr>
            <m:oMathPara>
              <m:oMath>
                <m:r>
                  <w:rPr>
                    <w:rFonts w:ascii="Cambria Math" w:hAnsi="Cambria Math"/>
                  </w:rPr>
                  <m:t>c</m:t>
                </m:r>
                <m:sSub>
                  <m:sSubPr>
                    <m:ctrlPr>
                      <w:rPr>
                        <w:rFonts w:ascii="Cambria Math" w:hAnsi="Cambria Math"/>
                        <w:i/>
                      </w:rPr>
                    </m:ctrlPr>
                  </m:sSubPr>
                  <m:e>
                    <m:r>
                      <w:rPr>
                        <w:rFonts w:ascii="Cambria Math" w:hAnsi="Cambria Math"/>
                      </w:rPr>
                      <m:t>fa</m:t>
                    </m:r>
                  </m:e>
                  <m:sub>
                    <m:r>
                      <w:rPr>
                        <w:rFonts w:ascii="Cambria Math" w:hAnsi="Cambria Math"/>
                      </w:rPr>
                      <m:t>i</m:t>
                    </m:r>
                  </m:sub>
                </m:sSub>
              </m:oMath>
            </m:oMathPara>
          </w:p>
        </w:tc>
        <w:tc>
          <w:tcPr>
            <w:tcW w:w="6391" w:type="dxa"/>
            <w:vAlign w:val="center"/>
          </w:tcPr>
          <w:p w:rsidR="006F3714" w:rsidRDefault="006F3714" w:rsidP="006F3714">
            <w:pPr>
              <w:spacing w:before="0" w:after="0" w:line="240" w:lineRule="auto"/>
              <w:jc w:val="left"/>
            </w:pPr>
            <w:r>
              <w:t xml:space="preserve">Cost of input facility at </w:t>
            </w:r>
            <w:proofErr w:type="spellStart"/>
            <w:r w:rsidRPr="00355799">
              <w:rPr>
                <w:i/>
              </w:rPr>
              <w:t>i</w:t>
            </w:r>
            <w:r>
              <w:t>-th</w:t>
            </w:r>
            <w:proofErr w:type="spellEnd"/>
            <w:r>
              <w:t xml:space="preserve"> product life cycle stage</w:t>
            </w:r>
          </w:p>
        </w:tc>
        <w:tc>
          <w:tcPr>
            <w:tcW w:w="1619" w:type="dxa"/>
            <w:vAlign w:val="center"/>
          </w:tcPr>
          <w:p w:rsidR="006F3714" w:rsidRDefault="006F3714" w:rsidP="006F3714">
            <w:pPr>
              <w:spacing w:before="0" w:after="0" w:line="240" w:lineRule="auto"/>
              <w:jc w:val="center"/>
            </w:pPr>
            <w:r>
              <w:t>$</w:t>
            </w:r>
          </w:p>
        </w:tc>
      </w:tr>
      <w:tr w:rsidR="006F3714" w:rsidTr="003815F5">
        <w:trPr>
          <w:trHeight w:val="288"/>
        </w:trPr>
        <w:tc>
          <w:tcPr>
            <w:tcW w:w="1165" w:type="dxa"/>
            <w:vAlign w:val="center"/>
          </w:tcPr>
          <w:p w:rsidR="006F3714" w:rsidRDefault="006F3714" w:rsidP="006F3714">
            <w:pPr>
              <w:spacing w:before="0" w:after="0" w:line="240" w:lineRule="auto"/>
              <w:jc w:val="left"/>
              <w:rPr>
                <w:rFonts w:eastAsia="Calibri" w:cs="Times New Roman"/>
              </w:rPr>
            </w:pPr>
            <m:oMathPara>
              <m:oMath>
                <m:r>
                  <w:rPr>
                    <w:rFonts w:ascii="Cambria Math" w:hAnsi="Cambria Math"/>
                  </w:rPr>
                  <m:t>CI</m:t>
                </m:r>
                <m:sSub>
                  <m:sSubPr>
                    <m:ctrlPr>
                      <w:rPr>
                        <w:rFonts w:ascii="Cambria Math" w:hAnsi="Cambria Math"/>
                        <w:i/>
                      </w:rPr>
                    </m:ctrlPr>
                  </m:sSubPr>
                  <m:e>
                    <m:r>
                      <w:rPr>
                        <w:rFonts w:ascii="Cambria Math" w:hAnsi="Cambria Math"/>
                      </w:rPr>
                      <m:t>E</m:t>
                    </m:r>
                  </m:e>
                  <m:sub>
                    <m:r>
                      <w:rPr>
                        <w:rFonts w:ascii="Cambria Math" w:hAnsi="Cambria Math"/>
                      </w:rPr>
                      <m:t>i,e</m:t>
                    </m:r>
                  </m:sub>
                </m:sSub>
              </m:oMath>
            </m:oMathPara>
          </w:p>
        </w:tc>
        <w:tc>
          <w:tcPr>
            <w:tcW w:w="6391" w:type="dxa"/>
            <w:vAlign w:val="center"/>
          </w:tcPr>
          <w:p w:rsidR="006F3714" w:rsidRDefault="006F3714" w:rsidP="006F3714">
            <w:pPr>
              <w:spacing w:before="0" w:after="0" w:line="240" w:lineRule="auto"/>
              <w:jc w:val="left"/>
            </w:pPr>
            <w:r>
              <w:t xml:space="preserve">Unit cost of </w:t>
            </w:r>
            <w:r w:rsidRPr="00B24063">
              <w:rPr>
                <w:i/>
              </w:rPr>
              <w:t>e</w:t>
            </w:r>
            <w:r>
              <w:t>-</w:t>
            </w:r>
            <w:proofErr w:type="spellStart"/>
            <w:r>
              <w:t>th</w:t>
            </w:r>
            <w:proofErr w:type="spellEnd"/>
            <w:r>
              <w:t xml:space="preserve"> input energy</w:t>
            </w:r>
          </w:p>
        </w:tc>
        <w:tc>
          <w:tcPr>
            <w:tcW w:w="1619" w:type="dxa"/>
            <w:vAlign w:val="center"/>
          </w:tcPr>
          <w:p w:rsidR="006F3714" w:rsidRDefault="006F3714" w:rsidP="006F3714">
            <w:pPr>
              <w:spacing w:before="0" w:after="0" w:line="240" w:lineRule="auto"/>
              <w:jc w:val="center"/>
            </w:pPr>
            <w:r>
              <w:t>$/MJ</w:t>
            </w:r>
          </w:p>
        </w:tc>
      </w:tr>
      <w:tr w:rsidR="006F3714" w:rsidTr="003815F5">
        <w:trPr>
          <w:trHeight w:val="288"/>
        </w:trPr>
        <w:tc>
          <w:tcPr>
            <w:tcW w:w="1165" w:type="dxa"/>
            <w:vAlign w:val="center"/>
          </w:tcPr>
          <w:p w:rsidR="006F3714" w:rsidRDefault="006F3714" w:rsidP="006F3714">
            <w:pPr>
              <w:spacing w:before="0" w:after="0" w:line="240" w:lineRule="auto"/>
              <w:jc w:val="left"/>
              <w:rPr>
                <w:rFonts w:eastAsia="Calibri" w:cs="Times New Roman"/>
              </w:rPr>
            </w:pPr>
            <m:oMathPara>
              <m:oMath>
                <m:r>
                  <w:rPr>
                    <w:rFonts w:ascii="Cambria Math" w:hAnsi="Cambria Math"/>
                  </w:rPr>
                  <m:t>CI</m:t>
                </m:r>
                <m:sSub>
                  <m:sSubPr>
                    <m:ctrlPr>
                      <w:rPr>
                        <w:rFonts w:ascii="Cambria Math" w:hAnsi="Cambria Math"/>
                        <w:i/>
                      </w:rPr>
                    </m:ctrlPr>
                  </m:sSubPr>
                  <m:e>
                    <m:r>
                      <w:rPr>
                        <w:rFonts w:ascii="Cambria Math" w:hAnsi="Cambria Math"/>
                      </w:rPr>
                      <m:t>F</m:t>
                    </m:r>
                  </m:e>
                  <m:sub>
                    <m:r>
                      <w:rPr>
                        <w:rFonts w:ascii="Cambria Math" w:hAnsi="Cambria Math"/>
                      </w:rPr>
                      <m:t>i, f</m:t>
                    </m:r>
                  </m:sub>
                </m:sSub>
              </m:oMath>
            </m:oMathPara>
          </w:p>
        </w:tc>
        <w:tc>
          <w:tcPr>
            <w:tcW w:w="6391" w:type="dxa"/>
            <w:vAlign w:val="center"/>
          </w:tcPr>
          <w:p w:rsidR="006F3714" w:rsidRDefault="006F3714" w:rsidP="006F3714">
            <w:pPr>
              <w:spacing w:before="0" w:after="0" w:line="240" w:lineRule="auto"/>
              <w:jc w:val="left"/>
            </w:pPr>
            <w:r>
              <w:t>Capital cost of f-</w:t>
            </w:r>
            <w:proofErr w:type="spellStart"/>
            <w:r>
              <w:t>th</w:t>
            </w:r>
            <w:proofErr w:type="spellEnd"/>
            <w:r>
              <w:t xml:space="preserve"> input facility</w:t>
            </w:r>
          </w:p>
        </w:tc>
        <w:tc>
          <w:tcPr>
            <w:tcW w:w="1619" w:type="dxa"/>
            <w:vAlign w:val="center"/>
          </w:tcPr>
          <w:p w:rsidR="006F3714" w:rsidRDefault="006F3714" w:rsidP="006F3714">
            <w:pPr>
              <w:spacing w:before="0" w:after="0" w:line="240" w:lineRule="auto"/>
              <w:jc w:val="center"/>
            </w:pPr>
            <w:r>
              <w:t>$/plant</w:t>
            </w:r>
          </w:p>
        </w:tc>
      </w:tr>
      <w:tr w:rsidR="006F3714" w:rsidTr="003815F5">
        <w:trPr>
          <w:trHeight w:val="288"/>
        </w:trPr>
        <w:tc>
          <w:tcPr>
            <w:tcW w:w="1165" w:type="dxa"/>
            <w:vAlign w:val="center"/>
          </w:tcPr>
          <w:p w:rsidR="006F3714" w:rsidRDefault="006F3714" w:rsidP="006F3714">
            <w:pPr>
              <w:spacing w:before="0" w:after="0" w:line="240" w:lineRule="auto"/>
              <w:jc w:val="left"/>
              <w:rPr>
                <w:rFonts w:eastAsia="Calibri" w:cs="Times New Roman"/>
              </w:rPr>
            </w:pPr>
            <m:oMathPara>
              <m:oMath>
                <m:r>
                  <w:rPr>
                    <w:rFonts w:ascii="Cambria Math" w:hAnsi="Cambria Math"/>
                  </w:rPr>
                  <m:t>CI</m:t>
                </m:r>
                <m:sSub>
                  <m:sSubPr>
                    <m:ctrlPr>
                      <w:rPr>
                        <w:rFonts w:ascii="Cambria Math" w:hAnsi="Cambria Math"/>
                        <w:i/>
                      </w:rPr>
                    </m:ctrlPr>
                  </m:sSubPr>
                  <m:e>
                    <m:r>
                      <w:rPr>
                        <w:rFonts w:ascii="Cambria Math" w:hAnsi="Cambria Math"/>
                      </w:rPr>
                      <m:t>M</m:t>
                    </m:r>
                  </m:e>
                  <m:sub>
                    <m:r>
                      <w:rPr>
                        <w:rFonts w:ascii="Cambria Math" w:hAnsi="Cambria Math"/>
                      </w:rPr>
                      <m:t>i,m</m:t>
                    </m:r>
                  </m:sub>
                </m:sSub>
              </m:oMath>
            </m:oMathPara>
          </w:p>
        </w:tc>
        <w:tc>
          <w:tcPr>
            <w:tcW w:w="6391" w:type="dxa"/>
            <w:vAlign w:val="center"/>
          </w:tcPr>
          <w:p w:rsidR="006F3714" w:rsidRDefault="006F3714" w:rsidP="006F3714">
            <w:pPr>
              <w:spacing w:before="0" w:after="0" w:line="240" w:lineRule="auto"/>
              <w:jc w:val="left"/>
            </w:pPr>
            <w:r>
              <w:t xml:space="preserve">Unit cost of </w:t>
            </w:r>
            <w:r w:rsidRPr="00071411">
              <w:rPr>
                <w:i/>
              </w:rPr>
              <w:t>m</w:t>
            </w:r>
            <w:r>
              <w:t>-</w:t>
            </w:r>
            <w:proofErr w:type="spellStart"/>
            <w:r>
              <w:t>th</w:t>
            </w:r>
            <w:proofErr w:type="spellEnd"/>
            <w:r>
              <w:t xml:space="preserve"> input material </w:t>
            </w:r>
          </w:p>
        </w:tc>
        <w:tc>
          <w:tcPr>
            <w:tcW w:w="1619" w:type="dxa"/>
            <w:vAlign w:val="center"/>
          </w:tcPr>
          <w:p w:rsidR="006F3714" w:rsidRDefault="006F3714" w:rsidP="006F3714">
            <w:pPr>
              <w:spacing w:before="0" w:after="0" w:line="240" w:lineRule="auto"/>
              <w:jc w:val="center"/>
            </w:pPr>
            <w:r>
              <w:t>$/kg</w:t>
            </w:r>
          </w:p>
        </w:tc>
      </w:tr>
      <w:tr w:rsidR="006F3714" w:rsidTr="003815F5">
        <w:trPr>
          <w:trHeight w:val="288"/>
        </w:trPr>
        <w:tc>
          <w:tcPr>
            <w:tcW w:w="1165" w:type="dxa"/>
            <w:vAlign w:val="center"/>
          </w:tcPr>
          <w:p w:rsidR="006F3714" w:rsidRDefault="006F3714" w:rsidP="006F3714">
            <w:pPr>
              <w:spacing w:before="0" w:after="0" w:line="240" w:lineRule="auto"/>
              <w:jc w:val="left"/>
              <w:rPr>
                <w:rFonts w:eastAsia="Calibri" w:cs="Times New Roman"/>
              </w:rPr>
            </w:pPr>
            <m:oMathPara>
              <m:oMath>
                <m:r>
                  <w:rPr>
                    <w:rFonts w:ascii="Cambria Math" w:hAnsi="Cambria Math"/>
                  </w:rPr>
                  <m:t>c</m:t>
                </m:r>
                <m:sSub>
                  <m:sSubPr>
                    <m:ctrlPr>
                      <w:rPr>
                        <w:rFonts w:ascii="Cambria Math" w:hAnsi="Cambria Math"/>
                        <w:i/>
                      </w:rPr>
                    </m:ctrlPr>
                  </m:sSubPr>
                  <m:e>
                    <m:r>
                      <w:rPr>
                        <w:rFonts w:ascii="Cambria Math" w:hAnsi="Cambria Math"/>
                      </w:rPr>
                      <m:t>la</m:t>
                    </m:r>
                  </m:e>
                  <m:sub>
                    <m:r>
                      <w:rPr>
                        <w:rFonts w:ascii="Cambria Math" w:hAnsi="Cambria Math"/>
                      </w:rPr>
                      <m:t>i</m:t>
                    </m:r>
                  </m:sub>
                </m:sSub>
              </m:oMath>
            </m:oMathPara>
          </w:p>
        </w:tc>
        <w:tc>
          <w:tcPr>
            <w:tcW w:w="6391" w:type="dxa"/>
            <w:vAlign w:val="center"/>
          </w:tcPr>
          <w:p w:rsidR="006F3714" w:rsidRDefault="006F3714" w:rsidP="006F3714">
            <w:pPr>
              <w:spacing w:before="0" w:after="0" w:line="240" w:lineRule="auto"/>
              <w:jc w:val="left"/>
            </w:pPr>
            <w:r>
              <w:t xml:space="preserve">Cost of input labor at </w:t>
            </w:r>
            <w:proofErr w:type="spellStart"/>
            <w:r w:rsidRPr="00355799">
              <w:rPr>
                <w:i/>
              </w:rPr>
              <w:t>i</w:t>
            </w:r>
            <w:r>
              <w:t>-th</w:t>
            </w:r>
            <w:proofErr w:type="spellEnd"/>
            <w:r>
              <w:t xml:space="preserve"> product life cycle stage</w:t>
            </w:r>
          </w:p>
        </w:tc>
        <w:tc>
          <w:tcPr>
            <w:tcW w:w="1619" w:type="dxa"/>
            <w:vAlign w:val="center"/>
          </w:tcPr>
          <w:p w:rsidR="006F3714" w:rsidRDefault="006F3714" w:rsidP="006F3714">
            <w:pPr>
              <w:spacing w:before="0" w:after="0" w:line="240" w:lineRule="auto"/>
              <w:jc w:val="center"/>
            </w:pPr>
            <w:r>
              <w:t>$</w:t>
            </w:r>
          </w:p>
        </w:tc>
      </w:tr>
      <w:tr w:rsidR="006F3714" w:rsidTr="003815F5">
        <w:trPr>
          <w:trHeight w:val="288"/>
        </w:trPr>
        <w:tc>
          <w:tcPr>
            <w:tcW w:w="1165" w:type="dxa"/>
            <w:vAlign w:val="center"/>
          </w:tcPr>
          <w:p w:rsidR="006F3714" w:rsidRDefault="006F3714" w:rsidP="006F3714">
            <w:pPr>
              <w:spacing w:before="0" w:after="0" w:line="240" w:lineRule="auto"/>
              <w:jc w:val="left"/>
              <w:rPr>
                <w:rFonts w:eastAsia="Calibri" w:cs="Times New Roman"/>
              </w:rPr>
            </w:pPr>
            <m:oMathPara>
              <m:oMath>
                <m:r>
                  <w:rPr>
                    <w:rFonts w:ascii="Cambria Math" w:hAnsi="Cambria Math"/>
                  </w:rPr>
                  <m:t>c</m:t>
                </m:r>
                <m:sSub>
                  <m:sSubPr>
                    <m:ctrlPr>
                      <w:rPr>
                        <w:rFonts w:ascii="Cambria Math" w:hAnsi="Cambria Math"/>
                        <w:i/>
                      </w:rPr>
                    </m:ctrlPr>
                  </m:sSubPr>
                  <m:e>
                    <m:r>
                      <w:rPr>
                        <w:rFonts w:ascii="Cambria Math" w:hAnsi="Cambria Math"/>
                      </w:rPr>
                      <m:t>ma</m:t>
                    </m:r>
                  </m:e>
                  <m:sub>
                    <m:r>
                      <w:rPr>
                        <w:rFonts w:ascii="Cambria Math" w:hAnsi="Cambria Math"/>
                      </w:rPr>
                      <m:t>i</m:t>
                    </m:r>
                  </m:sub>
                </m:sSub>
              </m:oMath>
            </m:oMathPara>
          </w:p>
        </w:tc>
        <w:tc>
          <w:tcPr>
            <w:tcW w:w="6391" w:type="dxa"/>
            <w:vAlign w:val="center"/>
          </w:tcPr>
          <w:p w:rsidR="006F3714" w:rsidRDefault="006F3714" w:rsidP="006F3714">
            <w:pPr>
              <w:spacing w:before="0" w:after="0" w:line="240" w:lineRule="auto"/>
              <w:jc w:val="left"/>
            </w:pPr>
            <w:r>
              <w:t xml:space="preserve">Cost of input material at </w:t>
            </w:r>
            <w:proofErr w:type="spellStart"/>
            <w:r w:rsidRPr="00355799">
              <w:rPr>
                <w:i/>
              </w:rPr>
              <w:t>i</w:t>
            </w:r>
            <w:r>
              <w:t>-th</w:t>
            </w:r>
            <w:proofErr w:type="spellEnd"/>
            <w:r>
              <w:t xml:space="preserve"> product life cycle stage</w:t>
            </w:r>
          </w:p>
        </w:tc>
        <w:tc>
          <w:tcPr>
            <w:tcW w:w="1619" w:type="dxa"/>
            <w:vAlign w:val="center"/>
          </w:tcPr>
          <w:p w:rsidR="006F3714" w:rsidRDefault="006F3714" w:rsidP="006F3714">
            <w:pPr>
              <w:spacing w:before="0" w:after="0" w:line="240" w:lineRule="auto"/>
              <w:jc w:val="center"/>
            </w:pPr>
            <w:r>
              <w:t>$</w:t>
            </w:r>
          </w:p>
        </w:tc>
      </w:tr>
      <w:tr w:rsidR="006F3714" w:rsidTr="003815F5">
        <w:trPr>
          <w:trHeight w:val="288"/>
        </w:trPr>
        <w:tc>
          <w:tcPr>
            <w:tcW w:w="1165" w:type="dxa"/>
            <w:vAlign w:val="center"/>
          </w:tcPr>
          <w:p w:rsidR="006F3714" w:rsidRDefault="000907DA" w:rsidP="006F3714">
            <w:pPr>
              <w:spacing w:before="0" w:after="0" w:line="240" w:lineRule="auto"/>
              <w:jc w:val="left"/>
            </w:pPr>
            <m:oMathPara>
              <m:oMath>
                <m:bar>
                  <m:barPr>
                    <m:ctrlPr>
                      <w:rPr>
                        <w:rFonts w:ascii="Cambria Math" w:eastAsiaTheme="minorEastAsia" w:hAnsi="Cambria Math"/>
                        <w:i/>
                      </w:rPr>
                    </m:ctrlPr>
                  </m:barPr>
                  <m:e>
                    <m:r>
                      <w:rPr>
                        <w:rFonts w:ascii="Cambria Math" w:eastAsiaTheme="minorEastAsia" w:hAnsi="Cambria Math"/>
                      </w:rPr>
                      <m:t>cr</m:t>
                    </m:r>
                  </m:e>
                </m:bar>
              </m:oMath>
            </m:oMathPara>
          </w:p>
        </w:tc>
        <w:tc>
          <w:tcPr>
            <w:tcW w:w="6391" w:type="dxa"/>
            <w:vAlign w:val="center"/>
          </w:tcPr>
          <w:p w:rsidR="006F3714" w:rsidRDefault="006F3714" w:rsidP="006F3714">
            <w:pPr>
              <w:spacing w:before="0" w:after="0" w:line="240" w:lineRule="auto"/>
              <w:jc w:val="left"/>
            </w:pPr>
            <w:r>
              <w:t>Collection rate of spent product</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0907DA" w:rsidP="006F3714">
            <w:pPr>
              <w:spacing w:before="0" w:after="0" w:line="240" w:lineRule="auto"/>
              <w:jc w:val="left"/>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oMath>
            </m:oMathPara>
          </w:p>
        </w:tc>
        <w:tc>
          <w:tcPr>
            <w:tcW w:w="6391" w:type="dxa"/>
            <w:vAlign w:val="center"/>
          </w:tcPr>
          <w:p w:rsidR="006F3714" w:rsidRDefault="006F3714" w:rsidP="006F3714">
            <w:pPr>
              <w:spacing w:before="0" w:after="0" w:line="240" w:lineRule="auto"/>
              <w:jc w:val="left"/>
            </w:pPr>
            <w:r>
              <w:t xml:space="preserve">Life cycle environmental impact at </w:t>
            </w:r>
            <w:proofErr w:type="spellStart"/>
            <w:r w:rsidRPr="00355799">
              <w:rPr>
                <w:i/>
              </w:rPr>
              <w:t>i</w:t>
            </w:r>
            <w:r>
              <w:t>-th</w:t>
            </w:r>
            <w:proofErr w:type="spellEnd"/>
            <w:r>
              <w:t xml:space="preserve"> product life cycle stage</w:t>
            </w:r>
          </w:p>
        </w:tc>
        <w:tc>
          <w:tcPr>
            <w:tcW w:w="1619" w:type="dxa"/>
            <w:vAlign w:val="center"/>
          </w:tcPr>
          <w:p w:rsidR="006F3714" w:rsidRDefault="006F3714" w:rsidP="006F3714">
            <w:pPr>
              <w:spacing w:before="0" w:after="0" w:line="240" w:lineRule="auto"/>
              <w:jc w:val="center"/>
            </w:pPr>
            <w:r>
              <w:t>Pt</w:t>
            </w:r>
          </w:p>
        </w:tc>
      </w:tr>
      <w:tr w:rsidR="006F3714" w:rsidTr="003815F5">
        <w:trPr>
          <w:trHeight w:val="288"/>
        </w:trPr>
        <w:tc>
          <w:tcPr>
            <w:tcW w:w="1165" w:type="dxa"/>
            <w:vAlign w:val="center"/>
          </w:tcPr>
          <w:p w:rsidR="006F3714" w:rsidRDefault="000907DA" w:rsidP="006F3714">
            <w:pPr>
              <w:spacing w:before="0" w:after="0" w:line="240" w:lineRule="auto"/>
              <w:jc w:val="center"/>
              <w:rPr>
                <w:rFonts w:eastAsia="Calibri" w:cs="Times New Roman"/>
              </w:rPr>
            </w:pPr>
            <m:oMath>
              <m:sSub>
                <m:sSubPr>
                  <m:ctrlPr>
                    <w:rPr>
                      <w:rFonts w:ascii="Cambria Math" w:hAnsi="Cambria Math"/>
                      <w:i/>
                    </w:rPr>
                  </m:ctrlPr>
                </m:sSubPr>
                <m:e>
                  <m:r>
                    <w:rPr>
                      <w:rFonts w:ascii="Cambria Math" w:hAnsi="Cambria Math"/>
                    </w:rPr>
                    <m:t>E</m:t>
                  </m:r>
                </m:e>
                <m:sub>
                  <m:r>
                    <w:rPr>
                      <w:rFonts w:ascii="Cambria Math" w:hAnsi="Cambria Math"/>
                    </w:rPr>
                    <m:t>XX</m:t>
                  </m:r>
                </m:sub>
              </m:sSub>
            </m:oMath>
            <w:r w:rsidR="006F3714">
              <w:rPr>
                <w:rFonts w:eastAsia="Calibri" w:cs="Times New Roman"/>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YY</m:t>
                  </m:r>
                </m:sub>
              </m:sSub>
            </m:oMath>
          </w:p>
        </w:tc>
        <w:tc>
          <w:tcPr>
            <w:tcW w:w="6391" w:type="dxa"/>
            <w:vAlign w:val="center"/>
          </w:tcPr>
          <w:p w:rsidR="006F3714" w:rsidRDefault="006F3714" w:rsidP="006F3714">
            <w:pPr>
              <w:spacing w:before="0" w:after="0" w:line="240" w:lineRule="auto"/>
              <w:jc w:val="left"/>
            </w:pPr>
            <w:r>
              <w:t xml:space="preserve">Young’s modulus in the </w:t>
            </w:r>
            <w:r w:rsidRPr="00842128">
              <w:rPr>
                <w:i/>
              </w:rPr>
              <w:t xml:space="preserve">X-X </w:t>
            </w:r>
            <w:r>
              <w:t xml:space="preserve">and </w:t>
            </w:r>
            <w:r w:rsidRPr="00842128">
              <w:rPr>
                <w:i/>
              </w:rPr>
              <w:t>Y-Y</w:t>
            </w:r>
            <w:r>
              <w:t xml:space="preserve"> directions</w:t>
            </w:r>
          </w:p>
        </w:tc>
        <w:tc>
          <w:tcPr>
            <w:tcW w:w="1619" w:type="dxa"/>
            <w:vAlign w:val="center"/>
          </w:tcPr>
          <w:p w:rsidR="006F3714" w:rsidRDefault="006F3714" w:rsidP="006F3714">
            <w:pPr>
              <w:spacing w:before="0" w:after="0" w:line="240" w:lineRule="auto"/>
              <w:jc w:val="center"/>
            </w:pPr>
            <w:proofErr w:type="spellStart"/>
            <w:r>
              <w:t>GPa</w:t>
            </w:r>
            <w:proofErr w:type="spellEnd"/>
          </w:p>
        </w:tc>
      </w:tr>
      <w:tr w:rsidR="006F3714" w:rsidTr="003815F5">
        <w:trPr>
          <w:trHeight w:val="288"/>
        </w:trPr>
        <w:tc>
          <w:tcPr>
            <w:tcW w:w="1165" w:type="dxa"/>
            <w:vAlign w:val="center"/>
          </w:tcPr>
          <w:p w:rsidR="006F3714" w:rsidRDefault="006F3714" w:rsidP="006F3714">
            <w:pPr>
              <w:spacing w:before="0" w:after="0" w:line="240" w:lineRule="auto"/>
              <w:jc w:val="left"/>
            </w:pPr>
            <m:oMathPara>
              <m:oMath>
                <m:r>
                  <w:rPr>
                    <w:rFonts w:ascii="Cambria Math" w:hAnsi="Cambria Math"/>
                  </w:rPr>
                  <m:t>EcI</m:t>
                </m:r>
              </m:oMath>
            </m:oMathPara>
          </w:p>
        </w:tc>
        <w:tc>
          <w:tcPr>
            <w:tcW w:w="6391" w:type="dxa"/>
            <w:vAlign w:val="center"/>
          </w:tcPr>
          <w:p w:rsidR="006F3714" w:rsidRDefault="006F3714" w:rsidP="006F3714">
            <w:pPr>
              <w:spacing w:before="0" w:after="0" w:line="240" w:lineRule="auto"/>
              <w:jc w:val="left"/>
            </w:pPr>
            <w:r>
              <w:t>Economic impact in product life cycle</w:t>
            </w:r>
          </w:p>
        </w:tc>
        <w:tc>
          <w:tcPr>
            <w:tcW w:w="1619" w:type="dxa"/>
            <w:vAlign w:val="center"/>
          </w:tcPr>
          <w:p w:rsidR="006F3714" w:rsidRDefault="006F3714" w:rsidP="006F3714">
            <w:pPr>
              <w:spacing w:before="0" w:after="0" w:line="240" w:lineRule="auto"/>
              <w:jc w:val="center"/>
            </w:pPr>
            <w:r>
              <w:t>Pt</w:t>
            </w:r>
          </w:p>
        </w:tc>
      </w:tr>
      <w:tr w:rsidR="006F3714" w:rsidTr="003815F5">
        <w:trPr>
          <w:trHeight w:val="288"/>
        </w:trPr>
        <w:tc>
          <w:tcPr>
            <w:tcW w:w="1165" w:type="dxa"/>
            <w:vAlign w:val="center"/>
          </w:tcPr>
          <w:p w:rsidR="006F3714" w:rsidRDefault="006F3714" w:rsidP="006F3714">
            <w:pPr>
              <w:spacing w:before="0" w:after="0" w:line="240" w:lineRule="auto"/>
              <w:jc w:val="left"/>
            </w:pPr>
            <m:oMathPara>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en</m:t>
                    </m:r>
                  </m:e>
                  <m:sub>
                    <m:r>
                      <w:rPr>
                        <w:rFonts w:ascii="Cambria Math" w:eastAsiaTheme="minorEastAsia" w:hAnsi="Cambria Math"/>
                      </w:rPr>
                      <m:t>i</m:t>
                    </m:r>
                  </m:sub>
                </m:sSub>
              </m:oMath>
            </m:oMathPara>
          </w:p>
        </w:tc>
        <w:tc>
          <w:tcPr>
            <w:tcW w:w="6391" w:type="dxa"/>
            <w:vAlign w:val="center"/>
          </w:tcPr>
          <w:p w:rsidR="006F3714" w:rsidRDefault="006F3714" w:rsidP="006F3714">
            <w:pPr>
              <w:spacing w:before="0" w:after="0" w:line="240" w:lineRule="auto"/>
              <w:jc w:val="left"/>
            </w:pPr>
            <w:r>
              <w:t xml:space="preserve">Environmental impact of input energy at </w:t>
            </w:r>
            <w:proofErr w:type="spellStart"/>
            <w:r w:rsidRPr="00355799">
              <w:rPr>
                <w:i/>
              </w:rPr>
              <w:t>i</w:t>
            </w:r>
            <w:r>
              <w:t>-th</w:t>
            </w:r>
            <w:proofErr w:type="spellEnd"/>
            <w:r>
              <w:t xml:space="preserve"> life cycle stage</w:t>
            </w:r>
          </w:p>
        </w:tc>
        <w:tc>
          <w:tcPr>
            <w:tcW w:w="1619" w:type="dxa"/>
            <w:vAlign w:val="center"/>
          </w:tcPr>
          <w:p w:rsidR="006F3714" w:rsidRDefault="006F3714" w:rsidP="006F3714">
            <w:pPr>
              <w:spacing w:before="0" w:after="0" w:line="240" w:lineRule="auto"/>
              <w:jc w:val="center"/>
            </w:pPr>
            <w:r>
              <w:t>Pt</w:t>
            </w:r>
          </w:p>
        </w:tc>
      </w:tr>
      <w:tr w:rsidR="006F3714" w:rsidTr="003815F5">
        <w:trPr>
          <w:trHeight w:val="288"/>
        </w:trPr>
        <w:tc>
          <w:tcPr>
            <w:tcW w:w="1165" w:type="dxa"/>
            <w:vAlign w:val="center"/>
          </w:tcPr>
          <w:p w:rsidR="006F3714" w:rsidRDefault="006F3714" w:rsidP="006F3714">
            <w:pPr>
              <w:spacing w:before="0" w:after="0" w:line="240" w:lineRule="auto"/>
              <w:jc w:val="left"/>
              <w:rPr>
                <w:rFonts w:eastAsia="Calibri" w:cs="Times New Roman"/>
              </w:rPr>
            </w:pPr>
            <m:oMathPara>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em</m:t>
                    </m:r>
                  </m:e>
                  <m:sub>
                    <m:r>
                      <w:rPr>
                        <w:rFonts w:ascii="Cambria Math" w:eastAsiaTheme="minorEastAsia" w:hAnsi="Cambria Math"/>
                      </w:rPr>
                      <m:t>i</m:t>
                    </m:r>
                  </m:sub>
                </m:sSub>
              </m:oMath>
            </m:oMathPara>
          </w:p>
        </w:tc>
        <w:tc>
          <w:tcPr>
            <w:tcW w:w="6391" w:type="dxa"/>
            <w:vAlign w:val="center"/>
          </w:tcPr>
          <w:p w:rsidR="006F3714" w:rsidRDefault="006F3714" w:rsidP="006F3714">
            <w:pPr>
              <w:spacing w:before="0" w:after="0" w:line="240" w:lineRule="auto"/>
              <w:jc w:val="left"/>
            </w:pPr>
            <w:r>
              <w:t xml:space="preserve">Environmental impact of emission at </w:t>
            </w:r>
            <w:proofErr w:type="spellStart"/>
            <w:r w:rsidRPr="00355799">
              <w:rPr>
                <w:i/>
              </w:rPr>
              <w:t>i</w:t>
            </w:r>
            <w:r>
              <w:t>-th</w:t>
            </w:r>
            <w:proofErr w:type="spellEnd"/>
            <w:r>
              <w:t xml:space="preserve"> life cycle stage</w:t>
            </w:r>
          </w:p>
        </w:tc>
        <w:tc>
          <w:tcPr>
            <w:tcW w:w="1619" w:type="dxa"/>
            <w:vAlign w:val="center"/>
          </w:tcPr>
          <w:p w:rsidR="006F3714" w:rsidRDefault="006F3714" w:rsidP="006F3714">
            <w:pPr>
              <w:spacing w:before="0" w:after="0" w:line="240" w:lineRule="auto"/>
              <w:jc w:val="center"/>
            </w:pPr>
            <w:r>
              <w:t>Pt</w:t>
            </w:r>
          </w:p>
        </w:tc>
      </w:tr>
      <w:tr w:rsidR="006F3714" w:rsidTr="003815F5">
        <w:trPr>
          <w:trHeight w:val="288"/>
        </w:trPr>
        <w:tc>
          <w:tcPr>
            <w:tcW w:w="1165" w:type="dxa"/>
            <w:vAlign w:val="center"/>
          </w:tcPr>
          <w:p w:rsidR="006F3714" w:rsidRDefault="000907DA" w:rsidP="006F3714">
            <w:pPr>
              <w:spacing w:before="0" w:after="0" w:line="240" w:lineRule="auto"/>
              <w:jc w:val="left"/>
            </w:pPr>
            <m:oMathPara>
              <m:oMath>
                <m:sSub>
                  <m:sSubPr>
                    <m:ctrlPr>
                      <w:rPr>
                        <w:rFonts w:ascii="Cambria Math" w:hAnsi="Cambria Math"/>
                        <w:i/>
                      </w:rPr>
                    </m:ctrlPr>
                  </m:sSubPr>
                  <m:e>
                    <m:bar>
                      <m:barPr>
                        <m:ctrlPr>
                          <w:rPr>
                            <w:rFonts w:ascii="Cambria Math" w:hAnsi="Cambria Math"/>
                            <w:i/>
                          </w:rPr>
                        </m:ctrlPr>
                      </m:barPr>
                      <m:e>
                        <m:r>
                          <w:rPr>
                            <w:rFonts w:ascii="Cambria Math" w:hAnsi="Cambria Math"/>
                          </w:rPr>
                          <m:t>EES</m:t>
                        </m:r>
                      </m:e>
                    </m:bar>
                  </m:e>
                  <m:sub>
                    <m:r>
                      <w:rPr>
                        <w:rFonts w:ascii="Cambria Math" w:hAnsi="Cambria Math"/>
                      </w:rPr>
                      <m:t>EOU</m:t>
                    </m:r>
                  </m:sub>
                </m:sSub>
              </m:oMath>
            </m:oMathPara>
          </w:p>
        </w:tc>
        <w:tc>
          <w:tcPr>
            <w:tcW w:w="6391" w:type="dxa"/>
            <w:vAlign w:val="center"/>
          </w:tcPr>
          <w:p w:rsidR="006F3714" w:rsidRDefault="006F3714" w:rsidP="006F3714">
            <w:pPr>
              <w:spacing w:before="0" w:after="0" w:line="240" w:lineRule="auto"/>
              <w:jc w:val="left"/>
            </w:pPr>
            <w:r>
              <w:t>EES impact at end of use stage</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0907DA" w:rsidP="006F3714">
            <w:pPr>
              <w:spacing w:before="0" w:after="0" w:line="240" w:lineRule="auto"/>
              <w:jc w:val="left"/>
            </w:pPr>
            <m:oMathPara>
              <m:oMath>
                <m:sSub>
                  <m:sSubPr>
                    <m:ctrlPr>
                      <w:rPr>
                        <w:rFonts w:ascii="Cambria Math" w:hAnsi="Cambria Math"/>
                        <w:i/>
                      </w:rPr>
                    </m:ctrlPr>
                  </m:sSubPr>
                  <m:e>
                    <m:bar>
                      <m:barPr>
                        <m:ctrlPr>
                          <w:rPr>
                            <w:rFonts w:ascii="Cambria Math" w:hAnsi="Cambria Math"/>
                            <w:i/>
                          </w:rPr>
                        </m:ctrlPr>
                      </m:barPr>
                      <m:e>
                        <m:r>
                          <w:rPr>
                            <w:rFonts w:ascii="Cambria Math" w:hAnsi="Cambria Math"/>
                          </w:rPr>
                          <m:t>EES</m:t>
                        </m:r>
                      </m:e>
                    </m:bar>
                  </m:e>
                  <m:sub>
                    <m:r>
                      <w:rPr>
                        <w:rFonts w:ascii="Cambria Math" w:hAnsi="Cambria Math"/>
                      </w:rPr>
                      <m:t>PU</m:t>
                    </m:r>
                  </m:sub>
                </m:sSub>
              </m:oMath>
            </m:oMathPara>
          </w:p>
        </w:tc>
        <w:tc>
          <w:tcPr>
            <w:tcW w:w="6391" w:type="dxa"/>
            <w:vAlign w:val="center"/>
          </w:tcPr>
          <w:p w:rsidR="006F3714" w:rsidRDefault="006F3714" w:rsidP="006F3714">
            <w:pPr>
              <w:spacing w:before="0" w:after="0" w:line="240" w:lineRule="auto"/>
              <w:jc w:val="left"/>
            </w:pPr>
            <w:r>
              <w:t>EES impact at product use stage</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0907DA" w:rsidP="006F3714">
            <w:pPr>
              <w:spacing w:before="0" w:after="0" w:line="240" w:lineRule="auto"/>
              <w:jc w:val="left"/>
            </w:pPr>
            <m:oMathPara>
              <m:oMath>
                <m:sSub>
                  <m:sSubPr>
                    <m:ctrlPr>
                      <w:rPr>
                        <w:rFonts w:ascii="Cambria Math" w:hAnsi="Cambria Math"/>
                        <w:i/>
                      </w:rPr>
                    </m:ctrlPr>
                  </m:sSubPr>
                  <m:e>
                    <m:bar>
                      <m:barPr>
                        <m:ctrlPr>
                          <w:rPr>
                            <w:rFonts w:ascii="Cambria Math" w:hAnsi="Cambria Math"/>
                            <w:i/>
                          </w:rPr>
                        </m:ctrlPr>
                      </m:barPr>
                      <m:e>
                        <m:r>
                          <w:rPr>
                            <w:rFonts w:ascii="Cambria Math" w:hAnsi="Cambria Math"/>
                          </w:rPr>
                          <m:t>EES</m:t>
                        </m:r>
                      </m:e>
                    </m:bar>
                  </m:e>
                  <m:sub>
                    <m:r>
                      <w:rPr>
                        <w:rFonts w:ascii="Cambria Math" w:hAnsi="Cambria Math"/>
                      </w:rPr>
                      <m:t>PM</m:t>
                    </m:r>
                  </m:sub>
                </m:sSub>
              </m:oMath>
            </m:oMathPara>
          </w:p>
        </w:tc>
        <w:tc>
          <w:tcPr>
            <w:tcW w:w="6391" w:type="dxa"/>
            <w:vAlign w:val="center"/>
          </w:tcPr>
          <w:p w:rsidR="006F3714" w:rsidRDefault="006F3714" w:rsidP="006F3714">
            <w:pPr>
              <w:spacing w:before="0" w:after="0" w:line="240" w:lineRule="auto"/>
              <w:jc w:val="left"/>
            </w:pPr>
            <w:r>
              <w:t>EES impact at product manufacturing stage</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0907DA" w:rsidP="006F3714">
            <w:pPr>
              <w:spacing w:before="0" w:after="0" w:line="240" w:lineRule="auto"/>
              <w:jc w:val="left"/>
            </w:pPr>
            <m:oMathPara>
              <m:oMath>
                <m:sSub>
                  <m:sSubPr>
                    <m:ctrlPr>
                      <w:rPr>
                        <w:rFonts w:ascii="Cambria Math" w:hAnsi="Cambria Math"/>
                        <w:i/>
                      </w:rPr>
                    </m:ctrlPr>
                  </m:sSubPr>
                  <m:e>
                    <m:bar>
                      <m:barPr>
                        <m:ctrlPr>
                          <w:rPr>
                            <w:rFonts w:ascii="Cambria Math" w:hAnsi="Cambria Math"/>
                            <w:i/>
                          </w:rPr>
                        </m:ctrlPr>
                      </m:barPr>
                      <m:e>
                        <m:r>
                          <w:rPr>
                            <w:rFonts w:ascii="Cambria Math" w:hAnsi="Cambria Math"/>
                          </w:rPr>
                          <m:t>EES</m:t>
                        </m:r>
                      </m:e>
                    </m:bar>
                  </m:e>
                  <m:sub>
                    <m:r>
                      <w:rPr>
                        <w:rFonts w:ascii="Cambria Math" w:hAnsi="Cambria Math"/>
                      </w:rPr>
                      <m:t>RMP</m:t>
                    </m:r>
                  </m:sub>
                </m:sSub>
              </m:oMath>
            </m:oMathPara>
          </w:p>
        </w:tc>
        <w:tc>
          <w:tcPr>
            <w:tcW w:w="6391" w:type="dxa"/>
            <w:vAlign w:val="center"/>
          </w:tcPr>
          <w:p w:rsidR="006F3714" w:rsidRDefault="006F3714" w:rsidP="006F3714">
            <w:pPr>
              <w:spacing w:before="0" w:after="0" w:line="240" w:lineRule="auto"/>
              <w:jc w:val="left"/>
            </w:pPr>
            <w:r>
              <w:t>EES impact at raw material production stage</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6F3714" w:rsidP="006F3714">
            <w:pPr>
              <w:spacing w:before="0" w:after="0" w:line="240" w:lineRule="auto"/>
              <w:jc w:val="left"/>
            </w:pPr>
            <m:oMathPara>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fa</m:t>
                    </m:r>
                  </m:e>
                  <m:sub>
                    <m:r>
                      <w:rPr>
                        <w:rFonts w:ascii="Cambria Math" w:eastAsiaTheme="minorEastAsia" w:hAnsi="Cambria Math"/>
                      </w:rPr>
                      <m:t>i</m:t>
                    </m:r>
                  </m:sub>
                </m:sSub>
              </m:oMath>
            </m:oMathPara>
          </w:p>
        </w:tc>
        <w:tc>
          <w:tcPr>
            <w:tcW w:w="6391" w:type="dxa"/>
            <w:vAlign w:val="center"/>
          </w:tcPr>
          <w:p w:rsidR="006F3714" w:rsidRDefault="006F3714" w:rsidP="006F3714">
            <w:pPr>
              <w:spacing w:before="0" w:after="0" w:line="240" w:lineRule="auto"/>
              <w:jc w:val="left"/>
            </w:pPr>
            <w:r>
              <w:t xml:space="preserve">Environmental impact of input facility at </w:t>
            </w:r>
            <w:proofErr w:type="spellStart"/>
            <w:r w:rsidRPr="00355799">
              <w:rPr>
                <w:i/>
              </w:rPr>
              <w:t>i</w:t>
            </w:r>
            <w:r>
              <w:t>-th</w:t>
            </w:r>
            <w:proofErr w:type="spellEnd"/>
            <w:r>
              <w:t xml:space="preserve"> life cycle stage</w:t>
            </w:r>
          </w:p>
        </w:tc>
        <w:tc>
          <w:tcPr>
            <w:tcW w:w="1619" w:type="dxa"/>
            <w:vAlign w:val="center"/>
          </w:tcPr>
          <w:p w:rsidR="006F3714" w:rsidRDefault="006F3714" w:rsidP="006F3714">
            <w:pPr>
              <w:spacing w:before="0" w:after="0" w:line="240" w:lineRule="auto"/>
              <w:jc w:val="center"/>
            </w:pPr>
            <w:r>
              <w:t>Pt</w:t>
            </w:r>
          </w:p>
        </w:tc>
      </w:tr>
      <w:tr w:rsidR="006F3714" w:rsidTr="003815F5">
        <w:trPr>
          <w:trHeight w:val="288"/>
        </w:trPr>
        <w:tc>
          <w:tcPr>
            <w:tcW w:w="1165" w:type="dxa"/>
            <w:vAlign w:val="center"/>
          </w:tcPr>
          <w:p w:rsidR="006F3714" w:rsidRDefault="006F3714" w:rsidP="006F3714">
            <w:pPr>
              <w:spacing w:before="0" w:after="0" w:line="240" w:lineRule="auto"/>
              <w:jc w:val="left"/>
              <w:rPr>
                <w:rFonts w:eastAsia="Calibri" w:cs="Times New Roman"/>
              </w:rPr>
            </w:pPr>
            <m:oMathPara>
              <m:oMath>
                <m:r>
                  <w:rPr>
                    <w:rFonts w:ascii="Cambria Math" w:hAnsi="Cambria Math"/>
                  </w:rPr>
                  <m:t>EnI</m:t>
                </m:r>
              </m:oMath>
            </m:oMathPara>
          </w:p>
        </w:tc>
        <w:tc>
          <w:tcPr>
            <w:tcW w:w="6391" w:type="dxa"/>
            <w:vAlign w:val="center"/>
          </w:tcPr>
          <w:p w:rsidR="006F3714" w:rsidRDefault="006F3714" w:rsidP="006F3714">
            <w:pPr>
              <w:spacing w:before="0" w:after="0" w:line="240" w:lineRule="auto"/>
              <w:jc w:val="left"/>
            </w:pPr>
            <w:r>
              <w:t>Environmental impact in product life cycle</w:t>
            </w:r>
          </w:p>
        </w:tc>
        <w:tc>
          <w:tcPr>
            <w:tcW w:w="1619" w:type="dxa"/>
            <w:vAlign w:val="center"/>
          </w:tcPr>
          <w:p w:rsidR="006F3714" w:rsidRDefault="006F3714" w:rsidP="006F3714">
            <w:pPr>
              <w:spacing w:before="0" w:after="0" w:line="240" w:lineRule="auto"/>
              <w:jc w:val="center"/>
            </w:pPr>
            <w:r>
              <w:t>Pt</w:t>
            </w:r>
          </w:p>
        </w:tc>
      </w:tr>
      <w:tr w:rsidR="006F3714" w:rsidTr="003815F5">
        <w:trPr>
          <w:trHeight w:val="288"/>
        </w:trPr>
        <w:tc>
          <w:tcPr>
            <w:tcW w:w="1165" w:type="dxa"/>
            <w:vAlign w:val="center"/>
          </w:tcPr>
          <w:p w:rsidR="006F3714" w:rsidRDefault="006F3714" w:rsidP="006F3714">
            <w:pPr>
              <w:spacing w:before="0" w:after="0" w:line="240" w:lineRule="auto"/>
              <w:jc w:val="left"/>
            </w:pPr>
            <m:oMathPara>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ma</m:t>
                    </m:r>
                  </m:e>
                  <m:sub>
                    <m:r>
                      <w:rPr>
                        <w:rFonts w:ascii="Cambria Math" w:eastAsiaTheme="minorEastAsia" w:hAnsi="Cambria Math"/>
                      </w:rPr>
                      <m:t>i</m:t>
                    </m:r>
                  </m:sub>
                </m:sSub>
              </m:oMath>
            </m:oMathPara>
          </w:p>
        </w:tc>
        <w:tc>
          <w:tcPr>
            <w:tcW w:w="6391" w:type="dxa"/>
            <w:vAlign w:val="center"/>
          </w:tcPr>
          <w:p w:rsidR="006F3714" w:rsidRDefault="006F3714" w:rsidP="006F3714">
            <w:pPr>
              <w:spacing w:before="0" w:after="0" w:line="240" w:lineRule="auto"/>
              <w:jc w:val="left"/>
            </w:pPr>
            <w:r>
              <w:t xml:space="preserve">Environmental impact of input material at </w:t>
            </w:r>
            <w:proofErr w:type="spellStart"/>
            <w:r w:rsidRPr="00355799">
              <w:rPr>
                <w:i/>
              </w:rPr>
              <w:t>i</w:t>
            </w:r>
            <w:r>
              <w:t>-th</w:t>
            </w:r>
            <w:proofErr w:type="spellEnd"/>
            <w:r>
              <w:t xml:space="preserve"> life cycle stage</w:t>
            </w:r>
          </w:p>
        </w:tc>
        <w:tc>
          <w:tcPr>
            <w:tcW w:w="1619" w:type="dxa"/>
            <w:vAlign w:val="center"/>
          </w:tcPr>
          <w:p w:rsidR="006F3714" w:rsidRDefault="006F3714" w:rsidP="006F3714">
            <w:pPr>
              <w:spacing w:before="0" w:after="0" w:line="240" w:lineRule="auto"/>
              <w:jc w:val="center"/>
            </w:pPr>
            <w:r>
              <w:t>Pt</w:t>
            </w:r>
          </w:p>
        </w:tc>
      </w:tr>
      <w:tr w:rsidR="006F3714" w:rsidTr="003815F5">
        <w:trPr>
          <w:trHeight w:val="288"/>
        </w:trPr>
        <w:tc>
          <w:tcPr>
            <w:tcW w:w="1165" w:type="dxa"/>
            <w:vAlign w:val="center"/>
          </w:tcPr>
          <w:p w:rsidR="006F3714" w:rsidRDefault="006F3714" w:rsidP="006F3714">
            <w:pPr>
              <w:spacing w:before="0" w:after="0" w:line="240" w:lineRule="auto"/>
              <w:jc w:val="left"/>
              <w:rPr>
                <w:rFonts w:eastAsia="Calibri" w:cs="Times New Roman"/>
              </w:rPr>
            </w:pPr>
            <m:oMathPara>
              <m:oMath>
                <m:r>
                  <w:rPr>
                    <w:rFonts w:ascii="Cambria Math" w:hAnsi="Cambria Math"/>
                    <w:color w:val="000000" w:themeColor="text1"/>
                  </w:rPr>
                  <m:t>EO</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J</m:t>
                    </m:r>
                  </m:sub>
                </m:sSub>
              </m:oMath>
            </m:oMathPara>
          </w:p>
        </w:tc>
        <w:tc>
          <w:tcPr>
            <w:tcW w:w="6391" w:type="dxa"/>
            <w:vAlign w:val="center"/>
          </w:tcPr>
          <w:p w:rsidR="006F3714" w:rsidRDefault="006F3714" w:rsidP="006F3714">
            <w:pPr>
              <w:spacing w:before="0" w:after="0" w:line="240" w:lineRule="auto"/>
              <w:jc w:val="left"/>
            </w:pPr>
            <w:r>
              <w:t>Selection of J-</w:t>
            </w:r>
            <w:proofErr w:type="spellStart"/>
            <w:r>
              <w:t>th</w:t>
            </w:r>
            <w:proofErr w:type="spellEnd"/>
            <w:r>
              <w:t xml:space="preserve"> end-of-use strategy</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0907DA" w:rsidP="006F3714">
            <w:pPr>
              <w:spacing w:before="0" w:after="0" w:line="240" w:lineRule="auto"/>
              <w:jc w:val="left"/>
            </w:pPr>
            <m:oMathPara>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m:t>
                    </m:r>
                  </m:sub>
                </m:sSub>
              </m:oMath>
            </m:oMathPara>
          </w:p>
        </w:tc>
        <w:tc>
          <w:tcPr>
            <w:tcW w:w="6391" w:type="dxa"/>
            <w:vAlign w:val="center"/>
          </w:tcPr>
          <w:p w:rsidR="006F3714" w:rsidRDefault="006F3714" w:rsidP="006F3714">
            <w:pPr>
              <w:spacing w:before="0" w:after="0" w:line="240" w:lineRule="auto"/>
              <w:jc w:val="left"/>
            </w:pPr>
            <w:r>
              <w:t xml:space="preserve">Selection of </w:t>
            </w:r>
            <w:r w:rsidRPr="0042644E">
              <w:rPr>
                <w:i/>
              </w:rPr>
              <w:t>s</w:t>
            </w:r>
            <w:r>
              <w:t>-</w:t>
            </w:r>
            <w:proofErr w:type="spellStart"/>
            <w:r>
              <w:t>th</w:t>
            </w:r>
            <w:proofErr w:type="spellEnd"/>
            <w:r>
              <w:t xml:space="preserve"> fiber (binary variable)</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0907DA" w:rsidP="006F3714">
            <w:pPr>
              <w:tabs>
                <w:tab w:val="left" w:pos="870"/>
              </w:tabs>
              <w:spacing w:before="0" w:after="0" w:line="240" w:lineRule="auto"/>
              <w:jc w:val="left"/>
              <w:rPr>
                <w:rFonts w:eastAsia="Calibri" w:cs="Times New Roman"/>
              </w:rPr>
            </w:pPr>
            <m:oMathPara>
              <m:oMath>
                <m:bar>
                  <m:barPr>
                    <m:ctrlPr>
                      <w:rPr>
                        <w:rFonts w:ascii="Cambria Math" w:eastAsiaTheme="minorEastAsia" w:hAnsi="Cambria Math"/>
                        <w:i/>
                      </w:rPr>
                    </m:ctrlPr>
                  </m:barPr>
                  <m:e>
                    <m:r>
                      <w:rPr>
                        <w:rFonts w:ascii="Cambria Math" w:eastAsiaTheme="minorEastAsia" w:hAnsi="Cambria Math"/>
                      </w:rPr>
                      <m:t>G</m:t>
                    </m:r>
                  </m:e>
                </m:bar>
              </m:oMath>
            </m:oMathPara>
          </w:p>
        </w:tc>
        <w:tc>
          <w:tcPr>
            <w:tcW w:w="6391" w:type="dxa"/>
            <w:vAlign w:val="center"/>
          </w:tcPr>
          <w:p w:rsidR="006F3714" w:rsidRDefault="006F3714" w:rsidP="006F3714">
            <w:pPr>
              <w:spacing w:before="0" w:after="0" w:line="240" w:lineRule="auto"/>
              <w:jc w:val="left"/>
            </w:pPr>
            <w:r>
              <w:t>Government policy</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6F3714" w:rsidP="006F3714">
            <w:pPr>
              <w:tabs>
                <w:tab w:val="left" w:pos="870"/>
              </w:tabs>
              <w:spacing w:before="0" w:after="0" w:line="240" w:lineRule="auto"/>
              <w:jc w:val="center"/>
              <w:rPr>
                <w:rFonts w:eastAsia="Calibri" w:cs="Times New Roman"/>
              </w:rPr>
            </w:pPr>
            <w:r w:rsidRPr="000D0800">
              <w:rPr>
                <w:rFonts w:cs="Times New Roman"/>
                <w:i/>
                <w:szCs w:val="24"/>
              </w:rPr>
              <w:t>G</w:t>
            </w:r>
          </w:p>
        </w:tc>
        <w:tc>
          <w:tcPr>
            <w:tcW w:w="6391" w:type="dxa"/>
            <w:vAlign w:val="center"/>
          </w:tcPr>
          <w:p w:rsidR="006F3714" w:rsidRDefault="006F3714" w:rsidP="006F3714">
            <w:pPr>
              <w:spacing w:before="0" w:after="0" w:line="240" w:lineRule="auto"/>
              <w:jc w:val="left"/>
            </w:pPr>
            <w:r>
              <w:t>Shear modulus of ingredients</w:t>
            </w:r>
          </w:p>
        </w:tc>
        <w:tc>
          <w:tcPr>
            <w:tcW w:w="1619" w:type="dxa"/>
            <w:vAlign w:val="center"/>
          </w:tcPr>
          <w:p w:rsidR="006F3714" w:rsidRDefault="006F3714" w:rsidP="006F3714">
            <w:pPr>
              <w:spacing w:before="0" w:after="0" w:line="240" w:lineRule="auto"/>
              <w:jc w:val="center"/>
            </w:pPr>
            <w:proofErr w:type="spellStart"/>
            <w:r>
              <w:t>GPa</w:t>
            </w:r>
            <w:proofErr w:type="spellEnd"/>
          </w:p>
        </w:tc>
      </w:tr>
      <w:tr w:rsidR="006F3714" w:rsidTr="003815F5">
        <w:trPr>
          <w:trHeight w:val="288"/>
        </w:trPr>
        <w:tc>
          <w:tcPr>
            <w:tcW w:w="1165" w:type="dxa"/>
            <w:vAlign w:val="center"/>
          </w:tcPr>
          <w:p w:rsidR="006F3714" w:rsidRDefault="000907DA" w:rsidP="006F3714">
            <w:pPr>
              <w:spacing w:before="0" w:after="0" w:line="240" w:lineRule="auto"/>
              <w:jc w:val="left"/>
            </w:pPr>
            <m:oMathPara>
              <m:oMath>
                <m:sSub>
                  <m:sSubPr>
                    <m:ctrlPr>
                      <w:rPr>
                        <w:rFonts w:ascii="Cambria Math" w:hAnsi="Cambria Math"/>
                        <w:i/>
                      </w:rPr>
                    </m:ctrlPr>
                  </m:sSubPr>
                  <m:e>
                    <m:r>
                      <w:rPr>
                        <w:rFonts w:ascii="Cambria Math" w:hAnsi="Cambria Math"/>
                      </w:rPr>
                      <m:t>G</m:t>
                    </m:r>
                  </m:e>
                  <m:sub>
                    <m:r>
                      <w:rPr>
                        <w:rFonts w:ascii="Cambria Math" w:hAnsi="Cambria Math"/>
                      </w:rPr>
                      <m:t>XY</m:t>
                    </m:r>
                  </m:sub>
                </m:sSub>
              </m:oMath>
            </m:oMathPara>
          </w:p>
        </w:tc>
        <w:tc>
          <w:tcPr>
            <w:tcW w:w="6391" w:type="dxa"/>
            <w:vAlign w:val="center"/>
          </w:tcPr>
          <w:p w:rsidR="006F3714" w:rsidRDefault="006F3714" w:rsidP="006F3714">
            <w:pPr>
              <w:spacing w:before="0" w:after="0" w:line="240" w:lineRule="auto"/>
              <w:jc w:val="left"/>
            </w:pPr>
            <w:r>
              <w:t xml:space="preserve">Shear modulus in the </w:t>
            </w:r>
            <w:r w:rsidRPr="00842128">
              <w:rPr>
                <w:i/>
              </w:rPr>
              <w:t>X-Y</w:t>
            </w:r>
            <w:r>
              <w:t xml:space="preserve"> direction</w:t>
            </w:r>
          </w:p>
        </w:tc>
        <w:tc>
          <w:tcPr>
            <w:tcW w:w="1619" w:type="dxa"/>
            <w:vAlign w:val="center"/>
          </w:tcPr>
          <w:p w:rsidR="006F3714" w:rsidRDefault="006F3714" w:rsidP="006F3714">
            <w:pPr>
              <w:spacing w:before="0" w:after="0" w:line="240" w:lineRule="auto"/>
              <w:jc w:val="center"/>
            </w:pPr>
            <w:proofErr w:type="spellStart"/>
            <w:r>
              <w:t>GPa</w:t>
            </w:r>
            <w:proofErr w:type="spellEnd"/>
          </w:p>
        </w:tc>
      </w:tr>
      <w:tr w:rsidR="006F3714" w:rsidTr="003815F5">
        <w:trPr>
          <w:trHeight w:val="288"/>
        </w:trPr>
        <w:tc>
          <w:tcPr>
            <w:tcW w:w="1165" w:type="dxa"/>
            <w:vAlign w:val="center"/>
          </w:tcPr>
          <w:p w:rsidR="006F3714" w:rsidRDefault="000907DA" w:rsidP="006F3714">
            <w:pPr>
              <w:tabs>
                <w:tab w:val="left" w:pos="870"/>
              </w:tabs>
              <w:spacing w:before="0" w:after="0" w:line="240" w:lineRule="auto"/>
              <w:jc w:val="left"/>
              <w:rPr>
                <w:rFonts w:eastAsia="Calibri" w:cs="Times New Roman"/>
              </w:rPr>
            </w:pPr>
            <m:oMathPara>
              <m:oMath>
                <m:bar>
                  <m:barPr>
                    <m:ctrlPr>
                      <w:rPr>
                        <w:rFonts w:ascii="Cambria Math" w:eastAsiaTheme="minorEastAsia" w:hAnsi="Cambria Math"/>
                        <w:i/>
                      </w:rPr>
                    </m:ctrlPr>
                  </m:barPr>
                  <m:e>
                    <m:r>
                      <w:rPr>
                        <w:rFonts w:ascii="Cambria Math" w:eastAsiaTheme="minorEastAsia" w:hAnsi="Cambria Math"/>
                      </w:rPr>
                      <m:t>H</m:t>
                    </m:r>
                  </m:e>
                </m:bar>
              </m:oMath>
            </m:oMathPara>
          </w:p>
        </w:tc>
        <w:tc>
          <w:tcPr>
            <w:tcW w:w="6391" w:type="dxa"/>
            <w:vAlign w:val="center"/>
          </w:tcPr>
          <w:p w:rsidR="006F3714" w:rsidRDefault="006F3714" w:rsidP="006F3714">
            <w:pPr>
              <w:spacing w:before="0" w:after="0" w:line="240" w:lineRule="auto"/>
              <w:jc w:val="left"/>
            </w:pPr>
            <w:r>
              <w:t>Consumer preferences</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Pr="00CD16F4" w:rsidRDefault="006F3714" w:rsidP="006F3714">
            <w:pPr>
              <w:tabs>
                <w:tab w:val="left" w:pos="870"/>
              </w:tabs>
              <w:spacing w:before="0" w:after="0" w:line="240" w:lineRule="auto"/>
              <w:jc w:val="center"/>
              <w:rPr>
                <w:rFonts w:eastAsia="Calibri" w:cs="Times New Roman"/>
                <w:i/>
              </w:rPr>
            </w:pPr>
            <w:r w:rsidRPr="00CD16F4">
              <w:rPr>
                <w:rFonts w:eastAsia="Calibri" w:cs="Times New Roman"/>
                <w:i/>
              </w:rPr>
              <w:t>HV</w:t>
            </w:r>
          </w:p>
        </w:tc>
        <w:tc>
          <w:tcPr>
            <w:tcW w:w="6391" w:type="dxa"/>
            <w:vAlign w:val="center"/>
          </w:tcPr>
          <w:p w:rsidR="006F3714" w:rsidRDefault="006F3714" w:rsidP="006F3714">
            <w:pPr>
              <w:spacing w:before="0" w:after="0" w:line="240" w:lineRule="auto"/>
              <w:jc w:val="left"/>
            </w:pPr>
            <w:r>
              <w:t>Heating value</w:t>
            </w:r>
          </w:p>
        </w:tc>
        <w:tc>
          <w:tcPr>
            <w:tcW w:w="1619" w:type="dxa"/>
            <w:vAlign w:val="center"/>
          </w:tcPr>
          <w:p w:rsidR="006F3714" w:rsidRDefault="006F3714" w:rsidP="006F3714">
            <w:pPr>
              <w:spacing w:before="0" w:after="0" w:line="240" w:lineRule="auto"/>
              <w:jc w:val="center"/>
            </w:pPr>
            <w:r>
              <w:t>MJ/kg</w:t>
            </w:r>
          </w:p>
        </w:tc>
      </w:tr>
      <w:tr w:rsidR="006F3714" w:rsidTr="003815F5">
        <w:trPr>
          <w:trHeight w:val="288"/>
        </w:trPr>
        <w:tc>
          <w:tcPr>
            <w:tcW w:w="1165" w:type="dxa"/>
            <w:vAlign w:val="center"/>
          </w:tcPr>
          <w:p w:rsidR="006F3714" w:rsidRDefault="006F3714" w:rsidP="006F3714">
            <w:pPr>
              <w:tabs>
                <w:tab w:val="left" w:pos="870"/>
              </w:tabs>
              <w:spacing w:before="0" w:after="0" w:line="240" w:lineRule="auto"/>
              <w:jc w:val="left"/>
              <w:rPr>
                <w:rFonts w:eastAsia="Calibri" w:cs="Times New Roman"/>
              </w:rPr>
            </w:pPr>
            <m:oMathPara>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i,e</m:t>
                    </m:r>
                  </m:sub>
                </m:sSub>
              </m:oMath>
            </m:oMathPara>
          </w:p>
        </w:tc>
        <w:tc>
          <w:tcPr>
            <w:tcW w:w="6391" w:type="dxa"/>
            <w:vAlign w:val="center"/>
          </w:tcPr>
          <w:p w:rsidR="006F3714" w:rsidRDefault="006F3714" w:rsidP="006F3714">
            <w:pPr>
              <w:spacing w:before="0" w:after="0" w:line="240" w:lineRule="auto"/>
              <w:jc w:val="left"/>
            </w:pPr>
            <w:r>
              <w:t xml:space="preserve">Amount of </w:t>
            </w:r>
            <w:r w:rsidRPr="00B24063">
              <w:rPr>
                <w:i/>
              </w:rPr>
              <w:t>e</w:t>
            </w:r>
            <w:r>
              <w:t>-</w:t>
            </w:r>
            <w:proofErr w:type="spellStart"/>
            <w:r>
              <w:t>th</w:t>
            </w:r>
            <w:proofErr w:type="spellEnd"/>
            <w:r>
              <w:t xml:space="preserve"> input energy at </w:t>
            </w:r>
            <w:proofErr w:type="spellStart"/>
            <w:r w:rsidRPr="00071411">
              <w:rPr>
                <w:i/>
              </w:rPr>
              <w:t>i</w:t>
            </w:r>
            <w:r>
              <w:t>-th</w:t>
            </w:r>
            <w:proofErr w:type="spellEnd"/>
            <w:r>
              <w:t xml:space="preserve"> product life cycle stage</w:t>
            </w:r>
          </w:p>
        </w:tc>
        <w:tc>
          <w:tcPr>
            <w:tcW w:w="1619" w:type="dxa"/>
            <w:vAlign w:val="center"/>
          </w:tcPr>
          <w:p w:rsidR="006F3714" w:rsidRDefault="006F3714" w:rsidP="006F3714">
            <w:pPr>
              <w:spacing w:before="0" w:after="0" w:line="240" w:lineRule="auto"/>
              <w:jc w:val="center"/>
            </w:pPr>
            <w:r>
              <w:t>MJ</w:t>
            </w:r>
          </w:p>
        </w:tc>
      </w:tr>
      <w:tr w:rsidR="006F3714" w:rsidTr="003815F5">
        <w:trPr>
          <w:trHeight w:val="288"/>
        </w:trPr>
        <w:tc>
          <w:tcPr>
            <w:tcW w:w="1165" w:type="dxa"/>
            <w:vAlign w:val="center"/>
          </w:tcPr>
          <w:p w:rsidR="006F3714" w:rsidRDefault="006F3714" w:rsidP="006F3714">
            <w:pPr>
              <w:tabs>
                <w:tab w:val="left" w:pos="870"/>
              </w:tabs>
              <w:spacing w:before="0" w:after="0" w:line="240" w:lineRule="auto"/>
              <w:jc w:val="left"/>
              <w:rPr>
                <w:rFonts w:eastAsia="Calibri" w:cs="Times New Roman"/>
              </w:rPr>
            </w:pPr>
            <m:oMathPara>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i,f</m:t>
                    </m:r>
                  </m:sub>
                </m:sSub>
              </m:oMath>
            </m:oMathPara>
          </w:p>
        </w:tc>
        <w:tc>
          <w:tcPr>
            <w:tcW w:w="6391" w:type="dxa"/>
            <w:vAlign w:val="center"/>
          </w:tcPr>
          <w:p w:rsidR="006F3714" w:rsidRDefault="006F3714" w:rsidP="006F3714">
            <w:pPr>
              <w:spacing w:before="0" w:after="0" w:line="240" w:lineRule="auto"/>
              <w:jc w:val="left"/>
            </w:pPr>
            <w:r>
              <w:t xml:space="preserve">Amount of </w:t>
            </w:r>
            <w:r w:rsidRPr="00071411">
              <w:rPr>
                <w:i/>
              </w:rPr>
              <w:t>f</w:t>
            </w:r>
            <w:r>
              <w:t>-</w:t>
            </w:r>
            <w:proofErr w:type="spellStart"/>
            <w:r>
              <w:t>th</w:t>
            </w:r>
            <w:proofErr w:type="spellEnd"/>
            <w:r>
              <w:t xml:space="preserve"> input facilities at </w:t>
            </w:r>
            <w:proofErr w:type="spellStart"/>
            <w:r w:rsidRPr="00071411">
              <w:rPr>
                <w:i/>
              </w:rPr>
              <w:t>i</w:t>
            </w:r>
            <w:r>
              <w:t>-th</w:t>
            </w:r>
            <w:proofErr w:type="spellEnd"/>
            <w:r>
              <w:t xml:space="preserve"> product life cycle stage</w:t>
            </w:r>
          </w:p>
        </w:tc>
        <w:tc>
          <w:tcPr>
            <w:tcW w:w="1619" w:type="dxa"/>
            <w:vAlign w:val="center"/>
          </w:tcPr>
          <w:p w:rsidR="006F3714" w:rsidRDefault="006F3714" w:rsidP="006F3714">
            <w:pPr>
              <w:spacing w:before="0" w:after="0" w:line="240" w:lineRule="auto"/>
              <w:jc w:val="center"/>
            </w:pPr>
            <w:r>
              <w:t>Piece of plant</w:t>
            </w:r>
          </w:p>
        </w:tc>
      </w:tr>
      <w:tr w:rsidR="006F3714" w:rsidTr="003815F5">
        <w:trPr>
          <w:trHeight w:val="288"/>
        </w:trPr>
        <w:tc>
          <w:tcPr>
            <w:tcW w:w="1165" w:type="dxa"/>
            <w:vAlign w:val="center"/>
          </w:tcPr>
          <w:p w:rsidR="006F3714" w:rsidRDefault="006F3714" w:rsidP="006F3714">
            <w:pPr>
              <w:tabs>
                <w:tab w:val="left" w:pos="870"/>
              </w:tabs>
              <w:spacing w:before="0" w:after="0" w:line="240" w:lineRule="auto"/>
              <w:jc w:val="left"/>
              <w:rPr>
                <w:rFonts w:eastAsia="Calibri" w:cs="Times New Roman"/>
              </w:rPr>
            </w:pPr>
            <m:oMathPara>
              <m:oMath>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oMath>
            </m:oMathPara>
          </w:p>
        </w:tc>
        <w:tc>
          <w:tcPr>
            <w:tcW w:w="6391" w:type="dxa"/>
            <w:vAlign w:val="center"/>
          </w:tcPr>
          <w:p w:rsidR="006F3714" w:rsidRDefault="006F3714" w:rsidP="006F3714">
            <w:pPr>
              <w:spacing w:before="0" w:after="0" w:line="240" w:lineRule="auto"/>
              <w:jc w:val="left"/>
            </w:pPr>
            <w:r>
              <w:t xml:space="preserve">Number of input labor headcount at </w:t>
            </w:r>
            <w:proofErr w:type="spellStart"/>
            <w:r w:rsidRPr="00071411">
              <w:rPr>
                <w:i/>
              </w:rPr>
              <w:t>i</w:t>
            </w:r>
            <w:r>
              <w:t>-th</w:t>
            </w:r>
            <w:proofErr w:type="spellEnd"/>
            <w:r>
              <w:t xml:space="preserve"> product life cycle stage</w:t>
            </w:r>
          </w:p>
        </w:tc>
        <w:tc>
          <w:tcPr>
            <w:tcW w:w="1619" w:type="dxa"/>
            <w:vAlign w:val="center"/>
          </w:tcPr>
          <w:p w:rsidR="006F3714" w:rsidRDefault="006F3714" w:rsidP="006F3714">
            <w:pPr>
              <w:spacing w:before="0" w:after="0" w:line="240" w:lineRule="auto"/>
              <w:jc w:val="center"/>
            </w:pPr>
            <w:r>
              <w:t xml:space="preserve">Jobs </w:t>
            </w:r>
          </w:p>
        </w:tc>
      </w:tr>
      <w:tr w:rsidR="006F3714" w:rsidTr="003815F5">
        <w:trPr>
          <w:trHeight w:val="288"/>
        </w:trPr>
        <w:tc>
          <w:tcPr>
            <w:tcW w:w="1165" w:type="dxa"/>
            <w:vAlign w:val="center"/>
          </w:tcPr>
          <w:p w:rsidR="006F3714" w:rsidRDefault="006F3714" w:rsidP="006F3714">
            <w:pPr>
              <w:tabs>
                <w:tab w:val="left" w:pos="870"/>
              </w:tabs>
              <w:spacing w:before="0" w:after="0" w:line="240" w:lineRule="auto"/>
              <w:jc w:val="left"/>
              <w:rPr>
                <w:rFonts w:eastAsia="Calibri" w:cs="Times New Roman"/>
              </w:rPr>
            </w:pPr>
            <m:oMathPara>
              <m:oMath>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m:t>
                    </m:r>
                  </m:sub>
                </m:sSub>
              </m:oMath>
            </m:oMathPara>
          </w:p>
        </w:tc>
        <w:tc>
          <w:tcPr>
            <w:tcW w:w="6391" w:type="dxa"/>
            <w:vAlign w:val="center"/>
          </w:tcPr>
          <w:p w:rsidR="006F3714" w:rsidRDefault="006F3714" w:rsidP="006F3714">
            <w:pPr>
              <w:spacing w:before="0" w:after="0" w:line="240" w:lineRule="auto"/>
              <w:jc w:val="left"/>
            </w:pPr>
            <w:r>
              <w:t xml:space="preserve">Amount of </w:t>
            </w:r>
            <w:r w:rsidRPr="00071411">
              <w:rPr>
                <w:i/>
              </w:rPr>
              <w:t>m</w:t>
            </w:r>
            <w:r>
              <w:t>-</w:t>
            </w:r>
            <w:proofErr w:type="spellStart"/>
            <w:r>
              <w:t>th</w:t>
            </w:r>
            <w:proofErr w:type="spellEnd"/>
            <w:r>
              <w:t xml:space="preserve"> input material at </w:t>
            </w:r>
            <w:proofErr w:type="spellStart"/>
            <w:r w:rsidRPr="00071411">
              <w:rPr>
                <w:i/>
              </w:rPr>
              <w:t>i</w:t>
            </w:r>
            <w:r>
              <w:t>-th</w:t>
            </w:r>
            <w:proofErr w:type="spellEnd"/>
            <w:r>
              <w:t xml:space="preserve"> product life cycle stage</w:t>
            </w:r>
          </w:p>
        </w:tc>
        <w:tc>
          <w:tcPr>
            <w:tcW w:w="1619" w:type="dxa"/>
            <w:vAlign w:val="center"/>
          </w:tcPr>
          <w:p w:rsidR="006F3714" w:rsidRDefault="006F3714" w:rsidP="006F3714">
            <w:pPr>
              <w:spacing w:before="0" w:after="0" w:line="240" w:lineRule="auto"/>
              <w:jc w:val="center"/>
            </w:pPr>
            <w:r>
              <w:t>Kg</w:t>
            </w:r>
          </w:p>
        </w:tc>
      </w:tr>
      <w:tr w:rsidR="006F3714" w:rsidTr="00495887">
        <w:trPr>
          <w:trHeight w:val="288"/>
        </w:trPr>
        <w:tc>
          <w:tcPr>
            <w:tcW w:w="1165" w:type="dxa"/>
          </w:tcPr>
          <w:p w:rsidR="006F3714" w:rsidRDefault="000907DA" w:rsidP="006F3714">
            <w:pPr>
              <w:spacing w:before="0" w:after="0" w:line="240" w:lineRule="auto"/>
              <w:jc w:val="center"/>
              <w:rPr>
                <w:i/>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6391" w:type="dxa"/>
          </w:tcPr>
          <w:p w:rsidR="006F3714" w:rsidRDefault="006F3714" w:rsidP="006F3714">
            <w:pPr>
              <w:spacing w:before="0" w:after="0" w:line="240" w:lineRule="auto"/>
            </w:pPr>
            <w:r>
              <w:t>Spatial orientation</w:t>
            </w:r>
          </w:p>
        </w:tc>
        <w:tc>
          <w:tcPr>
            <w:tcW w:w="1619" w:type="dxa"/>
            <w:vAlign w:val="center"/>
          </w:tcPr>
          <w:p w:rsidR="006F3714" w:rsidRDefault="006F3714" w:rsidP="006F3714">
            <w:pPr>
              <w:spacing w:before="0" w:after="0" w:line="240" w:lineRule="auto"/>
              <w:jc w:val="center"/>
            </w:pPr>
          </w:p>
        </w:tc>
      </w:tr>
      <w:tr w:rsidR="006F3714" w:rsidTr="00495887">
        <w:trPr>
          <w:trHeight w:val="288"/>
        </w:trPr>
        <w:tc>
          <w:tcPr>
            <w:tcW w:w="1165" w:type="dxa"/>
          </w:tcPr>
          <w:p w:rsidR="006F3714" w:rsidRDefault="000907DA" w:rsidP="006F3714">
            <w:pPr>
              <w:spacing w:before="0" w:after="0" w:line="240" w:lineRule="auto"/>
              <w:jc w:val="center"/>
              <w:rPr>
                <w:i/>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6391" w:type="dxa"/>
          </w:tcPr>
          <w:p w:rsidR="006F3714" w:rsidRDefault="006F3714" w:rsidP="006F3714">
            <w:pPr>
              <w:spacing w:before="0" w:after="0" w:line="240" w:lineRule="auto"/>
            </w:pPr>
            <w:r>
              <w:t>Spatial orientation</w:t>
            </w:r>
          </w:p>
        </w:tc>
        <w:tc>
          <w:tcPr>
            <w:tcW w:w="1619" w:type="dxa"/>
            <w:vAlign w:val="center"/>
          </w:tcPr>
          <w:p w:rsidR="006F3714" w:rsidRDefault="006F3714" w:rsidP="006F3714">
            <w:pPr>
              <w:spacing w:before="0" w:after="0" w:line="240" w:lineRule="auto"/>
              <w:jc w:val="center"/>
            </w:pPr>
          </w:p>
        </w:tc>
      </w:tr>
      <w:tr w:rsidR="006F3714" w:rsidTr="00495887">
        <w:trPr>
          <w:trHeight w:val="288"/>
        </w:trPr>
        <w:tc>
          <w:tcPr>
            <w:tcW w:w="1165" w:type="dxa"/>
          </w:tcPr>
          <w:p w:rsidR="006F3714" w:rsidRDefault="000907DA" w:rsidP="006F3714">
            <w:pPr>
              <w:spacing w:before="0" w:after="0" w:line="240" w:lineRule="auto"/>
              <w:jc w:val="center"/>
              <w:rPr>
                <w:i/>
              </w:rPr>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6391" w:type="dxa"/>
          </w:tcPr>
          <w:p w:rsidR="006F3714" w:rsidRDefault="006F3714" w:rsidP="006F3714">
            <w:pPr>
              <w:spacing w:before="0" w:after="0" w:line="240" w:lineRule="auto"/>
            </w:pPr>
            <w:r>
              <w:t>Spatial orientation</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0907DA" w:rsidP="006F3714">
            <w:pPr>
              <w:tabs>
                <w:tab w:val="left" w:pos="870"/>
              </w:tabs>
              <w:spacing w:before="0" w:after="0" w:line="240" w:lineRule="auto"/>
              <w:jc w:val="left"/>
              <w:rPr>
                <w:rFonts w:eastAsia="Calibri" w:cs="Times New Roman"/>
              </w:rPr>
            </w:pPr>
            <m:oMathPara>
              <m:oMath>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k</m:t>
                    </m:r>
                  </m:sub>
                </m:sSub>
              </m:oMath>
            </m:oMathPara>
          </w:p>
        </w:tc>
        <w:tc>
          <w:tcPr>
            <w:tcW w:w="6391" w:type="dxa"/>
            <w:vAlign w:val="center"/>
          </w:tcPr>
          <w:p w:rsidR="006F3714" w:rsidRDefault="006F3714" w:rsidP="006F3714">
            <w:pPr>
              <w:spacing w:before="0" w:after="0" w:line="240" w:lineRule="auto"/>
              <w:jc w:val="left"/>
            </w:pPr>
            <w:r>
              <w:t xml:space="preserve">Selection of </w:t>
            </w:r>
            <w:r w:rsidRPr="0042644E">
              <w:rPr>
                <w:i/>
              </w:rPr>
              <w:t>k</w:t>
            </w:r>
            <w:r>
              <w:t>-</w:t>
            </w:r>
            <w:proofErr w:type="spellStart"/>
            <w:r>
              <w:t>th</w:t>
            </w:r>
            <w:proofErr w:type="spellEnd"/>
            <w:r>
              <w:t xml:space="preserve"> matrix (binary variable)</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0907DA" w:rsidP="006F3714">
            <w:pPr>
              <w:spacing w:before="0" w:after="0" w:line="240" w:lineRule="auto"/>
              <w:jc w:val="left"/>
              <w:rPr>
                <w:rFonts w:eastAsia="Calibri" w:cs="Times New Roman"/>
              </w:rPr>
            </w:pPr>
            <m:oMathPara>
              <m:oMath>
                <m:bar>
                  <m:barPr>
                    <m:ctrlPr>
                      <w:rPr>
                        <w:rFonts w:ascii="Cambria Math" w:hAnsi="Cambria Math"/>
                        <w:i/>
                      </w:rPr>
                    </m:ctrlPr>
                  </m:barPr>
                  <m:e>
                    <m:r>
                      <w:rPr>
                        <w:rFonts w:ascii="Cambria Math" w:hAnsi="Cambria Math"/>
                      </w:rPr>
                      <m:t>pd</m:t>
                    </m:r>
                  </m:e>
                </m:bar>
              </m:oMath>
            </m:oMathPara>
          </w:p>
        </w:tc>
        <w:tc>
          <w:tcPr>
            <w:tcW w:w="6391" w:type="dxa"/>
            <w:vAlign w:val="center"/>
          </w:tcPr>
          <w:p w:rsidR="006F3714" w:rsidRDefault="006F3714" w:rsidP="006F3714">
            <w:pPr>
              <w:spacing w:before="0" w:after="0" w:line="240" w:lineRule="auto"/>
              <w:jc w:val="left"/>
            </w:pPr>
            <w:r>
              <w:t>Process design</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0907DA" w:rsidP="006F3714">
            <w:pPr>
              <w:spacing w:before="0" w:after="0" w:line="240" w:lineRule="auto"/>
              <w:jc w:val="left"/>
              <w:rPr>
                <w:rFonts w:eastAsia="Calibri" w:cs="Times New Roman"/>
              </w:rPr>
            </w:pPr>
            <m:oMathPara>
              <m:oMath>
                <m:bar>
                  <m:barPr>
                    <m:ctrlPr>
                      <w:rPr>
                        <w:rFonts w:ascii="Cambria Math" w:hAnsi="Cambria Math"/>
                        <w:i/>
                      </w:rPr>
                    </m:ctrlPr>
                  </m:barPr>
                  <m:e>
                    <m:r>
                      <w:rPr>
                        <w:rFonts w:ascii="Cambria Math" w:hAnsi="Cambria Math"/>
                      </w:rPr>
                      <m:t>pdis</m:t>
                    </m:r>
                  </m:e>
                </m:bar>
              </m:oMath>
            </m:oMathPara>
          </w:p>
        </w:tc>
        <w:tc>
          <w:tcPr>
            <w:tcW w:w="6391" w:type="dxa"/>
            <w:vAlign w:val="center"/>
          </w:tcPr>
          <w:p w:rsidR="006F3714" w:rsidRDefault="006F3714" w:rsidP="006F3714">
            <w:pPr>
              <w:spacing w:before="0" w:after="0" w:line="240" w:lineRule="auto"/>
              <w:jc w:val="left"/>
            </w:pPr>
            <w:r>
              <w:t>Product disposal</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0907DA" w:rsidP="006F3714">
            <w:pPr>
              <w:spacing w:before="0" w:after="0" w:line="240" w:lineRule="auto"/>
              <w:jc w:val="left"/>
              <w:rPr>
                <w:rFonts w:eastAsia="Calibri" w:cs="Times New Roman"/>
              </w:rPr>
            </w:pPr>
            <m:oMathPara>
              <m:oMath>
                <m:bar>
                  <m:barPr>
                    <m:ctrlPr>
                      <w:rPr>
                        <w:rFonts w:ascii="Cambria Math" w:hAnsi="Cambria Math"/>
                        <w:i/>
                      </w:rPr>
                    </m:ctrlPr>
                  </m:barPr>
                  <m:e>
                    <m:r>
                      <w:rPr>
                        <w:rFonts w:ascii="Cambria Math" w:hAnsi="Cambria Math"/>
                      </w:rPr>
                      <m:t>q</m:t>
                    </m:r>
                  </m:e>
                </m:bar>
              </m:oMath>
            </m:oMathPara>
          </w:p>
        </w:tc>
        <w:tc>
          <w:tcPr>
            <w:tcW w:w="6391" w:type="dxa"/>
            <w:vAlign w:val="center"/>
          </w:tcPr>
          <w:p w:rsidR="006F3714" w:rsidRDefault="006F3714" w:rsidP="006F3714">
            <w:pPr>
              <w:spacing w:before="0" w:after="0" w:line="240" w:lineRule="auto"/>
              <w:jc w:val="left"/>
            </w:pPr>
            <w:r>
              <w:t>Product quality</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0907DA" w:rsidP="006F3714">
            <w:pPr>
              <w:spacing w:before="0" w:after="0" w:line="240" w:lineRule="auto"/>
              <w:jc w:val="left"/>
              <w:rPr>
                <w:rFonts w:eastAsia="Calibri" w:cs="Times New Roman"/>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oMath>
            </m:oMathPara>
          </w:p>
        </w:tc>
        <w:tc>
          <w:tcPr>
            <w:tcW w:w="6391" w:type="dxa"/>
            <w:vAlign w:val="center"/>
          </w:tcPr>
          <w:p w:rsidR="006F3714" w:rsidRDefault="006F3714" w:rsidP="006F3714">
            <w:pPr>
              <w:spacing w:before="0" w:after="0" w:line="240" w:lineRule="auto"/>
              <w:jc w:val="left"/>
            </w:pPr>
            <w:r>
              <w:t xml:space="preserve">Social impact at </w:t>
            </w:r>
            <w:proofErr w:type="spellStart"/>
            <w:r w:rsidRPr="00071411">
              <w:rPr>
                <w:i/>
              </w:rPr>
              <w:t>i</w:t>
            </w:r>
            <w:r>
              <w:t>-th</w:t>
            </w:r>
            <w:proofErr w:type="spellEnd"/>
            <w:r>
              <w:t xml:space="preserve"> product life cycle stage</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0907DA" w:rsidP="006F3714">
            <w:pPr>
              <w:spacing w:before="0" w:after="0" w:line="240" w:lineRule="auto"/>
              <w:jc w:val="left"/>
              <w:rPr>
                <w:rFonts w:eastAsia="Calibri" w:cs="Times New Roman"/>
              </w:rPr>
            </w:pPr>
            <m:oMathPara>
              <m:oMath>
                <m:bar>
                  <m:barPr>
                    <m:ctrlPr>
                      <w:rPr>
                        <w:rFonts w:ascii="Cambria Math" w:eastAsiaTheme="minorEastAsia" w:hAnsi="Cambria Math"/>
                        <w:i/>
                      </w:rPr>
                    </m:ctrlPr>
                  </m:barPr>
                  <m:e>
                    <m:r>
                      <w:rPr>
                        <w:rFonts w:ascii="Cambria Math" w:eastAsiaTheme="minorEastAsia" w:hAnsi="Cambria Math"/>
                      </w:rPr>
                      <m:t>SC</m:t>
                    </m:r>
                  </m:e>
                </m:bar>
              </m:oMath>
            </m:oMathPara>
          </w:p>
        </w:tc>
        <w:tc>
          <w:tcPr>
            <w:tcW w:w="6391" w:type="dxa"/>
            <w:vAlign w:val="center"/>
          </w:tcPr>
          <w:p w:rsidR="006F3714" w:rsidRDefault="006F3714" w:rsidP="006F3714">
            <w:pPr>
              <w:spacing w:before="0" w:after="0" w:line="240" w:lineRule="auto"/>
              <w:jc w:val="left"/>
            </w:pPr>
            <w:r>
              <w:t>Supply chain</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0907DA" w:rsidP="006F3714">
            <w:pPr>
              <w:spacing w:before="0" w:after="0" w:line="240" w:lineRule="auto"/>
              <w:jc w:val="left"/>
              <w:rPr>
                <w:rFonts w:eastAsia="Calibri" w:cs="Times New Roman"/>
              </w:rPr>
            </w:pPr>
            <m:oMathPara>
              <m:oMath>
                <m:bar>
                  <m:barPr>
                    <m:ctrlPr>
                      <w:rPr>
                        <w:rFonts w:ascii="Cambria Math" w:hAnsi="Cambria Math"/>
                        <w:i/>
                      </w:rPr>
                    </m:ctrlPr>
                  </m:barPr>
                  <m:e>
                    <m:r>
                      <w:rPr>
                        <w:rFonts w:ascii="Cambria Math" w:hAnsi="Cambria Math"/>
                      </w:rPr>
                      <m:t>SO</m:t>
                    </m:r>
                  </m:e>
                </m:bar>
              </m:oMath>
            </m:oMathPara>
          </w:p>
        </w:tc>
        <w:tc>
          <w:tcPr>
            <w:tcW w:w="6391" w:type="dxa"/>
            <w:vAlign w:val="center"/>
          </w:tcPr>
          <w:p w:rsidR="006F3714" w:rsidRDefault="006F3714" w:rsidP="006F3714">
            <w:pPr>
              <w:spacing w:before="0" w:after="0" w:line="240" w:lineRule="auto"/>
              <w:jc w:val="left"/>
            </w:pPr>
            <w:r>
              <w:t>Fiber’s spatial orientation</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6F3714" w:rsidP="006F3714">
            <w:pPr>
              <w:spacing w:before="0" w:after="0" w:line="240" w:lineRule="auto"/>
              <w:jc w:val="left"/>
              <w:rPr>
                <w:rFonts w:eastAsia="Calibri" w:cs="Times New Roman"/>
              </w:rPr>
            </w:pPr>
            <m:oMathPara>
              <m:oMath>
                <m:r>
                  <w:rPr>
                    <w:rFonts w:ascii="Cambria Math" w:hAnsi="Cambria Math"/>
                  </w:rPr>
                  <m:t>SoI</m:t>
                </m:r>
              </m:oMath>
            </m:oMathPara>
          </w:p>
        </w:tc>
        <w:tc>
          <w:tcPr>
            <w:tcW w:w="6391" w:type="dxa"/>
            <w:vAlign w:val="center"/>
          </w:tcPr>
          <w:p w:rsidR="006F3714" w:rsidRDefault="006F3714" w:rsidP="006F3714">
            <w:pPr>
              <w:spacing w:before="0" w:after="0" w:line="240" w:lineRule="auto"/>
              <w:jc w:val="left"/>
            </w:pPr>
            <w:r>
              <w:t>Social impact in product life cycle</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0907DA" w:rsidP="006F3714">
            <w:pPr>
              <w:spacing w:before="0" w:after="0" w:line="240" w:lineRule="auto"/>
              <w:jc w:val="left"/>
            </w:pPr>
            <m:oMathPara>
              <m:oMath>
                <m:bar>
                  <m:barPr>
                    <m:ctrlPr>
                      <w:rPr>
                        <w:rFonts w:ascii="Cambria Math" w:hAnsi="Cambria Math"/>
                        <w:i/>
                      </w:rPr>
                    </m:ctrlPr>
                  </m:barPr>
                  <m:e>
                    <m:r>
                      <w:rPr>
                        <w:rFonts w:ascii="Cambria Math" w:hAnsi="Cambria Math"/>
                      </w:rPr>
                      <m:t>ST</m:t>
                    </m:r>
                  </m:e>
                </m:bar>
              </m:oMath>
            </m:oMathPara>
          </w:p>
        </w:tc>
        <w:tc>
          <w:tcPr>
            <w:tcW w:w="6391" w:type="dxa"/>
            <w:vAlign w:val="center"/>
          </w:tcPr>
          <w:p w:rsidR="006F3714" w:rsidRDefault="006F3714" w:rsidP="006F3714">
            <w:pPr>
              <w:spacing w:before="0" w:after="0" w:line="240" w:lineRule="auto"/>
              <w:jc w:val="left"/>
            </w:pPr>
            <w:r>
              <w:t>Product sustainability</w:t>
            </w:r>
          </w:p>
        </w:tc>
        <w:tc>
          <w:tcPr>
            <w:tcW w:w="1619" w:type="dxa"/>
            <w:vAlign w:val="center"/>
          </w:tcPr>
          <w:p w:rsidR="006F3714" w:rsidRDefault="006F3714" w:rsidP="006F3714">
            <w:pPr>
              <w:spacing w:before="0" w:after="0" w:line="240" w:lineRule="auto"/>
              <w:jc w:val="center"/>
            </w:pPr>
          </w:p>
        </w:tc>
      </w:tr>
      <w:tr w:rsidR="006F3714" w:rsidTr="00495887">
        <w:trPr>
          <w:trHeight w:val="288"/>
        </w:trPr>
        <w:tc>
          <w:tcPr>
            <w:tcW w:w="1165" w:type="dxa"/>
          </w:tcPr>
          <w:p w:rsidR="006F3714" w:rsidRDefault="000907DA" w:rsidP="006F3714">
            <w:pPr>
              <w:spacing w:before="0" w:after="0" w:line="240" w:lineRule="auto"/>
              <w:jc w:val="center"/>
              <w:rPr>
                <w:rFonts w:eastAsia="Calibri" w:cs="Times New Roman"/>
              </w:rPr>
            </w:pPr>
            <m:oMathPara>
              <m:oMath>
                <m:sSubSup>
                  <m:sSubSupPr>
                    <m:ctrlPr>
                      <w:rPr>
                        <w:rFonts w:ascii="Cambria Math" w:hAnsi="Cambria Math" w:cs="Times New Roman"/>
                        <w:i/>
                        <w:szCs w:val="24"/>
                      </w:rPr>
                    </m:ctrlPr>
                  </m:sSubSupPr>
                  <m:e>
                    <m:r>
                      <w:rPr>
                        <w:rFonts w:ascii="Cambria Math" w:hAnsi="Cambria Math" w:cs="Times New Roman"/>
                        <w:szCs w:val="24"/>
                      </w:rPr>
                      <m:t>T</m:t>
                    </m:r>
                  </m:e>
                  <m:sub>
                    <m:r>
                      <w:rPr>
                        <w:rFonts w:ascii="Cambria Math" w:hAnsi="Cambria Math" w:cs="Times New Roman"/>
                        <w:szCs w:val="24"/>
                      </w:rPr>
                      <m:t>local</m:t>
                    </m:r>
                  </m:sub>
                  <m:sup>
                    <m:r>
                      <w:rPr>
                        <w:rFonts w:ascii="Cambria Math" w:hAnsi="Cambria Math" w:cs="Times New Roman"/>
                        <w:szCs w:val="24"/>
                      </w:rPr>
                      <m:t>r</m:t>
                    </m:r>
                  </m:sup>
                </m:sSubSup>
              </m:oMath>
            </m:oMathPara>
          </w:p>
        </w:tc>
        <w:tc>
          <w:tcPr>
            <w:tcW w:w="6391" w:type="dxa"/>
          </w:tcPr>
          <w:p w:rsidR="006F3714" w:rsidRDefault="006F3714" w:rsidP="006F3714">
            <w:pPr>
              <w:spacing w:before="0" w:after="0" w:line="240" w:lineRule="auto"/>
            </w:pPr>
            <w:r>
              <w:t xml:space="preserve">Geometric strain transformation matrix of </w:t>
            </w:r>
            <w:r w:rsidRPr="00953F9E">
              <w:rPr>
                <w:i/>
              </w:rPr>
              <w:t>r</w:t>
            </w:r>
            <w:r>
              <w:t>-</w:t>
            </w:r>
            <w:proofErr w:type="spellStart"/>
            <w:r>
              <w:t>th</w:t>
            </w:r>
            <w:proofErr w:type="spellEnd"/>
            <w:r>
              <w:t xml:space="preserve"> composite rod</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0907DA" w:rsidP="006F3714">
            <w:pPr>
              <w:spacing w:before="0" w:after="0" w:line="240" w:lineRule="auto"/>
              <w:jc w:val="left"/>
            </w:pPr>
            <m:oMathPara>
              <m:oMath>
                <m:bar>
                  <m:barPr>
                    <m:ctrlPr>
                      <w:rPr>
                        <w:rFonts w:ascii="Cambria Math" w:hAnsi="Cambria Math"/>
                        <w:i/>
                      </w:rPr>
                    </m:ctrlPr>
                  </m:barPr>
                  <m:e>
                    <m:r>
                      <w:rPr>
                        <w:rFonts w:ascii="Cambria Math" w:hAnsi="Cambria Math"/>
                      </w:rPr>
                      <m:t>tr</m:t>
                    </m:r>
                  </m:e>
                </m:bar>
              </m:oMath>
            </m:oMathPara>
          </w:p>
        </w:tc>
        <w:tc>
          <w:tcPr>
            <w:tcW w:w="6391" w:type="dxa"/>
            <w:vAlign w:val="center"/>
          </w:tcPr>
          <w:p w:rsidR="006F3714" w:rsidRDefault="006F3714" w:rsidP="006F3714">
            <w:pPr>
              <w:spacing w:before="0" w:after="0" w:line="240" w:lineRule="auto"/>
              <w:jc w:val="left"/>
            </w:pPr>
            <w:r>
              <w:t>Technical requirements</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6F3714" w:rsidP="006F3714">
            <w:pPr>
              <w:spacing w:before="0" w:after="0" w:line="240" w:lineRule="auto"/>
              <w:jc w:val="left"/>
            </w:pPr>
            <m:oMathPara>
              <m:oMath>
                <m:r>
                  <w:rPr>
                    <w:rFonts w:ascii="Cambria Math" w:hAnsi="Cambria Math"/>
                  </w:rPr>
                  <m:t>VF</m:t>
                </m:r>
              </m:oMath>
            </m:oMathPara>
          </w:p>
        </w:tc>
        <w:tc>
          <w:tcPr>
            <w:tcW w:w="6391" w:type="dxa"/>
            <w:vAlign w:val="center"/>
          </w:tcPr>
          <w:p w:rsidR="006F3714" w:rsidRDefault="006F3714" w:rsidP="006F3714">
            <w:pPr>
              <w:spacing w:before="0" w:after="0" w:line="240" w:lineRule="auto"/>
              <w:jc w:val="left"/>
            </w:pPr>
            <w:r>
              <w:t>Volume fraction</w:t>
            </w:r>
          </w:p>
        </w:tc>
        <w:tc>
          <w:tcPr>
            <w:tcW w:w="1619" w:type="dxa"/>
            <w:vAlign w:val="center"/>
          </w:tcPr>
          <w:p w:rsidR="006F3714" w:rsidRDefault="006F3714" w:rsidP="006F3714">
            <w:pPr>
              <w:spacing w:before="0" w:after="0" w:line="240" w:lineRule="auto"/>
              <w:jc w:val="center"/>
            </w:pPr>
          </w:p>
        </w:tc>
      </w:tr>
      <w:tr w:rsidR="006F3714" w:rsidTr="003815F5">
        <w:trPr>
          <w:trHeight w:val="288"/>
        </w:trPr>
        <w:tc>
          <w:tcPr>
            <w:tcW w:w="1165" w:type="dxa"/>
            <w:vAlign w:val="center"/>
          </w:tcPr>
          <w:p w:rsidR="006F3714" w:rsidRDefault="006F3714" w:rsidP="006F3714">
            <w:pPr>
              <w:spacing w:before="0" w:after="0" w:line="240" w:lineRule="auto"/>
              <w:jc w:val="left"/>
            </w:pPr>
            <m:oMathPara>
              <m:oMath>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oMath>
            </m:oMathPara>
          </w:p>
        </w:tc>
        <w:tc>
          <w:tcPr>
            <w:tcW w:w="6391" w:type="dxa"/>
            <w:vAlign w:val="center"/>
          </w:tcPr>
          <w:p w:rsidR="006F3714" w:rsidRDefault="006F3714" w:rsidP="006F3714">
            <w:pPr>
              <w:spacing w:before="0" w:after="0" w:line="240" w:lineRule="auto"/>
              <w:jc w:val="left"/>
            </w:pPr>
            <w:r>
              <w:t>Average wage level</w:t>
            </w:r>
          </w:p>
        </w:tc>
        <w:tc>
          <w:tcPr>
            <w:tcW w:w="1619" w:type="dxa"/>
            <w:vAlign w:val="center"/>
          </w:tcPr>
          <w:p w:rsidR="006F3714" w:rsidRDefault="006F3714" w:rsidP="006F3714">
            <w:pPr>
              <w:spacing w:before="0" w:after="0" w:line="240" w:lineRule="auto"/>
              <w:jc w:val="center"/>
            </w:pPr>
            <w:r>
              <w:t>$/job/year</w:t>
            </w:r>
          </w:p>
        </w:tc>
      </w:tr>
      <w:tr w:rsidR="006F3714" w:rsidTr="003815F5">
        <w:trPr>
          <w:trHeight w:val="288"/>
        </w:trPr>
        <w:tc>
          <w:tcPr>
            <w:tcW w:w="1165" w:type="dxa"/>
            <w:vAlign w:val="center"/>
          </w:tcPr>
          <w:p w:rsidR="006F3714" w:rsidRDefault="000907DA" w:rsidP="006F3714">
            <w:pPr>
              <w:spacing w:before="0" w:after="0" w:line="240" w:lineRule="auto"/>
              <w:jc w:val="left"/>
            </w:pPr>
            <m:oMathPara>
              <m:oMath>
                <m:bar>
                  <m:barPr>
                    <m:ctrlPr>
                      <w:rPr>
                        <w:rFonts w:ascii="Cambria Math" w:hAnsi="Cambria Math"/>
                        <w:i/>
                      </w:rPr>
                    </m:ctrlPr>
                  </m:barPr>
                  <m:e>
                    <m:r>
                      <w:rPr>
                        <w:rFonts w:ascii="Cambria Math" w:hAnsi="Cambria Math"/>
                      </w:rPr>
                      <m:t>x</m:t>
                    </m:r>
                  </m:e>
                </m:bar>
              </m:oMath>
            </m:oMathPara>
          </w:p>
        </w:tc>
        <w:tc>
          <w:tcPr>
            <w:tcW w:w="6391" w:type="dxa"/>
            <w:vAlign w:val="center"/>
          </w:tcPr>
          <w:p w:rsidR="006F3714" w:rsidRDefault="006F3714" w:rsidP="006F3714">
            <w:pPr>
              <w:spacing w:before="0" w:after="0" w:line="240" w:lineRule="auto"/>
              <w:jc w:val="left"/>
            </w:pPr>
            <w:r>
              <w:t>Ingredient selection</w:t>
            </w:r>
          </w:p>
        </w:tc>
        <w:tc>
          <w:tcPr>
            <w:tcW w:w="1619" w:type="dxa"/>
            <w:vAlign w:val="center"/>
          </w:tcPr>
          <w:p w:rsidR="006F3714" w:rsidRDefault="006F3714" w:rsidP="006F3714">
            <w:pPr>
              <w:spacing w:before="0" w:after="0" w:line="240" w:lineRule="auto"/>
              <w:jc w:val="center"/>
            </w:pPr>
          </w:p>
        </w:tc>
      </w:tr>
    </w:tbl>
    <w:p w:rsidR="005E5618" w:rsidRDefault="005E5618" w:rsidP="00323B5F"/>
    <w:p w:rsidR="005E5618" w:rsidRDefault="005E5618" w:rsidP="00323B5F"/>
    <w:p w:rsidR="00C66F28" w:rsidRDefault="00C66F28" w:rsidP="00323B5F"/>
    <w:p w:rsidR="00C66F28" w:rsidRDefault="00C66F28" w:rsidP="00323B5F"/>
    <w:p w:rsidR="00C66F28" w:rsidRDefault="00C66F28" w:rsidP="00B57FD6">
      <w:pPr>
        <w:spacing w:before="0" w:after="0" w:line="240" w:lineRule="auto"/>
        <w:sectPr w:rsidR="00C66F28">
          <w:pgSz w:w="12240" w:h="15840"/>
          <w:pgMar w:top="1440" w:right="1440" w:bottom="1440" w:left="1440" w:header="720" w:footer="720" w:gutter="0"/>
          <w:cols w:space="720"/>
          <w:docGrid w:linePitch="360"/>
        </w:sectPr>
      </w:pPr>
    </w:p>
    <w:p w:rsidR="00B50F96" w:rsidRDefault="007A3C53" w:rsidP="00B51566">
      <w:pPr>
        <w:pStyle w:val="Heading1"/>
      </w:pPr>
      <w:bookmarkStart w:id="15" w:name="_Toc2072239"/>
      <w:r>
        <w:lastRenderedPageBreak/>
        <w:t>Literature Cited</w:t>
      </w:r>
      <w:bookmarkEnd w:id="15"/>
    </w:p>
    <w:p w:rsidR="00D07462" w:rsidRPr="00D07462" w:rsidRDefault="00B50F96" w:rsidP="00D07462">
      <w:pPr>
        <w:pStyle w:val="EndNoteBibliography"/>
        <w:spacing w:after="0"/>
        <w:ind w:left="720" w:hanging="720"/>
      </w:pPr>
      <w:r>
        <w:fldChar w:fldCharType="begin"/>
      </w:r>
      <w:r>
        <w:instrText xml:space="preserve"> ADDIN EN.REFLIST </w:instrText>
      </w:r>
      <w:r>
        <w:fldChar w:fldCharType="separate"/>
      </w:r>
      <w:r w:rsidR="00D07462" w:rsidRPr="00D07462">
        <w:t>1.</w:t>
      </w:r>
      <w:r w:rsidR="00D07462" w:rsidRPr="00D07462">
        <w:tab/>
        <w:t>Pastore CM, Gowayed YA. A self-consistent fabric geometry model: modification and application of a fabric geometry model to predict the elastic properties of textile composites</w:t>
      </w:r>
      <w:r w:rsidR="00D07462" w:rsidRPr="00D07462">
        <w:rPr>
          <w:i/>
        </w:rPr>
        <w:t>.</w:t>
      </w:r>
      <w:r w:rsidR="00D07462" w:rsidRPr="00D07462">
        <w:t xml:space="preserve"> </w:t>
      </w:r>
      <w:r w:rsidR="00D07462" w:rsidRPr="00D07462">
        <w:rPr>
          <w:i/>
        </w:rPr>
        <w:t>Journal of Composites, Technology and Research</w:t>
      </w:r>
      <w:r w:rsidR="00D07462" w:rsidRPr="00D07462">
        <w:t>. 1994;16(1):32-36.</w:t>
      </w:r>
    </w:p>
    <w:p w:rsidR="00D07462" w:rsidRPr="00D07462" w:rsidRDefault="00D07462" w:rsidP="00D07462">
      <w:pPr>
        <w:pStyle w:val="EndNoteBibliography"/>
        <w:spacing w:after="0"/>
        <w:ind w:left="720" w:hanging="720"/>
      </w:pPr>
      <w:r w:rsidRPr="00D07462">
        <w:t>2.</w:t>
      </w:r>
      <w:r w:rsidRPr="00D07462">
        <w:tab/>
        <w:t>Vaidyanathan R, Gowayed YA. Optimization of elastic properties in the design of textile composites</w:t>
      </w:r>
      <w:r w:rsidRPr="00D07462">
        <w:rPr>
          <w:i/>
        </w:rPr>
        <w:t>.</w:t>
      </w:r>
      <w:r w:rsidRPr="00D07462">
        <w:t xml:space="preserve"> </w:t>
      </w:r>
      <w:r w:rsidRPr="00D07462">
        <w:rPr>
          <w:i/>
        </w:rPr>
        <w:t>Polymer Composites</w:t>
      </w:r>
      <w:r w:rsidRPr="00D07462">
        <w:t>. 1996;17(2):305-311.</w:t>
      </w:r>
    </w:p>
    <w:p w:rsidR="00D07462" w:rsidRPr="00D07462" w:rsidRDefault="00D07462" w:rsidP="00D07462">
      <w:pPr>
        <w:pStyle w:val="EndNoteBibliography"/>
        <w:spacing w:after="0"/>
        <w:ind w:left="720" w:hanging="720"/>
      </w:pPr>
      <w:r w:rsidRPr="00D07462">
        <w:t>3.</w:t>
      </w:r>
      <w:r w:rsidRPr="00D07462">
        <w:tab/>
        <w:t>Vaidyanathan R, Gowayed YA, El-Halwagi M. Computer-aided design of fiber reinforced polymer composite products</w:t>
      </w:r>
      <w:r w:rsidRPr="00D07462">
        <w:rPr>
          <w:i/>
        </w:rPr>
        <w:t>.</w:t>
      </w:r>
      <w:r w:rsidRPr="00D07462">
        <w:t xml:space="preserve"> </w:t>
      </w:r>
      <w:r w:rsidRPr="00D07462">
        <w:rPr>
          <w:i/>
        </w:rPr>
        <w:t>Computers &amp; Chemical Engineering</w:t>
      </w:r>
      <w:r w:rsidRPr="00D07462">
        <w:t>. 1998;22(6):801-808.</w:t>
      </w:r>
    </w:p>
    <w:p w:rsidR="00D07462" w:rsidRPr="00D07462" w:rsidRDefault="00D07462" w:rsidP="00D07462">
      <w:pPr>
        <w:pStyle w:val="EndNoteBibliography"/>
        <w:spacing w:after="0"/>
        <w:ind w:left="720" w:hanging="720"/>
      </w:pPr>
      <w:r w:rsidRPr="00D07462">
        <w:t>4.</w:t>
      </w:r>
      <w:r w:rsidRPr="00D07462">
        <w:tab/>
        <w:t xml:space="preserve">Jones RM. </w:t>
      </w:r>
      <w:r w:rsidRPr="00D07462">
        <w:rPr>
          <w:i/>
        </w:rPr>
        <w:t>Mechanics of composite materials</w:t>
      </w:r>
      <w:r w:rsidRPr="00D07462">
        <w:t>. Second edition ed.: CRC press. 1998.</w:t>
      </w:r>
    </w:p>
    <w:p w:rsidR="00D07462" w:rsidRPr="00D07462" w:rsidRDefault="00D07462" w:rsidP="00D07462">
      <w:pPr>
        <w:pStyle w:val="EndNoteBibliography"/>
        <w:spacing w:after="0"/>
        <w:ind w:left="720" w:hanging="720"/>
      </w:pPr>
      <w:r w:rsidRPr="00D07462">
        <w:t>5.</w:t>
      </w:r>
      <w:r w:rsidRPr="00D07462">
        <w:tab/>
        <w:t xml:space="preserve">Miravete A. </w:t>
      </w:r>
      <w:r w:rsidRPr="00D07462">
        <w:rPr>
          <w:i/>
        </w:rPr>
        <w:t>3-D textile reinforcements in composite materials</w:t>
      </w:r>
      <w:r w:rsidRPr="00D07462">
        <w:t>. Woodhead Publishing. 1999.</w:t>
      </w:r>
    </w:p>
    <w:p w:rsidR="00D07462" w:rsidRPr="00D07462" w:rsidRDefault="00D07462" w:rsidP="00D07462">
      <w:pPr>
        <w:pStyle w:val="EndNoteBibliography"/>
        <w:spacing w:after="0"/>
        <w:ind w:left="720" w:hanging="720"/>
      </w:pPr>
      <w:r w:rsidRPr="00D07462">
        <w:t>6.</w:t>
      </w:r>
      <w:r w:rsidRPr="00D07462">
        <w:tab/>
        <w:t>Madan J, Mani M, Lee JH, Lyons KW. Energy performance evaluation and improvement of unit-manufacturing processes: injection molding case study</w:t>
      </w:r>
      <w:r w:rsidRPr="00D07462">
        <w:rPr>
          <w:i/>
        </w:rPr>
        <w:t>.</w:t>
      </w:r>
      <w:r w:rsidRPr="00D07462">
        <w:t xml:space="preserve"> </w:t>
      </w:r>
      <w:r w:rsidRPr="00D07462">
        <w:rPr>
          <w:i/>
        </w:rPr>
        <w:t>Journal of Cleaner Production</w:t>
      </w:r>
      <w:r w:rsidRPr="00D07462">
        <w:t>. 2015;105:157-170.</w:t>
      </w:r>
    </w:p>
    <w:p w:rsidR="00D07462" w:rsidRPr="00D07462" w:rsidRDefault="00D07462" w:rsidP="00D07462">
      <w:pPr>
        <w:pStyle w:val="EndNoteBibliography"/>
        <w:spacing w:after="0"/>
        <w:ind w:left="720" w:hanging="720"/>
      </w:pPr>
      <w:r w:rsidRPr="00D07462">
        <w:t>7.</w:t>
      </w:r>
      <w:r w:rsidRPr="00D07462">
        <w:tab/>
        <w:t>Kim HC, Wallington TJ. Life-Cycle Energy and Greenhouse Gas Emission Benefits of Lightweighting in Automobiles: Review and Harmonization</w:t>
      </w:r>
      <w:r w:rsidRPr="00D07462">
        <w:rPr>
          <w:i/>
        </w:rPr>
        <w:t>.</w:t>
      </w:r>
      <w:r w:rsidRPr="00D07462">
        <w:t xml:space="preserve"> </w:t>
      </w:r>
      <w:r w:rsidRPr="00D07462">
        <w:rPr>
          <w:i/>
        </w:rPr>
        <w:t>Environmental Science &amp; Technology</w:t>
      </w:r>
      <w:r w:rsidRPr="00D07462">
        <w:t>. 2013;47(12):6089-6097.</w:t>
      </w:r>
    </w:p>
    <w:p w:rsidR="00D07462" w:rsidRPr="00D07462" w:rsidRDefault="00D07462" w:rsidP="00D07462">
      <w:pPr>
        <w:pStyle w:val="EndNoteBibliography"/>
        <w:ind w:left="720" w:hanging="720"/>
      </w:pPr>
      <w:r w:rsidRPr="00D07462">
        <w:t>8.</w:t>
      </w:r>
      <w:r w:rsidRPr="00D07462">
        <w:tab/>
        <w:t>Palmer J, Savage L, Ghita OR, Evans KE. Sheet moulding compound (SMC) from carbon fibre recyclate</w:t>
      </w:r>
      <w:r w:rsidRPr="00D07462">
        <w:rPr>
          <w:i/>
        </w:rPr>
        <w:t>.</w:t>
      </w:r>
      <w:r w:rsidRPr="00D07462">
        <w:t xml:space="preserve"> </w:t>
      </w:r>
      <w:r w:rsidRPr="00D07462">
        <w:rPr>
          <w:i/>
        </w:rPr>
        <w:t>Composites Part A: Applied Science and Manufacturing</w:t>
      </w:r>
      <w:r w:rsidRPr="00D07462">
        <w:t>. 2010;41(9):1232-1237.</w:t>
      </w:r>
    </w:p>
    <w:p w:rsidR="007A3C53" w:rsidRPr="007A3C53" w:rsidRDefault="00B50F96" w:rsidP="007A3C53">
      <w:r>
        <w:fldChar w:fldCharType="end"/>
      </w:r>
    </w:p>
    <w:sectPr w:rsidR="007A3C53" w:rsidRPr="007A3C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7DA" w:rsidRDefault="000907DA" w:rsidP="001D4F69">
      <w:pPr>
        <w:spacing w:before="0" w:after="0" w:line="240" w:lineRule="auto"/>
      </w:pPr>
      <w:r>
        <w:separator/>
      </w:r>
    </w:p>
  </w:endnote>
  <w:endnote w:type="continuationSeparator" w:id="0">
    <w:p w:rsidR="000907DA" w:rsidRDefault="000907DA" w:rsidP="001D4F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325101"/>
      <w:docPartObj>
        <w:docPartGallery w:val="Page Numbers (Bottom of Page)"/>
        <w:docPartUnique/>
      </w:docPartObj>
    </w:sdtPr>
    <w:sdtEndPr>
      <w:rPr>
        <w:noProof/>
      </w:rPr>
    </w:sdtEndPr>
    <w:sdtContent>
      <w:p w:rsidR="00495887" w:rsidRDefault="00495887">
        <w:pPr>
          <w:pStyle w:val="Footer"/>
          <w:jc w:val="right"/>
        </w:pPr>
        <w:r>
          <w:fldChar w:fldCharType="begin"/>
        </w:r>
        <w:r>
          <w:instrText xml:space="preserve"> PAGE   \* MERGEFORMAT </w:instrText>
        </w:r>
        <w:r>
          <w:fldChar w:fldCharType="separate"/>
        </w:r>
        <w:r w:rsidR="003D1E6C">
          <w:rPr>
            <w:noProof/>
          </w:rPr>
          <w:t>19</w:t>
        </w:r>
        <w:r>
          <w:rPr>
            <w:noProof/>
          </w:rPr>
          <w:fldChar w:fldCharType="end"/>
        </w:r>
      </w:p>
    </w:sdtContent>
  </w:sdt>
  <w:p w:rsidR="00495887" w:rsidRDefault="004958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7DA" w:rsidRDefault="000907DA" w:rsidP="001D4F69">
      <w:pPr>
        <w:spacing w:before="0" w:after="0" w:line="240" w:lineRule="auto"/>
      </w:pPr>
      <w:r>
        <w:separator/>
      </w:r>
    </w:p>
  </w:footnote>
  <w:footnote w:type="continuationSeparator" w:id="0">
    <w:p w:rsidR="000907DA" w:rsidRDefault="000907DA" w:rsidP="001D4F6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B72D8"/>
    <w:multiLevelType w:val="hybridMultilevel"/>
    <w:tmpl w:val="A52285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1549D"/>
    <w:multiLevelType w:val="hybridMultilevel"/>
    <w:tmpl w:val="B2923F0E"/>
    <w:lvl w:ilvl="0" w:tplc="6424587A">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8782A"/>
    <w:multiLevelType w:val="hybridMultilevel"/>
    <w:tmpl w:val="813A1D26"/>
    <w:lvl w:ilvl="0" w:tplc="55D646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C495F"/>
    <w:multiLevelType w:val="hybridMultilevel"/>
    <w:tmpl w:val="2B8E3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519D0"/>
    <w:multiLevelType w:val="hybridMultilevel"/>
    <w:tmpl w:val="D632E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8964D7"/>
    <w:multiLevelType w:val="hybridMultilevel"/>
    <w:tmpl w:val="EA02FF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048C3"/>
    <w:multiLevelType w:val="hybridMultilevel"/>
    <w:tmpl w:val="B85C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A7F78"/>
    <w:multiLevelType w:val="multilevel"/>
    <w:tmpl w:val="D2823D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BE19C6"/>
    <w:multiLevelType w:val="hybridMultilevel"/>
    <w:tmpl w:val="BABA15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E627A"/>
    <w:multiLevelType w:val="hybridMultilevel"/>
    <w:tmpl w:val="1CA40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11565"/>
    <w:multiLevelType w:val="hybridMultilevel"/>
    <w:tmpl w:val="B024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8161F7"/>
    <w:multiLevelType w:val="hybridMultilevel"/>
    <w:tmpl w:val="D1181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AC4845"/>
    <w:multiLevelType w:val="hybridMultilevel"/>
    <w:tmpl w:val="AF947104"/>
    <w:lvl w:ilvl="0" w:tplc="40B60306">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DF50F2"/>
    <w:multiLevelType w:val="hybridMultilevel"/>
    <w:tmpl w:val="6BD8965E"/>
    <w:lvl w:ilvl="0" w:tplc="2F568314">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027DE"/>
    <w:multiLevelType w:val="hybridMultilevel"/>
    <w:tmpl w:val="AAF4D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2C0C85"/>
    <w:multiLevelType w:val="hybridMultilevel"/>
    <w:tmpl w:val="6F96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5152C5"/>
    <w:multiLevelType w:val="hybridMultilevel"/>
    <w:tmpl w:val="C74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CD0CDD"/>
    <w:multiLevelType w:val="hybridMultilevel"/>
    <w:tmpl w:val="99D2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BF48BA"/>
    <w:multiLevelType w:val="hybridMultilevel"/>
    <w:tmpl w:val="C0E6D4B0"/>
    <w:lvl w:ilvl="0" w:tplc="DE26E676">
      <w:start w:val="1"/>
      <w:numFmt w:val="lowerLetter"/>
      <w:lvlText w:val="%1."/>
      <w:lvlJc w:val="left"/>
      <w:pPr>
        <w:ind w:left="720" w:hanging="360"/>
      </w:pPr>
      <w:rPr>
        <w:rFonts w:hint="default"/>
        <w:sz w:val="18"/>
        <w:szCs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15"/>
  </w:num>
  <w:num w:numId="4">
    <w:abstractNumId w:val="17"/>
  </w:num>
  <w:num w:numId="5">
    <w:abstractNumId w:val="10"/>
  </w:num>
  <w:num w:numId="6">
    <w:abstractNumId w:val="7"/>
  </w:num>
  <w:num w:numId="7">
    <w:abstractNumId w:val="12"/>
  </w:num>
  <w:num w:numId="8">
    <w:abstractNumId w:val="2"/>
  </w:num>
  <w:num w:numId="9">
    <w:abstractNumId w:val="0"/>
  </w:num>
  <w:num w:numId="10">
    <w:abstractNumId w:val="18"/>
  </w:num>
  <w:num w:numId="11">
    <w:abstractNumId w:val="8"/>
  </w:num>
  <w:num w:numId="12">
    <w:abstractNumId w:val="9"/>
  </w:num>
  <w:num w:numId="13">
    <w:abstractNumId w:val="13"/>
  </w:num>
  <w:num w:numId="14">
    <w:abstractNumId w:val="1"/>
  </w:num>
  <w:num w:numId="15">
    <w:abstractNumId w:val="11"/>
  </w:num>
  <w:num w:numId="16">
    <w:abstractNumId w:val="4"/>
  </w:num>
  <w:num w:numId="17">
    <w:abstractNumId w:val="3"/>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ICh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9azt0sr4dspp0epfsupr9dbsp0zrfd2zr9d&quot;&gt;My EndNote Library&lt;record-ids&gt;&lt;item&gt;739&lt;/item&gt;&lt;item&gt;741&lt;/item&gt;&lt;item&gt;753&lt;/item&gt;&lt;item&gt;936&lt;/item&gt;&lt;item&gt;959&lt;/item&gt;&lt;item&gt;960&lt;/item&gt;&lt;item&gt;961&lt;/item&gt;&lt;item&gt;1010&lt;/item&gt;&lt;/record-ids&gt;&lt;/item&gt;&lt;/Libraries&gt;"/>
  </w:docVars>
  <w:rsids>
    <w:rsidRoot w:val="0092365E"/>
    <w:rsid w:val="00003A44"/>
    <w:rsid w:val="0000613D"/>
    <w:rsid w:val="00006336"/>
    <w:rsid w:val="00006863"/>
    <w:rsid w:val="00011844"/>
    <w:rsid w:val="00013910"/>
    <w:rsid w:val="00015DAD"/>
    <w:rsid w:val="00015FBE"/>
    <w:rsid w:val="000214D0"/>
    <w:rsid w:val="00022567"/>
    <w:rsid w:val="0002527F"/>
    <w:rsid w:val="00027B12"/>
    <w:rsid w:val="00031E59"/>
    <w:rsid w:val="00032572"/>
    <w:rsid w:val="000331A6"/>
    <w:rsid w:val="000338C7"/>
    <w:rsid w:val="00034BC0"/>
    <w:rsid w:val="00035107"/>
    <w:rsid w:val="00035199"/>
    <w:rsid w:val="0004262A"/>
    <w:rsid w:val="00043C21"/>
    <w:rsid w:val="00044352"/>
    <w:rsid w:val="000443DD"/>
    <w:rsid w:val="0004460E"/>
    <w:rsid w:val="000446B0"/>
    <w:rsid w:val="00045BFB"/>
    <w:rsid w:val="0005237E"/>
    <w:rsid w:val="00057FFA"/>
    <w:rsid w:val="00060F3F"/>
    <w:rsid w:val="00062BC4"/>
    <w:rsid w:val="000646A3"/>
    <w:rsid w:val="0006723C"/>
    <w:rsid w:val="000704BE"/>
    <w:rsid w:val="00071411"/>
    <w:rsid w:val="00071CFF"/>
    <w:rsid w:val="00072748"/>
    <w:rsid w:val="00077876"/>
    <w:rsid w:val="00077F98"/>
    <w:rsid w:val="000832FF"/>
    <w:rsid w:val="00083EB8"/>
    <w:rsid w:val="00085365"/>
    <w:rsid w:val="00087FD4"/>
    <w:rsid w:val="000907DA"/>
    <w:rsid w:val="00090D7A"/>
    <w:rsid w:val="00091547"/>
    <w:rsid w:val="0009455B"/>
    <w:rsid w:val="000949B9"/>
    <w:rsid w:val="00097F70"/>
    <w:rsid w:val="000A1660"/>
    <w:rsid w:val="000A497F"/>
    <w:rsid w:val="000A7240"/>
    <w:rsid w:val="000B03AA"/>
    <w:rsid w:val="000B1C10"/>
    <w:rsid w:val="000B1E0B"/>
    <w:rsid w:val="000B28A3"/>
    <w:rsid w:val="000B7F15"/>
    <w:rsid w:val="000C222D"/>
    <w:rsid w:val="000C610C"/>
    <w:rsid w:val="000D0BD1"/>
    <w:rsid w:val="000D0D8A"/>
    <w:rsid w:val="000D1FAD"/>
    <w:rsid w:val="000D1FB1"/>
    <w:rsid w:val="000D20C9"/>
    <w:rsid w:val="000E1747"/>
    <w:rsid w:val="000E2609"/>
    <w:rsid w:val="000E4F5A"/>
    <w:rsid w:val="000E6CB8"/>
    <w:rsid w:val="000E7144"/>
    <w:rsid w:val="000F0A8C"/>
    <w:rsid w:val="000F0B3F"/>
    <w:rsid w:val="000F0FCC"/>
    <w:rsid w:val="000F2024"/>
    <w:rsid w:val="000F38B0"/>
    <w:rsid w:val="000F3C26"/>
    <w:rsid w:val="000F4769"/>
    <w:rsid w:val="000F4BD9"/>
    <w:rsid w:val="000F54D3"/>
    <w:rsid w:val="000F5E5D"/>
    <w:rsid w:val="000F62FD"/>
    <w:rsid w:val="000F6E36"/>
    <w:rsid w:val="001007CF"/>
    <w:rsid w:val="00101E93"/>
    <w:rsid w:val="00105CD8"/>
    <w:rsid w:val="00120EEA"/>
    <w:rsid w:val="00121E1B"/>
    <w:rsid w:val="0012428F"/>
    <w:rsid w:val="00126BEF"/>
    <w:rsid w:val="00130092"/>
    <w:rsid w:val="001310C7"/>
    <w:rsid w:val="00132547"/>
    <w:rsid w:val="00134A1E"/>
    <w:rsid w:val="001357A8"/>
    <w:rsid w:val="00135EE7"/>
    <w:rsid w:val="001411CC"/>
    <w:rsid w:val="00144D36"/>
    <w:rsid w:val="00144E57"/>
    <w:rsid w:val="00145000"/>
    <w:rsid w:val="00145165"/>
    <w:rsid w:val="00147D8E"/>
    <w:rsid w:val="001506DC"/>
    <w:rsid w:val="00150C4B"/>
    <w:rsid w:val="00155D05"/>
    <w:rsid w:val="00156975"/>
    <w:rsid w:val="00157D87"/>
    <w:rsid w:val="00160070"/>
    <w:rsid w:val="001603AD"/>
    <w:rsid w:val="00162A93"/>
    <w:rsid w:val="00162BD6"/>
    <w:rsid w:val="00162D2D"/>
    <w:rsid w:val="00163BBE"/>
    <w:rsid w:val="00165BC0"/>
    <w:rsid w:val="0017097C"/>
    <w:rsid w:val="00172D9C"/>
    <w:rsid w:val="00174163"/>
    <w:rsid w:val="00174615"/>
    <w:rsid w:val="00175468"/>
    <w:rsid w:val="0017587B"/>
    <w:rsid w:val="00175FD9"/>
    <w:rsid w:val="00176484"/>
    <w:rsid w:val="00182430"/>
    <w:rsid w:val="001843D9"/>
    <w:rsid w:val="00185395"/>
    <w:rsid w:val="00185A06"/>
    <w:rsid w:val="0019148F"/>
    <w:rsid w:val="00192D28"/>
    <w:rsid w:val="00193B2F"/>
    <w:rsid w:val="00194921"/>
    <w:rsid w:val="001A0FCF"/>
    <w:rsid w:val="001A3BDA"/>
    <w:rsid w:val="001A4D01"/>
    <w:rsid w:val="001A5BE8"/>
    <w:rsid w:val="001A7AC8"/>
    <w:rsid w:val="001A7DC1"/>
    <w:rsid w:val="001B0AA5"/>
    <w:rsid w:val="001B1289"/>
    <w:rsid w:val="001B1724"/>
    <w:rsid w:val="001B2392"/>
    <w:rsid w:val="001B26ED"/>
    <w:rsid w:val="001B7301"/>
    <w:rsid w:val="001B740A"/>
    <w:rsid w:val="001B7A48"/>
    <w:rsid w:val="001C218E"/>
    <w:rsid w:val="001C51E0"/>
    <w:rsid w:val="001C6BE1"/>
    <w:rsid w:val="001D25F0"/>
    <w:rsid w:val="001D2E48"/>
    <w:rsid w:val="001D4F69"/>
    <w:rsid w:val="001D5C1F"/>
    <w:rsid w:val="001D7ABE"/>
    <w:rsid w:val="001E1A10"/>
    <w:rsid w:val="001E2D78"/>
    <w:rsid w:val="001E335F"/>
    <w:rsid w:val="001E33F9"/>
    <w:rsid w:val="001E3B4F"/>
    <w:rsid w:val="001E427E"/>
    <w:rsid w:val="001E4C45"/>
    <w:rsid w:val="001E4D19"/>
    <w:rsid w:val="001E5649"/>
    <w:rsid w:val="001E5816"/>
    <w:rsid w:val="001E62FB"/>
    <w:rsid w:val="001F0C7B"/>
    <w:rsid w:val="001F11AD"/>
    <w:rsid w:val="001F1FCC"/>
    <w:rsid w:val="001F366C"/>
    <w:rsid w:val="001F4567"/>
    <w:rsid w:val="001F4BA0"/>
    <w:rsid w:val="001F7159"/>
    <w:rsid w:val="00201B81"/>
    <w:rsid w:val="00201CC6"/>
    <w:rsid w:val="00201FF6"/>
    <w:rsid w:val="0020608B"/>
    <w:rsid w:val="0020719E"/>
    <w:rsid w:val="0020783C"/>
    <w:rsid w:val="00210171"/>
    <w:rsid w:val="0021081B"/>
    <w:rsid w:val="00210D98"/>
    <w:rsid w:val="00211DE7"/>
    <w:rsid w:val="00212080"/>
    <w:rsid w:val="00212E38"/>
    <w:rsid w:val="00216718"/>
    <w:rsid w:val="002204DF"/>
    <w:rsid w:val="0022101B"/>
    <w:rsid w:val="0022114E"/>
    <w:rsid w:val="00230B1F"/>
    <w:rsid w:val="00231EF2"/>
    <w:rsid w:val="00232CEE"/>
    <w:rsid w:val="00232ECB"/>
    <w:rsid w:val="00234F21"/>
    <w:rsid w:val="002358E1"/>
    <w:rsid w:val="00235F4A"/>
    <w:rsid w:val="002409EA"/>
    <w:rsid w:val="002424E5"/>
    <w:rsid w:val="00244134"/>
    <w:rsid w:val="00245FA3"/>
    <w:rsid w:val="00246249"/>
    <w:rsid w:val="00254396"/>
    <w:rsid w:val="00254799"/>
    <w:rsid w:val="00255221"/>
    <w:rsid w:val="00255977"/>
    <w:rsid w:val="002559AB"/>
    <w:rsid w:val="00257171"/>
    <w:rsid w:val="00260AEC"/>
    <w:rsid w:val="002610A2"/>
    <w:rsid w:val="002622A5"/>
    <w:rsid w:val="0026263E"/>
    <w:rsid w:val="00262C24"/>
    <w:rsid w:val="00263C4A"/>
    <w:rsid w:val="002645A2"/>
    <w:rsid w:val="002646DA"/>
    <w:rsid w:val="00265DE4"/>
    <w:rsid w:val="0026610B"/>
    <w:rsid w:val="00266CD1"/>
    <w:rsid w:val="00267A56"/>
    <w:rsid w:val="002703D1"/>
    <w:rsid w:val="0027439A"/>
    <w:rsid w:val="0027714B"/>
    <w:rsid w:val="002779AA"/>
    <w:rsid w:val="00277A94"/>
    <w:rsid w:val="00277F90"/>
    <w:rsid w:val="00281057"/>
    <w:rsid w:val="00281AB1"/>
    <w:rsid w:val="00281D79"/>
    <w:rsid w:val="00281D99"/>
    <w:rsid w:val="002822EE"/>
    <w:rsid w:val="00284454"/>
    <w:rsid w:val="00286472"/>
    <w:rsid w:val="00287DB4"/>
    <w:rsid w:val="00291426"/>
    <w:rsid w:val="00291428"/>
    <w:rsid w:val="002918DF"/>
    <w:rsid w:val="002939F5"/>
    <w:rsid w:val="00294226"/>
    <w:rsid w:val="00294DE9"/>
    <w:rsid w:val="002956DA"/>
    <w:rsid w:val="002A061A"/>
    <w:rsid w:val="002B05F7"/>
    <w:rsid w:val="002B28FC"/>
    <w:rsid w:val="002B33FB"/>
    <w:rsid w:val="002B41AE"/>
    <w:rsid w:val="002B428E"/>
    <w:rsid w:val="002B6BCB"/>
    <w:rsid w:val="002B7AEA"/>
    <w:rsid w:val="002C0B34"/>
    <w:rsid w:val="002C3DC4"/>
    <w:rsid w:val="002C4F6A"/>
    <w:rsid w:val="002C59EB"/>
    <w:rsid w:val="002C5CD3"/>
    <w:rsid w:val="002C60E9"/>
    <w:rsid w:val="002C7BE5"/>
    <w:rsid w:val="002D1ECF"/>
    <w:rsid w:val="002D3741"/>
    <w:rsid w:val="002D492C"/>
    <w:rsid w:val="002D749D"/>
    <w:rsid w:val="002D7FF5"/>
    <w:rsid w:val="002E1A5C"/>
    <w:rsid w:val="002E1E6F"/>
    <w:rsid w:val="002E42C2"/>
    <w:rsid w:val="002E6AF1"/>
    <w:rsid w:val="002E6C2D"/>
    <w:rsid w:val="002E7B0E"/>
    <w:rsid w:val="002F032F"/>
    <w:rsid w:val="002F196F"/>
    <w:rsid w:val="002F2DE2"/>
    <w:rsid w:val="002F6DB1"/>
    <w:rsid w:val="002F7B4F"/>
    <w:rsid w:val="003015F1"/>
    <w:rsid w:val="00302C45"/>
    <w:rsid w:val="00304F22"/>
    <w:rsid w:val="00307252"/>
    <w:rsid w:val="00311A93"/>
    <w:rsid w:val="00311BED"/>
    <w:rsid w:val="00312059"/>
    <w:rsid w:val="003121A3"/>
    <w:rsid w:val="0031241C"/>
    <w:rsid w:val="003150BE"/>
    <w:rsid w:val="0031562B"/>
    <w:rsid w:val="00315D39"/>
    <w:rsid w:val="003162BA"/>
    <w:rsid w:val="0031703A"/>
    <w:rsid w:val="00323831"/>
    <w:rsid w:val="00323B5F"/>
    <w:rsid w:val="003248A7"/>
    <w:rsid w:val="0032603A"/>
    <w:rsid w:val="0032676A"/>
    <w:rsid w:val="00326A5E"/>
    <w:rsid w:val="00335DEC"/>
    <w:rsid w:val="00342A60"/>
    <w:rsid w:val="00343F15"/>
    <w:rsid w:val="00344A6D"/>
    <w:rsid w:val="00346DB4"/>
    <w:rsid w:val="00352AE0"/>
    <w:rsid w:val="00352CA0"/>
    <w:rsid w:val="00355799"/>
    <w:rsid w:val="00355E15"/>
    <w:rsid w:val="00360B46"/>
    <w:rsid w:val="00363ACF"/>
    <w:rsid w:val="0036737D"/>
    <w:rsid w:val="00367518"/>
    <w:rsid w:val="0037180D"/>
    <w:rsid w:val="00373031"/>
    <w:rsid w:val="003737D1"/>
    <w:rsid w:val="00374FE7"/>
    <w:rsid w:val="00375081"/>
    <w:rsid w:val="00376EE0"/>
    <w:rsid w:val="003804C9"/>
    <w:rsid w:val="003815F5"/>
    <w:rsid w:val="003818E1"/>
    <w:rsid w:val="00381EAC"/>
    <w:rsid w:val="0038229C"/>
    <w:rsid w:val="00391A82"/>
    <w:rsid w:val="00393B40"/>
    <w:rsid w:val="003955F3"/>
    <w:rsid w:val="003A0AA2"/>
    <w:rsid w:val="003A2E44"/>
    <w:rsid w:val="003A797C"/>
    <w:rsid w:val="003B180D"/>
    <w:rsid w:val="003B3522"/>
    <w:rsid w:val="003B3A0B"/>
    <w:rsid w:val="003B3C28"/>
    <w:rsid w:val="003B5740"/>
    <w:rsid w:val="003C25DA"/>
    <w:rsid w:val="003C337F"/>
    <w:rsid w:val="003C40DA"/>
    <w:rsid w:val="003D0260"/>
    <w:rsid w:val="003D1E6C"/>
    <w:rsid w:val="003D7D33"/>
    <w:rsid w:val="003E28DC"/>
    <w:rsid w:val="003E3189"/>
    <w:rsid w:val="003E346D"/>
    <w:rsid w:val="003E3919"/>
    <w:rsid w:val="003E47B1"/>
    <w:rsid w:val="003E6BF2"/>
    <w:rsid w:val="003E7F6E"/>
    <w:rsid w:val="003F4383"/>
    <w:rsid w:val="003F6746"/>
    <w:rsid w:val="003F7AA8"/>
    <w:rsid w:val="00401EC6"/>
    <w:rsid w:val="00402A12"/>
    <w:rsid w:val="0040508E"/>
    <w:rsid w:val="00406ABF"/>
    <w:rsid w:val="00411391"/>
    <w:rsid w:val="00411A2D"/>
    <w:rsid w:val="00417172"/>
    <w:rsid w:val="0042018C"/>
    <w:rsid w:val="00421661"/>
    <w:rsid w:val="004216AF"/>
    <w:rsid w:val="00421EE3"/>
    <w:rsid w:val="0042644E"/>
    <w:rsid w:val="00426AD5"/>
    <w:rsid w:val="0043009A"/>
    <w:rsid w:val="00432741"/>
    <w:rsid w:val="004353C5"/>
    <w:rsid w:val="00436B34"/>
    <w:rsid w:val="00441345"/>
    <w:rsid w:val="004451DE"/>
    <w:rsid w:val="00446BE8"/>
    <w:rsid w:val="00447B91"/>
    <w:rsid w:val="00452F6A"/>
    <w:rsid w:val="00453E9B"/>
    <w:rsid w:val="00454031"/>
    <w:rsid w:val="004543A8"/>
    <w:rsid w:val="00454A11"/>
    <w:rsid w:val="00456900"/>
    <w:rsid w:val="004647C0"/>
    <w:rsid w:val="00465E73"/>
    <w:rsid w:val="0046633E"/>
    <w:rsid w:val="00466D99"/>
    <w:rsid w:val="00467814"/>
    <w:rsid w:val="00470369"/>
    <w:rsid w:val="004720E0"/>
    <w:rsid w:val="004722F0"/>
    <w:rsid w:val="0047246F"/>
    <w:rsid w:val="004728F6"/>
    <w:rsid w:val="0047354B"/>
    <w:rsid w:val="0047576B"/>
    <w:rsid w:val="004767BB"/>
    <w:rsid w:val="00477110"/>
    <w:rsid w:val="0047794C"/>
    <w:rsid w:val="00477AF1"/>
    <w:rsid w:val="00481D8C"/>
    <w:rsid w:val="00483F0E"/>
    <w:rsid w:val="00484E3E"/>
    <w:rsid w:val="00486DE4"/>
    <w:rsid w:val="00487A91"/>
    <w:rsid w:val="004905D9"/>
    <w:rsid w:val="0049224D"/>
    <w:rsid w:val="00492AE5"/>
    <w:rsid w:val="00492C64"/>
    <w:rsid w:val="00493F35"/>
    <w:rsid w:val="00495887"/>
    <w:rsid w:val="00496531"/>
    <w:rsid w:val="0049688A"/>
    <w:rsid w:val="004A063B"/>
    <w:rsid w:val="004A27A0"/>
    <w:rsid w:val="004A3295"/>
    <w:rsid w:val="004A3FCB"/>
    <w:rsid w:val="004A5D05"/>
    <w:rsid w:val="004A632B"/>
    <w:rsid w:val="004B02F0"/>
    <w:rsid w:val="004B0B06"/>
    <w:rsid w:val="004B19E5"/>
    <w:rsid w:val="004B1FFD"/>
    <w:rsid w:val="004B37B6"/>
    <w:rsid w:val="004B652B"/>
    <w:rsid w:val="004B723A"/>
    <w:rsid w:val="004B75BF"/>
    <w:rsid w:val="004C0038"/>
    <w:rsid w:val="004C0854"/>
    <w:rsid w:val="004C172A"/>
    <w:rsid w:val="004C5747"/>
    <w:rsid w:val="004C6ED1"/>
    <w:rsid w:val="004D1631"/>
    <w:rsid w:val="004D1C38"/>
    <w:rsid w:val="004D2E42"/>
    <w:rsid w:val="004D5D67"/>
    <w:rsid w:val="004D613D"/>
    <w:rsid w:val="004E0157"/>
    <w:rsid w:val="004E3E7F"/>
    <w:rsid w:val="004E72D2"/>
    <w:rsid w:val="004E7FC5"/>
    <w:rsid w:val="004F5EB9"/>
    <w:rsid w:val="004F7541"/>
    <w:rsid w:val="004F7FB7"/>
    <w:rsid w:val="0050099C"/>
    <w:rsid w:val="00500C8F"/>
    <w:rsid w:val="005027F1"/>
    <w:rsid w:val="005032DB"/>
    <w:rsid w:val="00503EFA"/>
    <w:rsid w:val="0050499B"/>
    <w:rsid w:val="00506314"/>
    <w:rsid w:val="0051177D"/>
    <w:rsid w:val="00514468"/>
    <w:rsid w:val="005147C9"/>
    <w:rsid w:val="00514D2E"/>
    <w:rsid w:val="00515525"/>
    <w:rsid w:val="005219F0"/>
    <w:rsid w:val="0052225D"/>
    <w:rsid w:val="00524C9A"/>
    <w:rsid w:val="00524F6A"/>
    <w:rsid w:val="00532C34"/>
    <w:rsid w:val="00535DC5"/>
    <w:rsid w:val="00537F77"/>
    <w:rsid w:val="005402CA"/>
    <w:rsid w:val="00542846"/>
    <w:rsid w:val="005429DD"/>
    <w:rsid w:val="00543969"/>
    <w:rsid w:val="00543CC7"/>
    <w:rsid w:val="005446F6"/>
    <w:rsid w:val="005477CD"/>
    <w:rsid w:val="00547B50"/>
    <w:rsid w:val="00550BA8"/>
    <w:rsid w:val="00553AC9"/>
    <w:rsid w:val="00555A1A"/>
    <w:rsid w:val="00555A98"/>
    <w:rsid w:val="00556BFB"/>
    <w:rsid w:val="0056043B"/>
    <w:rsid w:val="005632B2"/>
    <w:rsid w:val="0056386A"/>
    <w:rsid w:val="00563DC2"/>
    <w:rsid w:val="005677A9"/>
    <w:rsid w:val="00567A55"/>
    <w:rsid w:val="00572A1D"/>
    <w:rsid w:val="00574E6A"/>
    <w:rsid w:val="00576C4C"/>
    <w:rsid w:val="005827F4"/>
    <w:rsid w:val="0058397D"/>
    <w:rsid w:val="005849D0"/>
    <w:rsid w:val="00585903"/>
    <w:rsid w:val="00585A18"/>
    <w:rsid w:val="00587A75"/>
    <w:rsid w:val="00587CFF"/>
    <w:rsid w:val="005902E1"/>
    <w:rsid w:val="0059169C"/>
    <w:rsid w:val="00593B34"/>
    <w:rsid w:val="00595F9E"/>
    <w:rsid w:val="005976DB"/>
    <w:rsid w:val="005A7F60"/>
    <w:rsid w:val="005B0FB4"/>
    <w:rsid w:val="005B1C66"/>
    <w:rsid w:val="005B2C3A"/>
    <w:rsid w:val="005B53F2"/>
    <w:rsid w:val="005B6D5B"/>
    <w:rsid w:val="005C03E3"/>
    <w:rsid w:val="005C1EBD"/>
    <w:rsid w:val="005C2A4B"/>
    <w:rsid w:val="005C31CD"/>
    <w:rsid w:val="005C70AA"/>
    <w:rsid w:val="005D1A23"/>
    <w:rsid w:val="005D3634"/>
    <w:rsid w:val="005D493C"/>
    <w:rsid w:val="005D6868"/>
    <w:rsid w:val="005D78D7"/>
    <w:rsid w:val="005E071D"/>
    <w:rsid w:val="005E0BD9"/>
    <w:rsid w:val="005E1656"/>
    <w:rsid w:val="005E1709"/>
    <w:rsid w:val="005E4C23"/>
    <w:rsid w:val="005E5618"/>
    <w:rsid w:val="005F0A58"/>
    <w:rsid w:val="005F62E9"/>
    <w:rsid w:val="005F7D6D"/>
    <w:rsid w:val="00602DC6"/>
    <w:rsid w:val="00602DF3"/>
    <w:rsid w:val="00604E64"/>
    <w:rsid w:val="006076B3"/>
    <w:rsid w:val="0061144D"/>
    <w:rsid w:val="0061393D"/>
    <w:rsid w:val="00614C59"/>
    <w:rsid w:val="00620287"/>
    <w:rsid w:val="00622156"/>
    <w:rsid w:val="006240FA"/>
    <w:rsid w:val="006261E9"/>
    <w:rsid w:val="00627E63"/>
    <w:rsid w:val="006308F0"/>
    <w:rsid w:val="00633D57"/>
    <w:rsid w:val="006340E4"/>
    <w:rsid w:val="00634B87"/>
    <w:rsid w:val="00636FA7"/>
    <w:rsid w:val="0064022C"/>
    <w:rsid w:val="00640662"/>
    <w:rsid w:val="0064102C"/>
    <w:rsid w:val="0064344D"/>
    <w:rsid w:val="00643E0C"/>
    <w:rsid w:val="00647028"/>
    <w:rsid w:val="006537BE"/>
    <w:rsid w:val="00653DA5"/>
    <w:rsid w:val="00654833"/>
    <w:rsid w:val="006550C7"/>
    <w:rsid w:val="006558B3"/>
    <w:rsid w:val="00660ABA"/>
    <w:rsid w:val="00660B01"/>
    <w:rsid w:val="006613BD"/>
    <w:rsid w:val="006619A3"/>
    <w:rsid w:val="00663AE5"/>
    <w:rsid w:val="00663FBF"/>
    <w:rsid w:val="00666441"/>
    <w:rsid w:val="00666981"/>
    <w:rsid w:val="0067133E"/>
    <w:rsid w:val="00673DF8"/>
    <w:rsid w:val="00673F37"/>
    <w:rsid w:val="00675060"/>
    <w:rsid w:val="0068497C"/>
    <w:rsid w:val="00691F91"/>
    <w:rsid w:val="00693CB1"/>
    <w:rsid w:val="00696A67"/>
    <w:rsid w:val="006A0C50"/>
    <w:rsid w:val="006A11DD"/>
    <w:rsid w:val="006A21CD"/>
    <w:rsid w:val="006A2948"/>
    <w:rsid w:val="006A2F7A"/>
    <w:rsid w:val="006A4D9A"/>
    <w:rsid w:val="006B0F32"/>
    <w:rsid w:val="006B0F5D"/>
    <w:rsid w:val="006B224A"/>
    <w:rsid w:val="006B2EE2"/>
    <w:rsid w:val="006B650E"/>
    <w:rsid w:val="006B6B12"/>
    <w:rsid w:val="006B7F27"/>
    <w:rsid w:val="006C10A4"/>
    <w:rsid w:val="006C2B4D"/>
    <w:rsid w:val="006C2E90"/>
    <w:rsid w:val="006C4F2D"/>
    <w:rsid w:val="006C72EF"/>
    <w:rsid w:val="006D0FC6"/>
    <w:rsid w:val="006D121A"/>
    <w:rsid w:val="006D1931"/>
    <w:rsid w:val="006D1DB9"/>
    <w:rsid w:val="006D3961"/>
    <w:rsid w:val="006D4173"/>
    <w:rsid w:val="006D619B"/>
    <w:rsid w:val="006D7BC7"/>
    <w:rsid w:val="006E01B9"/>
    <w:rsid w:val="006E16C3"/>
    <w:rsid w:val="006E3653"/>
    <w:rsid w:val="006E531A"/>
    <w:rsid w:val="006E6089"/>
    <w:rsid w:val="006E61BF"/>
    <w:rsid w:val="006E750D"/>
    <w:rsid w:val="006F1553"/>
    <w:rsid w:val="006F2D84"/>
    <w:rsid w:val="006F3714"/>
    <w:rsid w:val="006F38A8"/>
    <w:rsid w:val="006F5221"/>
    <w:rsid w:val="006F7B89"/>
    <w:rsid w:val="00700063"/>
    <w:rsid w:val="00701BB7"/>
    <w:rsid w:val="00705DAB"/>
    <w:rsid w:val="0071303E"/>
    <w:rsid w:val="007134AB"/>
    <w:rsid w:val="00713720"/>
    <w:rsid w:val="007138AA"/>
    <w:rsid w:val="00716FAF"/>
    <w:rsid w:val="0072167B"/>
    <w:rsid w:val="00722BE9"/>
    <w:rsid w:val="0072359D"/>
    <w:rsid w:val="00724E90"/>
    <w:rsid w:val="00730378"/>
    <w:rsid w:val="00730644"/>
    <w:rsid w:val="00731FEA"/>
    <w:rsid w:val="00732C4B"/>
    <w:rsid w:val="00736670"/>
    <w:rsid w:val="00737AA8"/>
    <w:rsid w:val="007438BE"/>
    <w:rsid w:val="00744149"/>
    <w:rsid w:val="007449D4"/>
    <w:rsid w:val="007474BD"/>
    <w:rsid w:val="007474CF"/>
    <w:rsid w:val="00750D4E"/>
    <w:rsid w:val="00752FD5"/>
    <w:rsid w:val="00753A35"/>
    <w:rsid w:val="007547F9"/>
    <w:rsid w:val="00755692"/>
    <w:rsid w:val="00755705"/>
    <w:rsid w:val="00756DE2"/>
    <w:rsid w:val="0075743D"/>
    <w:rsid w:val="00760A52"/>
    <w:rsid w:val="00765239"/>
    <w:rsid w:val="007662C0"/>
    <w:rsid w:val="00767EB8"/>
    <w:rsid w:val="00770304"/>
    <w:rsid w:val="00771C30"/>
    <w:rsid w:val="00774D37"/>
    <w:rsid w:val="00775C9F"/>
    <w:rsid w:val="0077615C"/>
    <w:rsid w:val="0077691D"/>
    <w:rsid w:val="00780C3D"/>
    <w:rsid w:val="00785958"/>
    <w:rsid w:val="00785B60"/>
    <w:rsid w:val="007871E0"/>
    <w:rsid w:val="007A1DCB"/>
    <w:rsid w:val="007A3C53"/>
    <w:rsid w:val="007A3F56"/>
    <w:rsid w:val="007A476F"/>
    <w:rsid w:val="007A706C"/>
    <w:rsid w:val="007A7F37"/>
    <w:rsid w:val="007B0E7F"/>
    <w:rsid w:val="007B3739"/>
    <w:rsid w:val="007B41EC"/>
    <w:rsid w:val="007B44E8"/>
    <w:rsid w:val="007C1B9A"/>
    <w:rsid w:val="007C48D0"/>
    <w:rsid w:val="007C5CB9"/>
    <w:rsid w:val="007C6CE9"/>
    <w:rsid w:val="007C71FD"/>
    <w:rsid w:val="007D0048"/>
    <w:rsid w:val="007D2BA5"/>
    <w:rsid w:val="007D5BAB"/>
    <w:rsid w:val="007D7A40"/>
    <w:rsid w:val="007D7B7E"/>
    <w:rsid w:val="007E3500"/>
    <w:rsid w:val="007E6E66"/>
    <w:rsid w:val="007F02EE"/>
    <w:rsid w:val="007F1E07"/>
    <w:rsid w:val="007F2F1E"/>
    <w:rsid w:val="00803267"/>
    <w:rsid w:val="00803392"/>
    <w:rsid w:val="0080349F"/>
    <w:rsid w:val="00804E9D"/>
    <w:rsid w:val="00804F4B"/>
    <w:rsid w:val="0080509D"/>
    <w:rsid w:val="00806082"/>
    <w:rsid w:val="00807DB3"/>
    <w:rsid w:val="0081003B"/>
    <w:rsid w:val="0081039D"/>
    <w:rsid w:val="008104BA"/>
    <w:rsid w:val="00810851"/>
    <w:rsid w:val="00810CBB"/>
    <w:rsid w:val="00813A63"/>
    <w:rsid w:val="00814D85"/>
    <w:rsid w:val="0081531C"/>
    <w:rsid w:val="00816D31"/>
    <w:rsid w:val="008175C6"/>
    <w:rsid w:val="00820C0B"/>
    <w:rsid w:val="008231D5"/>
    <w:rsid w:val="0082382E"/>
    <w:rsid w:val="00823866"/>
    <w:rsid w:val="00823A50"/>
    <w:rsid w:val="00826471"/>
    <w:rsid w:val="0082651D"/>
    <w:rsid w:val="00831A8F"/>
    <w:rsid w:val="00831D91"/>
    <w:rsid w:val="00832946"/>
    <w:rsid w:val="00832B9F"/>
    <w:rsid w:val="0083330C"/>
    <w:rsid w:val="00833B71"/>
    <w:rsid w:val="00835F5E"/>
    <w:rsid w:val="00837497"/>
    <w:rsid w:val="00841982"/>
    <w:rsid w:val="00847444"/>
    <w:rsid w:val="00855208"/>
    <w:rsid w:val="0085554E"/>
    <w:rsid w:val="00855709"/>
    <w:rsid w:val="00865A4F"/>
    <w:rsid w:val="0086629F"/>
    <w:rsid w:val="00870DE6"/>
    <w:rsid w:val="0087303B"/>
    <w:rsid w:val="0087411C"/>
    <w:rsid w:val="0087552A"/>
    <w:rsid w:val="00875C57"/>
    <w:rsid w:val="00876093"/>
    <w:rsid w:val="00880C68"/>
    <w:rsid w:val="00884CB7"/>
    <w:rsid w:val="00884FF0"/>
    <w:rsid w:val="008855F4"/>
    <w:rsid w:val="0088575F"/>
    <w:rsid w:val="00885D37"/>
    <w:rsid w:val="00887A0F"/>
    <w:rsid w:val="00891DF1"/>
    <w:rsid w:val="00895185"/>
    <w:rsid w:val="00895EE1"/>
    <w:rsid w:val="00896ADF"/>
    <w:rsid w:val="008976C2"/>
    <w:rsid w:val="008A34C9"/>
    <w:rsid w:val="008A4100"/>
    <w:rsid w:val="008A4B25"/>
    <w:rsid w:val="008B15A3"/>
    <w:rsid w:val="008B1714"/>
    <w:rsid w:val="008B1F13"/>
    <w:rsid w:val="008B51EC"/>
    <w:rsid w:val="008B6B50"/>
    <w:rsid w:val="008B7BFC"/>
    <w:rsid w:val="008C29D3"/>
    <w:rsid w:val="008D018A"/>
    <w:rsid w:val="008D1897"/>
    <w:rsid w:val="008D19FA"/>
    <w:rsid w:val="008D1E86"/>
    <w:rsid w:val="008D1FE2"/>
    <w:rsid w:val="008D2E82"/>
    <w:rsid w:val="008D47BE"/>
    <w:rsid w:val="008D4ED4"/>
    <w:rsid w:val="008D63A5"/>
    <w:rsid w:val="008D68DA"/>
    <w:rsid w:val="008D6CE7"/>
    <w:rsid w:val="008D7154"/>
    <w:rsid w:val="008E024A"/>
    <w:rsid w:val="008E03F7"/>
    <w:rsid w:val="008E5709"/>
    <w:rsid w:val="008E59A5"/>
    <w:rsid w:val="008F1CB4"/>
    <w:rsid w:val="008F34B0"/>
    <w:rsid w:val="008F5ED7"/>
    <w:rsid w:val="008F6282"/>
    <w:rsid w:val="008F65D8"/>
    <w:rsid w:val="008F7A4B"/>
    <w:rsid w:val="00900CA6"/>
    <w:rsid w:val="00901491"/>
    <w:rsid w:val="0090446B"/>
    <w:rsid w:val="009045A3"/>
    <w:rsid w:val="00904861"/>
    <w:rsid w:val="00905C96"/>
    <w:rsid w:val="00910527"/>
    <w:rsid w:val="00910E4F"/>
    <w:rsid w:val="00911750"/>
    <w:rsid w:val="009146F1"/>
    <w:rsid w:val="009147A9"/>
    <w:rsid w:val="00915D34"/>
    <w:rsid w:val="009179C4"/>
    <w:rsid w:val="009206CB"/>
    <w:rsid w:val="009210C6"/>
    <w:rsid w:val="00921518"/>
    <w:rsid w:val="009222E2"/>
    <w:rsid w:val="0092365E"/>
    <w:rsid w:val="009238D6"/>
    <w:rsid w:val="00932469"/>
    <w:rsid w:val="00932A3A"/>
    <w:rsid w:val="00934D0A"/>
    <w:rsid w:val="00935010"/>
    <w:rsid w:val="00935DC2"/>
    <w:rsid w:val="00942BA8"/>
    <w:rsid w:val="0094394C"/>
    <w:rsid w:val="00947FFA"/>
    <w:rsid w:val="0095094B"/>
    <w:rsid w:val="00952316"/>
    <w:rsid w:val="00952547"/>
    <w:rsid w:val="00952C14"/>
    <w:rsid w:val="00953F9E"/>
    <w:rsid w:val="009554C1"/>
    <w:rsid w:val="009558C5"/>
    <w:rsid w:val="0096063D"/>
    <w:rsid w:val="009609C8"/>
    <w:rsid w:val="00961237"/>
    <w:rsid w:val="009618C2"/>
    <w:rsid w:val="00961A9D"/>
    <w:rsid w:val="009633AE"/>
    <w:rsid w:val="00964AA6"/>
    <w:rsid w:val="009655E3"/>
    <w:rsid w:val="00965643"/>
    <w:rsid w:val="00966531"/>
    <w:rsid w:val="0097174E"/>
    <w:rsid w:val="0097420D"/>
    <w:rsid w:val="00974373"/>
    <w:rsid w:val="00975A90"/>
    <w:rsid w:val="009765E1"/>
    <w:rsid w:val="00976981"/>
    <w:rsid w:val="00976DB0"/>
    <w:rsid w:val="009779D8"/>
    <w:rsid w:val="009840BE"/>
    <w:rsid w:val="00984D09"/>
    <w:rsid w:val="00987D0D"/>
    <w:rsid w:val="00987F12"/>
    <w:rsid w:val="0099270C"/>
    <w:rsid w:val="009953AF"/>
    <w:rsid w:val="009A145F"/>
    <w:rsid w:val="009A1E0D"/>
    <w:rsid w:val="009A2219"/>
    <w:rsid w:val="009A2E11"/>
    <w:rsid w:val="009A4ADF"/>
    <w:rsid w:val="009A5EBB"/>
    <w:rsid w:val="009B1129"/>
    <w:rsid w:val="009B3422"/>
    <w:rsid w:val="009B688F"/>
    <w:rsid w:val="009B7164"/>
    <w:rsid w:val="009C0DCC"/>
    <w:rsid w:val="009C5CDA"/>
    <w:rsid w:val="009D01DB"/>
    <w:rsid w:val="009D14B7"/>
    <w:rsid w:val="009D5AA9"/>
    <w:rsid w:val="009D65E9"/>
    <w:rsid w:val="009E06B6"/>
    <w:rsid w:val="009E469C"/>
    <w:rsid w:val="009E4E1F"/>
    <w:rsid w:val="009E6283"/>
    <w:rsid w:val="009F5026"/>
    <w:rsid w:val="009F5DE9"/>
    <w:rsid w:val="009F7DE6"/>
    <w:rsid w:val="00A00953"/>
    <w:rsid w:val="00A009C3"/>
    <w:rsid w:val="00A02264"/>
    <w:rsid w:val="00A041E1"/>
    <w:rsid w:val="00A047BF"/>
    <w:rsid w:val="00A0552C"/>
    <w:rsid w:val="00A1130E"/>
    <w:rsid w:val="00A1674B"/>
    <w:rsid w:val="00A25C52"/>
    <w:rsid w:val="00A27B52"/>
    <w:rsid w:val="00A327E1"/>
    <w:rsid w:val="00A329C0"/>
    <w:rsid w:val="00A34231"/>
    <w:rsid w:val="00A37963"/>
    <w:rsid w:val="00A40A56"/>
    <w:rsid w:val="00A42E85"/>
    <w:rsid w:val="00A44153"/>
    <w:rsid w:val="00A448D8"/>
    <w:rsid w:val="00A4755F"/>
    <w:rsid w:val="00A548D6"/>
    <w:rsid w:val="00A55969"/>
    <w:rsid w:val="00A56465"/>
    <w:rsid w:val="00A56940"/>
    <w:rsid w:val="00A57FF5"/>
    <w:rsid w:val="00A61FF9"/>
    <w:rsid w:val="00A64075"/>
    <w:rsid w:val="00A6553F"/>
    <w:rsid w:val="00A65A26"/>
    <w:rsid w:val="00A66025"/>
    <w:rsid w:val="00A708FA"/>
    <w:rsid w:val="00A719F9"/>
    <w:rsid w:val="00A72F02"/>
    <w:rsid w:val="00A734C7"/>
    <w:rsid w:val="00A760D0"/>
    <w:rsid w:val="00A82B0F"/>
    <w:rsid w:val="00A86F55"/>
    <w:rsid w:val="00A872E4"/>
    <w:rsid w:val="00A92149"/>
    <w:rsid w:val="00A9578C"/>
    <w:rsid w:val="00A972AA"/>
    <w:rsid w:val="00AA038C"/>
    <w:rsid w:val="00AA45B8"/>
    <w:rsid w:val="00AA5D34"/>
    <w:rsid w:val="00AA6408"/>
    <w:rsid w:val="00AA677E"/>
    <w:rsid w:val="00AB028D"/>
    <w:rsid w:val="00AB2C92"/>
    <w:rsid w:val="00AB325C"/>
    <w:rsid w:val="00AB6082"/>
    <w:rsid w:val="00AB6518"/>
    <w:rsid w:val="00AB6698"/>
    <w:rsid w:val="00AB76B0"/>
    <w:rsid w:val="00AC1664"/>
    <w:rsid w:val="00AC19E4"/>
    <w:rsid w:val="00AC2A46"/>
    <w:rsid w:val="00AC4860"/>
    <w:rsid w:val="00AC506B"/>
    <w:rsid w:val="00AC617D"/>
    <w:rsid w:val="00AC6ECA"/>
    <w:rsid w:val="00AD298D"/>
    <w:rsid w:val="00AD5476"/>
    <w:rsid w:val="00AD56FC"/>
    <w:rsid w:val="00AD7741"/>
    <w:rsid w:val="00AE0651"/>
    <w:rsid w:val="00AE1EF6"/>
    <w:rsid w:val="00AE337F"/>
    <w:rsid w:val="00AF279C"/>
    <w:rsid w:val="00AF3382"/>
    <w:rsid w:val="00AF3702"/>
    <w:rsid w:val="00AF6CAD"/>
    <w:rsid w:val="00AF6DC7"/>
    <w:rsid w:val="00B00475"/>
    <w:rsid w:val="00B00AF7"/>
    <w:rsid w:val="00B01BD7"/>
    <w:rsid w:val="00B01F59"/>
    <w:rsid w:val="00B03B84"/>
    <w:rsid w:val="00B06EF4"/>
    <w:rsid w:val="00B10339"/>
    <w:rsid w:val="00B10E6B"/>
    <w:rsid w:val="00B11855"/>
    <w:rsid w:val="00B12B9C"/>
    <w:rsid w:val="00B14895"/>
    <w:rsid w:val="00B17C24"/>
    <w:rsid w:val="00B20D6B"/>
    <w:rsid w:val="00B225BC"/>
    <w:rsid w:val="00B24063"/>
    <w:rsid w:val="00B25E05"/>
    <w:rsid w:val="00B27581"/>
    <w:rsid w:val="00B3196D"/>
    <w:rsid w:val="00B3494A"/>
    <w:rsid w:val="00B34C1D"/>
    <w:rsid w:val="00B35901"/>
    <w:rsid w:val="00B4140C"/>
    <w:rsid w:val="00B42D80"/>
    <w:rsid w:val="00B43C32"/>
    <w:rsid w:val="00B44A71"/>
    <w:rsid w:val="00B454E3"/>
    <w:rsid w:val="00B47397"/>
    <w:rsid w:val="00B506E3"/>
    <w:rsid w:val="00B50F96"/>
    <w:rsid w:val="00B51001"/>
    <w:rsid w:val="00B51566"/>
    <w:rsid w:val="00B5205A"/>
    <w:rsid w:val="00B557D7"/>
    <w:rsid w:val="00B5592A"/>
    <w:rsid w:val="00B561F2"/>
    <w:rsid w:val="00B5753C"/>
    <w:rsid w:val="00B57FD6"/>
    <w:rsid w:val="00B607DB"/>
    <w:rsid w:val="00B631F1"/>
    <w:rsid w:val="00B64F28"/>
    <w:rsid w:val="00B650AF"/>
    <w:rsid w:val="00B677CE"/>
    <w:rsid w:val="00B7044E"/>
    <w:rsid w:val="00B70B98"/>
    <w:rsid w:val="00B73FF5"/>
    <w:rsid w:val="00B75BB7"/>
    <w:rsid w:val="00B76303"/>
    <w:rsid w:val="00B77A9C"/>
    <w:rsid w:val="00B8009A"/>
    <w:rsid w:val="00B80388"/>
    <w:rsid w:val="00B80EA9"/>
    <w:rsid w:val="00B81C2B"/>
    <w:rsid w:val="00B84024"/>
    <w:rsid w:val="00B842EF"/>
    <w:rsid w:val="00B8442C"/>
    <w:rsid w:val="00B84DE0"/>
    <w:rsid w:val="00B87011"/>
    <w:rsid w:val="00B9136B"/>
    <w:rsid w:val="00B91541"/>
    <w:rsid w:val="00B91851"/>
    <w:rsid w:val="00B91C10"/>
    <w:rsid w:val="00B92935"/>
    <w:rsid w:val="00B94445"/>
    <w:rsid w:val="00B9468A"/>
    <w:rsid w:val="00B96B3E"/>
    <w:rsid w:val="00B9756E"/>
    <w:rsid w:val="00B9794A"/>
    <w:rsid w:val="00BA0035"/>
    <w:rsid w:val="00BA1E9F"/>
    <w:rsid w:val="00BA40A8"/>
    <w:rsid w:val="00BB1080"/>
    <w:rsid w:val="00BB1A6D"/>
    <w:rsid w:val="00BB1C1B"/>
    <w:rsid w:val="00BB5129"/>
    <w:rsid w:val="00BB6780"/>
    <w:rsid w:val="00BB7BCF"/>
    <w:rsid w:val="00BC151F"/>
    <w:rsid w:val="00BC484D"/>
    <w:rsid w:val="00BC53AE"/>
    <w:rsid w:val="00BC5425"/>
    <w:rsid w:val="00BC59A0"/>
    <w:rsid w:val="00BC7C16"/>
    <w:rsid w:val="00BD03E7"/>
    <w:rsid w:val="00BD2957"/>
    <w:rsid w:val="00BD3630"/>
    <w:rsid w:val="00BD36D4"/>
    <w:rsid w:val="00BD6E58"/>
    <w:rsid w:val="00BE1A48"/>
    <w:rsid w:val="00BE3388"/>
    <w:rsid w:val="00BE43A8"/>
    <w:rsid w:val="00BE55D0"/>
    <w:rsid w:val="00BE61BF"/>
    <w:rsid w:val="00BF09C1"/>
    <w:rsid w:val="00BF0B90"/>
    <w:rsid w:val="00BF0E42"/>
    <w:rsid w:val="00C02346"/>
    <w:rsid w:val="00C033BC"/>
    <w:rsid w:val="00C05822"/>
    <w:rsid w:val="00C0752D"/>
    <w:rsid w:val="00C101C2"/>
    <w:rsid w:val="00C135B4"/>
    <w:rsid w:val="00C14DA3"/>
    <w:rsid w:val="00C16321"/>
    <w:rsid w:val="00C16C65"/>
    <w:rsid w:val="00C202C9"/>
    <w:rsid w:val="00C24434"/>
    <w:rsid w:val="00C24ED3"/>
    <w:rsid w:val="00C24F5C"/>
    <w:rsid w:val="00C2505D"/>
    <w:rsid w:val="00C25C30"/>
    <w:rsid w:val="00C27AAF"/>
    <w:rsid w:val="00C310E6"/>
    <w:rsid w:val="00C32F08"/>
    <w:rsid w:val="00C34268"/>
    <w:rsid w:val="00C3541C"/>
    <w:rsid w:val="00C368B1"/>
    <w:rsid w:val="00C37F11"/>
    <w:rsid w:val="00C415AF"/>
    <w:rsid w:val="00C41C7B"/>
    <w:rsid w:val="00C447AE"/>
    <w:rsid w:val="00C44E62"/>
    <w:rsid w:val="00C47F65"/>
    <w:rsid w:val="00C50373"/>
    <w:rsid w:val="00C50999"/>
    <w:rsid w:val="00C5114D"/>
    <w:rsid w:val="00C52D4A"/>
    <w:rsid w:val="00C54C1A"/>
    <w:rsid w:val="00C559E1"/>
    <w:rsid w:val="00C60139"/>
    <w:rsid w:val="00C6016F"/>
    <w:rsid w:val="00C60D23"/>
    <w:rsid w:val="00C647F5"/>
    <w:rsid w:val="00C65A8C"/>
    <w:rsid w:val="00C6647B"/>
    <w:rsid w:val="00C66F28"/>
    <w:rsid w:val="00C70890"/>
    <w:rsid w:val="00C71978"/>
    <w:rsid w:val="00C71C86"/>
    <w:rsid w:val="00C72972"/>
    <w:rsid w:val="00C73345"/>
    <w:rsid w:val="00C73C85"/>
    <w:rsid w:val="00C81235"/>
    <w:rsid w:val="00C82247"/>
    <w:rsid w:val="00C82AD0"/>
    <w:rsid w:val="00C919E8"/>
    <w:rsid w:val="00C92830"/>
    <w:rsid w:val="00C93729"/>
    <w:rsid w:val="00C93D6A"/>
    <w:rsid w:val="00C93EDF"/>
    <w:rsid w:val="00C942C4"/>
    <w:rsid w:val="00C9487C"/>
    <w:rsid w:val="00C95824"/>
    <w:rsid w:val="00C97974"/>
    <w:rsid w:val="00CA0741"/>
    <w:rsid w:val="00CA2FF4"/>
    <w:rsid w:val="00CA3C7A"/>
    <w:rsid w:val="00CA663D"/>
    <w:rsid w:val="00CA7CD4"/>
    <w:rsid w:val="00CB185F"/>
    <w:rsid w:val="00CB3663"/>
    <w:rsid w:val="00CB424E"/>
    <w:rsid w:val="00CB4F18"/>
    <w:rsid w:val="00CB703C"/>
    <w:rsid w:val="00CB74F6"/>
    <w:rsid w:val="00CC2944"/>
    <w:rsid w:val="00CC348B"/>
    <w:rsid w:val="00CC3497"/>
    <w:rsid w:val="00CC376B"/>
    <w:rsid w:val="00CC4D16"/>
    <w:rsid w:val="00CC5483"/>
    <w:rsid w:val="00CC55D9"/>
    <w:rsid w:val="00CC61CF"/>
    <w:rsid w:val="00CD00CB"/>
    <w:rsid w:val="00CD16F4"/>
    <w:rsid w:val="00CD31E5"/>
    <w:rsid w:val="00CD325F"/>
    <w:rsid w:val="00CD4DE3"/>
    <w:rsid w:val="00CE5478"/>
    <w:rsid w:val="00CE6ED2"/>
    <w:rsid w:val="00CE7A3E"/>
    <w:rsid w:val="00CF2984"/>
    <w:rsid w:val="00CF2E02"/>
    <w:rsid w:val="00CF3C68"/>
    <w:rsid w:val="00CF4FF1"/>
    <w:rsid w:val="00CF5848"/>
    <w:rsid w:val="00D0155A"/>
    <w:rsid w:val="00D019D6"/>
    <w:rsid w:val="00D02732"/>
    <w:rsid w:val="00D046D6"/>
    <w:rsid w:val="00D07462"/>
    <w:rsid w:val="00D075AB"/>
    <w:rsid w:val="00D07EDF"/>
    <w:rsid w:val="00D14F09"/>
    <w:rsid w:val="00D15374"/>
    <w:rsid w:val="00D17D27"/>
    <w:rsid w:val="00D205D2"/>
    <w:rsid w:val="00D22558"/>
    <w:rsid w:val="00D30EBE"/>
    <w:rsid w:val="00D3146A"/>
    <w:rsid w:val="00D3189F"/>
    <w:rsid w:val="00D31EB9"/>
    <w:rsid w:val="00D323D7"/>
    <w:rsid w:val="00D327C7"/>
    <w:rsid w:val="00D34FDA"/>
    <w:rsid w:val="00D37A83"/>
    <w:rsid w:val="00D41BD7"/>
    <w:rsid w:val="00D4222C"/>
    <w:rsid w:val="00D4246C"/>
    <w:rsid w:val="00D42FC4"/>
    <w:rsid w:val="00D45859"/>
    <w:rsid w:val="00D474A3"/>
    <w:rsid w:val="00D504AC"/>
    <w:rsid w:val="00D50E50"/>
    <w:rsid w:val="00D53AD1"/>
    <w:rsid w:val="00D5628C"/>
    <w:rsid w:val="00D56EF1"/>
    <w:rsid w:val="00D61B9E"/>
    <w:rsid w:val="00D63E04"/>
    <w:rsid w:val="00D64485"/>
    <w:rsid w:val="00D64F70"/>
    <w:rsid w:val="00D65460"/>
    <w:rsid w:val="00D71A8B"/>
    <w:rsid w:val="00D74EBB"/>
    <w:rsid w:val="00D75802"/>
    <w:rsid w:val="00D81497"/>
    <w:rsid w:val="00D82047"/>
    <w:rsid w:val="00D82227"/>
    <w:rsid w:val="00D83384"/>
    <w:rsid w:val="00D86BBB"/>
    <w:rsid w:val="00D92540"/>
    <w:rsid w:val="00D9377D"/>
    <w:rsid w:val="00D95EAF"/>
    <w:rsid w:val="00D96404"/>
    <w:rsid w:val="00D96902"/>
    <w:rsid w:val="00DA0C47"/>
    <w:rsid w:val="00DA6AEC"/>
    <w:rsid w:val="00DA6DE0"/>
    <w:rsid w:val="00DA6E34"/>
    <w:rsid w:val="00DB14A8"/>
    <w:rsid w:val="00DB1D1C"/>
    <w:rsid w:val="00DB29C2"/>
    <w:rsid w:val="00DB5EE6"/>
    <w:rsid w:val="00DC1B9B"/>
    <w:rsid w:val="00DC25B0"/>
    <w:rsid w:val="00DC2949"/>
    <w:rsid w:val="00DC4D71"/>
    <w:rsid w:val="00DD1564"/>
    <w:rsid w:val="00DD1887"/>
    <w:rsid w:val="00DD5BF7"/>
    <w:rsid w:val="00DE1D01"/>
    <w:rsid w:val="00DE3114"/>
    <w:rsid w:val="00DE4B2E"/>
    <w:rsid w:val="00DE55E4"/>
    <w:rsid w:val="00DF1D2D"/>
    <w:rsid w:val="00DF23CC"/>
    <w:rsid w:val="00DF2716"/>
    <w:rsid w:val="00DF5DAE"/>
    <w:rsid w:val="00DF5F34"/>
    <w:rsid w:val="00DF76D2"/>
    <w:rsid w:val="00E0155A"/>
    <w:rsid w:val="00E017A2"/>
    <w:rsid w:val="00E022C9"/>
    <w:rsid w:val="00E05404"/>
    <w:rsid w:val="00E068F3"/>
    <w:rsid w:val="00E07BA2"/>
    <w:rsid w:val="00E120D4"/>
    <w:rsid w:val="00E121E1"/>
    <w:rsid w:val="00E12B8C"/>
    <w:rsid w:val="00E12F2E"/>
    <w:rsid w:val="00E14366"/>
    <w:rsid w:val="00E163AC"/>
    <w:rsid w:val="00E1781E"/>
    <w:rsid w:val="00E216DC"/>
    <w:rsid w:val="00E21FE7"/>
    <w:rsid w:val="00E23783"/>
    <w:rsid w:val="00E2513F"/>
    <w:rsid w:val="00E261AA"/>
    <w:rsid w:val="00E277E8"/>
    <w:rsid w:val="00E30281"/>
    <w:rsid w:val="00E32E18"/>
    <w:rsid w:val="00E3348C"/>
    <w:rsid w:val="00E36D19"/>
    <w:rsid w:val="00E36EDC"/>
    <w:rsid w:val="00E4113F"/>
    <w:rsid w:val="00E45FCA"/>
    <w:rsid w:val="00E46A46"/>
    <w:rsid w:val="00E478CD"/>
    <w:rsid w:val="00E47A18"/>
    <w:rsid w:val="00E54EA8"/>
    <w:rsid w:val="00E56D7D"/>
    <w:rsid w:val="00E57D0A"/>
    <w:rsid w:val="00E6181D"/>
    <w:rsid w:val="00E61949"/>
    <w:rsid w:val="00E6300F"/>
    <w:rsid w:val="00E65B44"/>
    <w:rsid w:val="00E65FDD"/>
    <w:rsid w:val="00E71AF3"/>
    <w:rsid w:val="00E71DA9"/>
    <w:rsid w:val="00E72929"/>
    <w:rsid w:val="00E73176"/>
    <w:rsid w:val="00E760DF"/>
    <w:rsid w:val="00E76D86"/>
    <w:rsid w:val="00E8008B"/>
    <w:rsid w:val="00E81D96"/>
    <w:rsid w:val="00E81E59"/>
    <w:rsid w:val="00E84845"/>
    <w:rsid w:val="00E84FB1"/>
    <w:rsid w:val="00E8574D"/>
    <w:rsid w:val="00E938A3"/>
    <w:rsid w:val="00E943DB"/>
    <w:rsid w:val="00E95F1B"/>
    <w:rsid w:val="00E96D79"/>
    <w:rsid w:val="00EA1D8D"/>
    <w:rsid w:val="00EA1DE8"/>
    <w:rsid w:val="00EA23FC"/>
    <w:rsid w:val="00EA5C32"/>
    <w:rsid w:val="00EA6307"/>
    <w:rsid w:val="00EA7F9D"/>
    <w:rsid w:val="00EB48A2"/>
    <w:rsid w:val="00EC083D"/>
    <w:rsid w:val="00EC0910"/>
    <w:rsid w:val="00EC3352"/>
    <w:rsid w:val="00EC469A"/>
    <w:rsid w:val="00EC5E40"/>
    <w:rsid w:val="00ED0230"/>
    <w:rsid w:val="00ED02C4"/>
    <w:rsid w:val="00ED06AE"/>
    <w:rsid w:val="00ED0B64"/>
    <w:rsid w:val="00ED4784"/>
    <w:rsid w:val="00ED521D"/>
    <w:rsid w:val="00EE0342"/>
    <w:rsid w:val="00EE2553"/>
    <w:rsid w:val="00EE26AA"/>
    <w:rsid w:val="00EE3F53"/>
    <w:rsid w:val="00EF1FE8"/>
    <w:rsid w:val="00EF43F2"/>
    <w:rsid w:val="00EF74DE"/>
    <w:rsid w:val="00F026C7"/>
    <w:rsid w:val="00F037D5"/>
    <w:rsid w:val="00F03DBF"/>
    <w:rsid w:val="00F0487C"/>
    <w:rsid w:val="00F050C6"/>
    <w:rsid w:val="00F07FCB"/>
    <w:rsid w:val="00F132CB"/>
    <w:rsid w:val="00F13664"/>
    <w:rsid w:val="00F22684"/>
    <w:rsid w:val="00F22A86"/>
    <w:rsid w:val="00F22FF3"/>
    <w:rsid w:val="00F238A5"/>
    <w:rsid w:val="00F23DBD"/>
    <w:rsid w:val="00F277A5"/>
    <w:rsid w:val="00F304AE"/>
    <w:rsid w:val="00F312D5"/>
    <w:rsid w:val="00F33B58"/>
    <w:rsid w:val="00F3429A"/>
    <w:rsid w:val="00F34940"/>
    <w:rsid w:val="00F3510E"/>
    <w:rsid w:val="00F3783F"/>
    <w:rsid w:val="00F400AA"/>
    <w:rsid w:val="00F40294"/>
    <w:rsid w:val="00F4445C"/>
    <w:rsid w:val="00F46514"/>
    <w:rsid w:val="00F506EB"/>
    <w:rsid w:val="00F52B7D"/>
    <w:rsid w:val="00F545B6"/>
    <w:rsid w:val="00F54EF8"/>
    <w:rsid w:val="00F56265"/>
    <w:rsid w:val="00F5694A"/>
    <w:rsid w:val="00F57917"/>
    <w:rsid w:val="00F62D48"/>
    <w:rsid w:val="00F654B1"/>
    <w:rsid w:val="00F66F0B"/>
    <w:rsid w:val="00F7090A"/>
    <w:rsid w:val="00F712D6"/>
    <w:rsid w:val="00F7578F"/>
    <w:rsid w:val="00F76E63"/>
    <w:rsid w:val="00F8411B"/>
    <w:rsid w:val="00F855F0"/>
    <w:rsid w:val="00F87FCD"/>
    <w:rsid w:val="00F904C4"/>
    <w:rsid w:val="00F9292B"/>
    <w:rsid w:val="00F9515C"/>
    <w:rsid w:val="00F9639C"/>
    <w:rsid w:val="00FA19A0"/>
    <w:rsid w:val="00FA3846"/>
    <w:rsid w:val="00FA445B"/>
    <w:rsid w:val="00FA4F20"/>
    <w:rsid w:val="00FA5CA7"/>
    <w:rsid w:val="00FA68D2"/>
    <w:rsid w:val="00FA6D27"/>
    <w:rsid w:val="00FB4DCA"/>
    <w:rsid w:val="00FB77C3"/>
    <w:rsid w:val="00FB7D44"/>
    <w:rsid w:val="00FC20AD"/>
    <w:rsid w:val="00FD1FE1"/>
    <w:rsid w:val="00FD3719"/>
    <w:rsid w:val="00FD6D21"/>
    <w:rsid w:val="00FD7AB4"/>
    <w:rsid w:val="00FE0037"/>
    <w:rsid w:val="00FE0498"/>
    <w:rsid w:val="00FE0FEF"/>
    <w:rsid w:val="00FE123B"/>
    <w:rsid w:val="00FE2CF8"/>
    <w:rsid w:val="00FE40FA"/>
    <w:rsid w:val="00FE5458"/>
    <w:rsid w:val="00FE7385"/>
    <w:rsid w:val="00FF04D4"/>
    <w:rsid w:val="00FF2093"/>
    <w:rsid w:val="00FF4921"/>
    <w:rsid w:val="00FF4CAA"/>
    <w:rsid w:val="00FF65E4"/>
    <w:rsid w:val="00FF6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54B65-E7D8-4ADC-8848-6B4C6D09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B52"/>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34A1E"/>
    <w:pPr>
      <w:keepNext/>
      <w:keepLines/>
      <w:outlineLvl w:val="0"/>
    </w:pPr>
    <w:rPr>
      <w:rFonts w:ascii="Arial" w:eastAsiaTheme="majorEastAsia" w:hAnsi="Arial" w:cstheme="majorBidi"/>
      <w:b/>
      <w:color w:val="000000" w:themeColor="text1"/>
      <w:szCs w:val="32"/>
    </w:rPr>
  </w:style>
  <w:style w:type="paragraph" w:styleId="Heading2">
    <w:name w:val="heading 2"/>
    <w:basedOn w:val="Normal"/>
    <w:next w:val="Normal"/>
    <w:link w:val="Heading2Char"/>
    <w:uiPriority w:val="9"/>
    <w:unhideWhenUsed/>
    <w:qFormat/>
    <w:rsid w:val="0088575F"/>
    <w:pPr>
      <w:keepNext/>
      <w:keepLines/>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A27B52"/>
    <w:pPr>
      <w:keepNext/>
      <w:keepLines/>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rsid w:val="00AC617D"/>
    <w:pPr>
      <w:keepNext/>
      <w:keepLines/>
      <w:spacing w:before="40" w:after="0"/>
      <w:outlineLvl w:val="3"/>
    </w:pPr>
    <w:rPr>
      <w:rFonts w:eastAsiaTheme="majorEastAsia" w:cstheme="majorBidi"/>
      <w:iCs/>
      <w:color w:val="000000" w:themeColor="text1"/>
      <w:u w:val="single"/>
    </w:rPr>
  </w:style>
  <w:style w:type="paragraph" w:styleId="Heading5">
    <w:name w:val="heading 5"/>
    <w:basedOn w:val="Normal"/>
    <w:next w:val="Normal"/>
    <w:link w:val="Heading5Char"/>
    <w:uiPriority w:val="9"/>
    <w:unhideWhenUsed/>
    <w:qFormat/>
    <w:rsid w:val="00F951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A1E"/>
    <w:rPr>
      <w:rFonts w:ascii="Arial" w:eastAsiaTheme="majorEastAsia" w:hAnsi="Arial" w:cstheme="majorBidi"/>
      <w:b/>
      <w:color w:val="000000" w:themeColor="text1"/>
      <w:sz w:val="24"/>
      <w:szCs w:val="32"/>
    </w:rPr>
  </w:style>
  <w:style w:type="character" w:customStyle="1" w:styleId="Heading2Char">
    <w:name w:val="Heading 2 Char"/>
    <w:basedOn w:val="DefaultParagraphFont"/>
    <w:link w:val="Heading2"/>
    <w:uiPriority w:val="9"/>
    <w:rsid w:val="0088575F"/>
    <w:rPr>
      <w:rFonts w:ascii="Times New Roman" w:eastAsiaTheme="majorEastAsia" w:hAnsi="Times New Roman" w:cstheme="majorBidi"/>
      <w:b/>
      <w:i/>
      <w:color w:val="000000" w:themeColor="text1"/>
      <w:sz w:val="24"/>
      <w:szCs w:val="26"/>
    </w:rPr>
  </w:style>
  <w:style w:type="character" w:customStyle="1" w:styleId="Heading3Char">
    <w:name w:val="Heading 3 Char"/>
    <w:basedOn w:val="DefaultParagraphFont"/>
    <w:link w:val="Heading3"/>
    <w:uiPriority w:val="9"/>
    <w:rsid w:val="00A27B52"/>
    <w:rPr>
      <w:rFonts w:ascii="Times New Roman" w:eastAsiaTheme="majorEastAsia" w:hAnsi="Times New Roman" w:cstheme="majorBidi"/>
      <w:i/>
      <w:color w:val="000000" w:themeColor="text1"/>
      <w:sz w:val="24"/>
      <w:szCs w:val="24"/>
    </w:rPr>
  </w:style>
  <w:style w:type="paragraph" w:customStyle="1" w:styleId="EndNoteBibliographyTitle">
    <w:name w:val="EndNote Bibliography Title"/>
    <w:basedOn w:val="Normal"/>
    <w:link w:val="EndNoteBibliographyTitleChar"/>
    <w:rsid w:val="00B50F96"/>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B50F96"/>
    <w:rPr>
      <w:rFonts w:ascii="Times New Roman" w:hAnsi="Times New Roman" w:cs="Times New Roman"/>
      <w:noProof/>
      <w:sz w:val="24"/>
    </w:rPr>
  </w:style>
  <w:style w:type="paragraph" w:customStyle="1" w:styleId="EndNoteBibliography">
    <w:name w:val="EndNote Bibliography"/>
    <w:basedOn w:val="Normal"/>
    <w:link w:val="EndNoteBibliographyChar"/>
    <w:rsid w:val="00B50F96"/>
    <w:pPr>
      <w:spacing w:line="240" w:lineRule="auto"/>
    </w:pPr>
    <w:rPr>
      <w:rFonts w:cs="Times New Roman"/>
      <w:noProof/>
    </w:rPr>
  </w:style>
  <w:style w:type="character" w:customStyle="1" w:styleId="EndNoteBibliographyChar">
    <w:name w:val="EndNote Bibliography Char"/>
    <w:basedOn w:val="DefaultParagraphFont"/>
    <w:link w:val="EndNoteBibliography"/>
    <w:rsid w:val="00B50F96"/>
    <w:rPr>
      <w:rFonts w:ascii="Times New Roman" w:hAnsi="Times New Roman" w:cs="Times New Roman"/>
      <w:noProof/>
      <w:sz w:val="24"/>
    </w:rPr>
  </w:style>
  <w:style w:type="character" w:customStyle="1" w:styleId="shorttext">
    <w:name w:val="short_text"/>
    <w:basedOn w:val="DefaultParagraphFont"/>
    <w:rsid w:val="005F62E9"/>
  </w:style>
  <w:style w:type="character" w:customStyle="1" w:styleId="Heading4Char">
    <w:name w:val="Heading 4 Char"/>
    <w:basedOn w:val="DefaultParagraphFont"/>
    <w:link w:val="Heading4"/>
    <w:uiPriority w:val="9"/>
    <w:rsid w:val="00AC617D"/>
    <w:rPr>
      <w:rFonts w:ascii="Times New Roman" w:eastAsiaTheme="majorEastAsia" w:hAnsi="Times New Roman" w:cstheme="majorBidi"/>
      <w:iCs/>
      <w:color w:val="000000" w:themeColor="text1"/>
      <w:sz w:val="24"/>
      <w:u w:val="single"/>
    </w:rPr>
  </w:style>
  <w:style w:type="character" w:styleId="PlaceholderText">
    <w:name w:val="Placeholder Text"/>
    <w:basedOn w:val="DefaultParagraphFont"/>
    <w:uiPriority w:val="99"/>
    <w:semiHidden/>
    <w:rsid w:val="00F62D48"/>
    <w:rPr>
      <w:color w:val="808080"/>
    </w:rPr>
  </w:style>
  <w:style w:type="paragraph" w:styleId="Title">
    <w:name w:val="Title"/>
    <w:aliases w:val="Figure"/>
    <w:basedOn w:val="Normal"/>
    <w:next w:val="Normal"/>
    <w:link w:val="TitleChar"/>
    <w:uiPriority w:val="10"/>
    <w:qFormat/>
    <w:rsid w:val="009A2E11"/>
    <w:pPr>
      <w:spacing w:after="240" w:line="240" w:lineRule="auto"/>
      <w:contextualSpacing/>
      <w:outlineLvl w:val="2"/>
    </w:pPr>
    <w:rPr>
      <w:rFonts w:eastAsiaTheme="majorEastAsia" w:cstheme="majorBidi"/>
      <w:color w:val="000000" w:themeColor="text1"/>
      <w:spacing w:val="-10"/>
      <w:kern w:val="28"/>
      <w:szCs w:val="56"/>
    </w:rPr>
  </w:style>
  <w:style w:type="character" w:customStyle="1" w:styleId="TitleChar">
    <w:name w:val="Title Char"/>
    <w:aliases w:val="Figure Char"/>
    <w:basedOn w:val="DefaultParagraphFont"/>
    <w:link w:val="Title"/>
    <w:uiPriority w:val="10"/>
    <w:rsid w:val="009A2E11"/>
    <w:rPr>
      <w:rFonts w:ascii="Times New Roman" w:eastAsiaTheme="majorEastAsia" w:hAnsi="Times New Roman" w:cstheme="majorBidi"/>
      <w:color w:val="000000" w:themeColor="text1"/>
      <w:spacing w:val="-10"/>
      <w:kern w:val="28"/>
      <w:sz w:val="24"/>
      <w:szCs w:val="56"/>
    </w:rPr>
  </w:style>
  <w:style w:type="table" w:styleId="TableGrid">
    <w:name w:val="Table Grid"/>
    <w:basedOn w:val="TableNormal"/>
    <w:uiPriority w:val="39"/>
    <w:rsid w:val="004B1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B1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14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D2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D2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984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E4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496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496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496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6D6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8B1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8B1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60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E63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E63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E63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E1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AA6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B44"/>
    <w:rPr>
      <w:color w:val="0563C1" w:themeColor="hyperlink"/>
      <w:u w:val="single"/>
    </w:rPr>
  </w:style>
  <w:style w:type="character" w:customStyle="1" w:styleId="Heading5Char">
    <w:name w:val="Heading 5 Char"/>
    <w:basedOn w:val="DefaultParagraphFont"/>
    <w:link w:val="Heading5"/>
    <w:uiPriority w:val="9"/>
    <w:rsid w:val="00F9515C"/>
    <w:rPr>
      <w:rFonts w:asciiTheme="majorHAnsi" w:eastAsiaTheme="majorEastAsia" w:hAnsiTheme="majorHAnsi" w:cstheme="majorBidi"/>
      <w:color w:val="2E74B5" w:themeColor="accent1" w:themeShade="BF"/>
      <w:sz w:val="24"/>
    </w:rPr>
  </w:style>
  <w:style w:type="table" w:customStyle="1" w:styleId="TableGrid19">
    <w:name w:val="Table Grid19"/>
    <w:basedOn w:val="TableNormal"/>
    <w:next w:val="TableGrid"/>
    <w:uiPriority w:val="39"/>
    <w:rsid w:val="008C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rsid w:val="000A7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4F6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D4F69"/>
    <w:rPr>
      <w:rFonts w:ascii="Times New Roman" w:hAnsi="Times New Roman"/>
      <w:sz w:val="24"/>
    </w:rPr>
  </w:style>
  <w:style w:type="paragraph" w:styleId="Footer">
    <w:name w:val="footer"/>
    <w:basedOn w:val="Normal"/>
    <w:link w:val="FooterChar"/>
    <w:uiPriority w:val="99"/>
    <w:unhideWhenUsed/>
    <w:rsid w:val="001D4F6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D4F69"/>
    <w:rPr>
      <w:rFonts w:ascii="Times New Roman" w:hAnsi="Times New Roman"/>
      <w:sz w:val="24"/>
    </w:rPr>
  </w:style>
  <w:style w:type="paragraph" w:customStyle="1" w:styleId="Table">
    <w:name w:val="Table"/>
    <w:basedOn w:val="Normal"/>
    <w:link w:val="TableChar"/>
    <w:qFormat/>
    <w:rsid w:val="00CF2984"/>
    <w:pPr>
      <w:spacing w:line="240" w:lineRule="auto"/>
      <w:outlineLvl w:val="2"/>
    </w:pPr>
  </w:style>
  <w:style w:type="paragraph" w:styleId="TOCHeading">
    <w:name w:val="TOC Heading"/>
    <w:basedOn w:val="Heading1"/>
    <w:next w:val="Normal"/>
    <w:uiPriority w:val="39"/>
    <w:unhideWhenUsed/>
    <w:qFormat/>
    <w:rsid w:val="00FF4921"/>
    <w:pPr>
      <w:spacing w:before="240" w:after="0" w:line="259" w:lineRule="auto"/>
      <w:jc w:val="left"/>
      <w:outlineLvl w:val="9"/>
    </w:pPr>
    <w:rPr>
      <w:rFonts w:asciiTheme="majorHAnsi" w:hAnsiTheme="majorHAnsi"/>
      <w:b w:val="0"/>
      <w:color w:val="2E74B5" w:themeColor="accent1" w:themeShade="BF"/>
      <w:sz w:val="32"/>
    </w:rPr>
  </w:style>
  <w:style w:type="character" w:customStyle="1" w:styleId="TableChar">
    <w:name w:val="Table Char"/>
    <w:basedOn w:val="Heading2Char"/>
    <w:link w:val="Table"/>
    <w:rsid w:val="00CF2984"/>
    <w:rPr>
      <w:rFonts w:ascii="Times New Roman" w:eastAsiaTheme="majorEastAsia" w:hAnsi="Times New Roman" w:cstheme="majorBidi"/>
      <w:b w:val="0"/>
      <w:i w:val="0"/>
      <w:color w:val="000000" w:themeColor="text1"/>
      <w:sz w:val="24"/>
      <w:szCs w:val="26"/>
    </w:rPr>
  </w:style>
  <w:style w:type="paragraph" w:styleId="TOC1">
    <w:name w:val="toc 1"/>
    <w:basedOn w:val="Normal"/>
    <w:next w:val="Normal"/>
    <w:autoRedefine/>
    <w:uiPriority w:val="39"/>
    <w:unhideWhenUsed/>
    <w:rsid w:val="00FF4921"/>
    <w:pPr>
      <w:spacing w:after="100"/>
    </w:pPr>
  </w:style>
  <w:style w:type="paragraph" w:styleId="TOC3">
    <w:name w:val="toc 3"/>
    <w:basedOn w:val="Normal"/>
    <w:next w:val="Normal"/>
    <w:autoRedefine/>
    <w:uiPriority w:val="39"/>
    <w:unhideWhenUsed/>
    <w:rsid w:val="00FF4921"/>
    <w:pPr>
      <w:spacing w:after="100"/>
      <w:ind w:left="480"/>
    </w:pPr>
  </w:style>
  <w:style w:type="paragraph" w:styleId="TOC2">
    <w:name w:val="toc 2"/>
    <w:basedOn w:val="Normal"/>
    <w:next w:val="Normal"/>
    <w:autoRedefine/>
    <w:uiPriority w:val="39"/>
    <w:unhideWhenUsed/>
    <w:rsid w:val="00FF4921"/>
    <w:pPr>
      <w:spacing w:after="100"/>
      <w:ind w:left="240"/>
    </w:pPr>
  </w:style>
  <w:style w:type="paragraph" w:styleId="TableofFigures">
    <w:name w:val="table of figures"/>
    <w:basedOn w:val="Normal"/>
    <w:next w:val="Normal"/>
    <w:uiPriority w:val="99"/>
    <w:unhideWhenUsed/>
    <w:rsid w:val="00FF4921"/>
    <w:pPr>
      <w:spacing w:after="0"/>
    </w:pPr>
  </w:style>
  <w:style w:type="paragraph" w:customStyle="1" w:styleId="Space">
    <w:name w:val="Space"/>
    <w:basedOn w:val="Normal"/>
    <w:link w:val="SpaceChar"/>
    <w:qFormat/>
    <w:rsid w:val="00A9578C"/>
    <w:pPr>
      <w:spacing w:before="60" w:after="60" w:line="240" w:lineRule="auto"/>
    </w:pPr>
  </w:style>
  <w:style w:type="paragraph" w:styleId="ListParagraph">
    <w:name w:val="List Paragraph"/>
    <w:basedOn w:val="Normal"/>
    <w:uiPriority w:val="34"/>
    <w:qFormat/>
    <w:rsid w:val="00E76D86"/>
    <w:pPr>
      <w:ind w:left="720"/>
      <w:contextualSpacing/>
    </w:pPr>
  </w:style>
  <w:style w:type="character" w:customStyle="1" w:styleId="SpaceChar">
    <w:name w:val="Space Char"/>
    <w:basedOn w:val="DefaultParagraphFont"/>
    <w:link w:val="Space"/>
    <w:rsid w:val="00A9578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07503">
      <w:bodyDiv w:val="1"/>
      <w:marLeft w:val="0"/>
      <w:marRight w:val="0"/>
      <w:marTop w:val="0"/>
      <w:marBottom w:val="0"/>
      <w:divBdr>
        <w:top w:val="none" w:sz="0" w:space="0" w:color="auto"/>
        <w:left w:val="none" w:sz="0" w:space="0" w:color="auto"/>
        <w:bottom w:val="none" w:sz="0" w:space="0" w:color="auto"/>
        <w:right w:val="none" w:sz="0" w:space="0" w:color="auto"/>
      </w:divBdr>
      <w:divsChild>
        <w:div w:id="291323755">
          <w:marLeft w:val="0"/>
          <w:marRight w:val="0"/>
          <w:marTop w:val="0"/>
          <w:marBottom w:val="0"/>
          <w:divBdr>
            <w:top w:val="none" w:sz="0" w:space="0" w:color="auto"/>
            <w:left w:val="none" w:sz="0" w:space="0" w:color="auto"/>
            <w:bottom w:val="none" w:sz="0" w:space="0" w:color="auto"/>
            <w:right w:val="none" w:sz="0" w:space="0" w:color="auto"/>
          </w:divBdr>
        </w:div>
      </w:divsChild>
    </w:div>
    <w:div w:id="563682033">
      <w:bodyDiv w:val="1"/>
      <w:marLeft w:val="0"/>
      <w:marRight w:val="0"/>
      <w:marTop w:val="0"/>
      <w:marBottom w:val="0"/>
      <w:divBdr>
        <w:top w:val="none" w:sz="0" w:space="0" w:color="auto"/>
        <w:left w:val="none" w:sz="0" w:space="0" w:color="auto"/>
        <w:bottom w:val="none" w:sz="0" w:space="0" w:color="auto"/>
        <w:right w:val="none" w:sz="0" w:space="0" w:color="auto"/>
      </w:divBdr>
      <w:divsChild>
        <w:div w:id="2126264632">
          <w:marLeft w:val="0"/>
          <w:marRight w:val="0"/>
          <w:marTop w:val="0"/>
          <w:marBottom w:val="0"/>
          <w:divBdr>
            <w:top w:val="none" w:sz="0" w:space="0" w:color="auto"/>
            <w:left w:val="none" w:sz="0" w:space="0" w:color="auto"/>
            <w:bottom w:val="none" w:sz="0" w:space="0" w:color="auto"/>
            <w:right w:val="none" w:sz="0" w:space="0" w:color="auto"/>
          </w:divBdr>
        </w:div>
      </w:divsChild>
    </w:div>
    <w:div w:id="707486070">
      <w:bodyDiv w:val="1"/>
      <w:marLeft w:val="0"/>
      <w:marRight w:val="0"/>
      <w:marTop w:val="0"/>
      <w:marBottom w:val="0"/>
      <w:divBdr>
        <w:top w:val="none" w:sz="0" w:space="0" w:color="auto"/>
        <w:left w:val="none" w:sz="0" w:space="0" w:color="auto"/>
        <w:bottom w:val="none" w:sz="0" w:space="0" w:color="auto"/>
        <w:right w:val="none" w:sz="0" w:space="0" w:color="auto"/>
      </w:divBdr>
      <w:divsChild>
        <w:div w:id="1442646741">
          <w:marLeft w:val="0"/>
          <w:marRight w:val="0"/>
          <w:marTop w:val="0"/>
          <w:marBottom w:val="0"/>
          <w:divBdr>
            <w:top w:val="none" w:sz="0" w:space="0" w:color="auto"/>
            <w:left w:val="none" w:sz="0" w:space="0" w:color="auto"/>
            <w:bottom w:val="none" w:sz="0" w:space="0" w:color="auto"/>
            <w:right w:val="none" w:sz="0" w:space="0" w:color="auto"/>
          </w:divBdr>
        </w:div>
      </w:divsChild>
    </w:div>
    <w:div w:id="1278020900">
      <w:bodyDiv w:val="1"/>
      <w:marLeft w:val="0"/>
      <w:marRight w:val="0"/>
      <w:marTop w:val="0"/>
      <w:marBottom w:val="0"/>
      <w:divBdr>
        <w:top w:val="none" w:sz="0" w:space="0" w:color="auto"/>
        <w:left w:val="none" w:sz="0" w:space="0" w:color="auto"/>
        <w:bottom w:val="none" w:sz="0" w:space="0" w:color="auto"/>
        <w:right w:val="none" w:sz="0" w:space="0" w:color="auto"/>
      </w:divBdr>
      <w:divsChild>
        <w:div w:id="1858349611">
          <w:marLeft w:val="0"/>
          <w:marRight w:val="0"/>
          <w:marTop w:val="0"/>
          <w:marBottom w:val="0"/>
          <w:divBdr>
            <w:top w:val="none" w:sz="0" w:space="0" w:color="auto"/>
            <w:left w:val="none" w:sz="0" w:space="0" w:color="auto"/>
            <w:bottom w:val="none" w:sz="0" w:space="0" w:color="auto"/>
            <w:right w:val="none" w:sz="0" w:space="0" w:color="auto"/>
          </w:divBdr>
        </w:div>
      </w:divsChild>
    </w:div>
    <w:div w:id="1579553112">
      <w:bodyDiv w:val="1"/>
      <w:marLeft w:val="0"/>
      <w:marRight w:val="0"/>
      <w:marTop w:val="0"/>
      <w:marBottom w:val="0"/>
      <w:divBdr>
        <w:top w:val="none" w:sz="0" w:space="0" w:color="auto"/>
        <w:left w:val="none" w:sz="0" w:space="0" w:color="auto"/>
        <w:bottom w:val="none" w:sz="0" w:space="0" w:color="auto"/>
        <w:right w:val="none" w:sz="0" w:space="0" w:color="auto"/>
      </w:divBdr>
      <w:divsChild>
        <w:div w:id="810485015">
          <w:marLeft w:val="0"/>
          <w:marRight w:val="0"/>
          <w:marTop w:val="0"/>
          <w:marBottom w:val="0"/>
          <w:divBdr>
            <w:top w:val="none" w:sz="0" w:space="0" w:color="auto"/>
            <w:left w:val="none" w:sz="0" w:space="0" w:color="auto"/>
            <w:bottom w:val="none" w:sz="0" w:space="0" w:color="auto"/>
            <w:right w:val="none" w:sz="0" w:space="0" w:color="auto"/>
          </w:divBdr>
        </w:div>
      </w:divsChild>
    </w:div>
    <w:div w:id="2033922315">
      <w:bodyDiv w:val="1"/>
      <w:marLeft w:val="0"/>
      <w:marRight w:val="0"/>
      <w:marTop w:val="0"/>
      <w:marBottom w:val="0"/>
      <w:divBdr>
        <w:top w:val="none" w:sz="0" w:space="0" w:color="auto"/>
        <w:left w:val="none" w:sz="0" w:space="0" w:color="auto"/>
        <w:bottom w:val="none" w:sz="0" w:space="0" w:color="auto"/>
        <w:right w:val="none" w:sz="0" w:space="0" w:color="auto"/>
      </w:divBdr>
      <w:divsChild>
        <w:div w:id="520363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zjournals.com/houston/news/2017/06/22/brazil-petrochem-co-to-build-675m-project-in.html" TargetMode="External"/><Relationship Id="rId18" Type="http://schemas.openxmlformats.org/officeDocument/2006/relationships/hyperlink" Target="http://www.rightpricechemicals.com/buy-acetic-anhydride-reagent-acs.html" TargetMode="External"/><Relationship Id="rId26" Type="http://schemas.openxmlformats.org/officeDocument/2006/relationships/hyperlink" Target="https://www.eia.gov/electricity/monthly/epm_table_grapher.php?t=epmt_5_6_a" TargetMode="External"/><Relationship Id="rId21" Type="http://schemas.openxmlformats.org/officeDocument/2006/relationships/hyperlink" Target="http://www.infomine.com/investment/metal-prices/crude-oil/1-year/" TargetMode="External"/><Relationship Id="rId34" Type="http://schemas.openxmlformats.org/officeDocument/2006/relationships/hyperlink" Target="http://www.chemicals-technology.com/projects/-mg-pet-plant-corpus-christi-texas/" TargetMode="External"/><Relationship Id="rId7" Type="http://schemas.openxmlformats.org/officeDocument/2006/relationships/endnotes" Target="endnotes.xml"/><Relationship Id="rId12" Type="http://schemas.openxmlformats.org/officeDocument/2006/relationships/hyperlink" Target="https://www.cdc.org.nz/wp-content/uploads/2014/12/aeru-value-of-irrigation-report.pdf" TargetMode="External"/><Relationship Id="rId17" Type="http://schemas.openxmlformats.org/officeDocument/2006/relationships/hyperlink" Target="http://www.legco.gov.hk/yr13-14/english/fc/pwsc/papers/p14-06e.pdf" TargetMode="External"/><Relationship Id="rId25" Type="http://schemas.openxmlformats.org/officeDocument/2006/relationships/hyperlink" Target="https://www.globalpetrolprices.com/diesel_prices/" TargetMode="External"/><Relationship Id="rId33" Type="http://schemas.openxmlformats.org/officeDocument/2006/relationships/hyperlink" Target="https://www.lyondellbasell.com/en/la-porte-complex/news/lyondellbasell-begins-construction-of-hyperzone-pe-plant-at-its-la-porte-complex/" TargetMode="External"/><Relationship Id="rId2" Type="http://schemas.openxmlformats.org/officeDocument/2006/relationships/numbering" Target="numbering.xml"/><Relationship Id="rId16" Type="http://schemas.openxmlformats.org/officeDocument/2006/relationships/hyperlink" Target="https://resource.co/article/construction-begins-dunbar-incinerator-10329" TargetMode="External"/><Relationship Id="rId20" Type="http://schemas.openxmlformats.org/officeDocument/2006/relationships/hyperlink" Target="http://markets.businessinsider.com/commodities/coal-price" TargetMode="External"/><Relationship Id="rId29" Type="http://schemas.openxmlformats.org/officeDocument/2006/relationships/hyperlink" Target="http://usda.mannlib.cornell.edu/usda/current/AgriLandVa/AgriLandVa-08-03-201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acmi.org/2016/03/30/kentucky-glass-fiber-manufacturer-announces-expansion-32-new-jobs-created/" TargetMode="External"/><Relationship Id="rId24" Type="http://schemas.openxmlformats.org/officeDocument/2006/relationships/hyperlink" Target="http://cwf.ca/wp-content/uploads/2015/11/CWF_WaterBackgrounder8_SEP2011.pdf" TargetMode="External"/><Relationship Id="rId32" Type="http://schemas.openxmlformats.org/officeDocument/2006/relationships/hyperlink" Target="https://www.bizjournals.com/houston/news/2017/06/22/brazil-petrochem-co-to-build-675m-project-in.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hemicals-technology.com/projects/-mg-pet-plant-corpus-christi-texas" TargetMode="External"/><Relationship Id="rId23" Type="http://schemas.openxmlformats.org/officeDocument/2006/relationships/hyperlink" Target="https://www.intratec.us/chemical-markets/steam-prices" TargetMode="External"/><Relationship Id="rId28" Type="http://schemas.openxmlformats.org/officeDocument/2006/relationships/hyperlink" Target="https://www.knoxnews.com/story/money/business/2016/10/12/lemond-composites-marks-opening-oak-ridge/91969622/" TargetMode="External"/><Relationship Id="rId36" Type="http://schemas.openxmlformats.org/officeDocument/2006/relationships/fontTable" Target="fontTable.xml"/><Relationship Id="rId10" Type="http://schemas.openxmlformats.org/officeDocument/2006/relationships/hyperlink" Target="https://www.knoxnews.com/story/money/business/2016/10/12/lemond-composites-marks-opening-oak-ridge/91969622/" TargetMode="External"/><Relationship Id="rId19" Type="http://schemas.openxmlformats.org/officeDocument/2006/relationships/hyperlink" Target="https://www.alibaba.com/" TargetMode="External"/><Relationship Id="rId31" Type="http://schemas.openxmlformats.org/officeDocument/2006/relationships/hyperlink" Target="https://www.icis.com/resources/news/2003/05/07/195239/dow-starts-new-41-kt-yr-epoxy-resins-plant-in-china/" TargetMode="External"/><Relationship Id="rId4" Type="http://schemas.openxmlformats.org/officeDocument/2006/relationships/settings" Target="settings.xml"/><Relationship Id="rId9" Type="http://schemas.openxmlformats.org/officeDocument/2006/relationships/hyperlink" Target="http://ecocostsvalue.com/EVR/model/theory/subject/5-data.html" TargetMode="External"/><Relationship Id="rId14" Type="http://schemas.openxmlformats.org/officeDocument/2006/relationships/hyperlink" Target="https://www.lyondellbasell.com/en/la-porte-complex/news/lyondellbasell-begins-construction-of-hyperzone-pe-plant-at-its-la-porte-complex/" TargetMode="External"/><Relationship Id="rId22" Type="http://schemas.openxmlformats.org/officeDocument/2006/relationships/hyperlink" Target="https://hypertextbook.com/facts/2007/KarenFan.shtml" TargetMode="External"/><Relationship Id="rId27" Type="http://schemas.openxmlformats.org/officeDocument/2006/relationships/hyperlink" Target="https://www.eia.gov/dnav/ng/ng_pri_sum_dcu_nus_m.htm" TargetMode="External"/><Relationship Id="rId30" Type="http://schemas.openxmlformats.org/officeDocument/2006/relationships/hyperlink" Target="https://asia.nikkei.com/Markets/Nikkei-Markets/Malaysia-s-Luxchem-Expanding-Capacity-Aiming-10-Exports-Growth-Next-Year-Managing-Director" TargetMode="External"/><Relationship Id="rId35" Type="http://schemas.openxmlformats.org/officeDocument/2006/relationships/hyperlink" Target="https://wteinternational.com/cost-of-incineration-plant/"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14518-131F-42A9-8AAF-D063184C9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2971</TotalTime>
  <Pages>19</Pages>
  <Words>6054</Words>
  <Characters>34513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Xiang</dc:creator>
  <cp:keywords/>
  <dc:description/>
  <cp:lastModifiedBy>ZHANG, Xiang</cp:lastModifiedBy>
  <cp:revision>1147</cp:revision>
  <dcterms:created xsi:type="dcterms:W3CDTF">2017-09-26T13:33:00Z</dcterms:created>
  <dcterms:modified xsi:type="dcterms:W3CDTF">2019-05-06T12:48:00Z</dcterms:modified>
</cp:coreProperties>
</file>