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2021-09-16</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4999.999999999999"/>
        <w:tblLook w:firstRow="1"/>
        <w:tblCaption w:val="Table 3.1: Data summary table."/>
      </w:tblPr>
      <w:tblGrid>
        <w:gridCol w:w="512"/>
        <w:gridCol w:w="626"/>
        <w:gridCol w:w="626"/>
        <w:gridCol w:w="1025"/>
        <w:gridCol w:w="1025"/>
        <w:gridCol w:w="1025"/>
        <w:gridCol w:w="1025"/>
        <w:gridCol w:w="1025"/>
        <w:gridCol w:w="1025"/>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All.Ages..2012</w:t>
            </w:r>
          </w:p>
        </w:tc>
        <w:tc>
          <w:tcPr>
            <w:tcBorders>
              <w:bottom w:val="single"/>
            </w:tcBorders>
            <w:vAlign w:val="bottom"/>
          </w:tcPr>
          <w:p>
            <w:pPr>
              <w:pStyle w:val="Compact"/>
              <w:jc w:val="left"/>
            </w:pPr>
            <w:r>
              <w:t xml:space="preserve">Ages.0.20..2012</w:t>
            </w:r>
          </w:p>
        </w:tc>
        <w:tc>
          <w:tcPr>
            <w:tcBorders>
              <w:bottom w:val="single"/>
            </w:tcBorders>
            <w:vAlign w:val="bottom"/>
          </w:tcPr>
          <w:p>
            <w:pPr>
              <w:pStyle w:val="Compact"/>
              <w:jc w:val="left"/>
            </w:pPr>
            <w:r>
              <w:t xml:space="preserve">Ages.21.34..2012</w:t>
            </w:r>
          </w:p>
        </w:tc>
        <w:tc>
          <w:tcPr>
            <w:tcBorders>
              <w:bottom w:val="single"/>
            </w:tcBorders>
            <w:vAlign w:val="bottom"/>
          </w:tcPr>
          <w:p>
            <w:pPr>
              <w:pStyle w:val="Compact"/>
              <w:jc w:val="left"/>
            </w:pPr>
            <w:r>
              <w:t xml:space="preserve">Ages.35...2012</w:t>
            </w:r>
          </w:p>
        </w:tc>
        <w:tc>
          <w:tcPr>
            <w:tcBorders>
              <w:bottom w:val="single"/>
            </w:tcBorders>
            <w:vAlign w:val="bottom"/>
          </w:tcPr>
          <w:p>
            <w:pPr>
              <w:pStyle w:val="Compact"/>
              <w:jc w:val="left"/>
            </w:pPr>
            <w:r>
              <w:t xml:space="preserve">Male..2012</w:t>
            </w:r>
          </w:p>
        </w:tc>
        <w:tc>
          <w:tcPr>
            <w:tcBorders>
              <w:bottom w:val="single"/>
            </w:tcBorders>
            <w:vAlign w:val="bottom"/>
          </w:tcPr>
          <w:p>
            <w:pPr>
              <w:pStyle w:val="Compact"/>
              <w:jc w:val="left"/>
            </w:pPr>
            <w:r>
              <w:t xml:space="preserve">Female..2012</w:t>
            </w:r>
          </w:p>
        </w:tc>
      </w:tr>
      <w:tr>
        <w:tc>
          <w:p>
            <w:pPr>
              <w:pStyle w:val="Compact"/>
              <w:jc w:val="left"/>
            </w:pPr>
            <w:r>
              <w:t xml:space="preserve">Min.</w:t>
            </w:r>
          </w:p>
        </w:tc>
        <w:tc>
          <w:p>
            <w:pPr>
              <w:pStyle w:val="Compact"/>
              <w:jc w:val="left"/>
            </w:pPr>
            <w:r>
              <w:t xml:space="preserve">23</w:t>
            </w:r>
          </w:p>
        </w:tc>
        <w:tc>
          <w:p>
            <w:pPr>
              <w:pStyle w:val="Compact"/>
              <w:jc w:val="left"/>
            </w:pPr>
            <w:r>
              <w:t xml:space="preserve">23</w:t>
            </w:r>
          </w:p>
        </w:tc>
        <w:tc>
          <w:p>
            <w:pPr>
              <w:pStyle w:val="Compact"/>
              <w:jc w:val="left"/>
            </w:pPr>
            <w:r>
              <w:t xml:space="preserve">1.7</w:t>
            </w:r>
          </w:p>
        </w:tc>
        <w:tc>
          <w:p>
            <w:pPr>
              <w:pStyle w:val="Compact"/>
              <w:jc w:val="left"/>
            </w:pPr>
            <w:r>
              <w:t xml:space="preserve">0.6</w:t>
            </w:r>
          </w:p>
        </w:tc>
        <w:tc>
          <w:p>
            <w:pPr>
              <w:pStyle w:val="Compact"/>
              <w:jc w:val="left"/>
            </w:pPr>
            <w:r>
              <w:t xml:space="preserve">3.3</w:t>
            </w:r>
          </w:p>
        </w:tc>
        <w:tc>
          <w:p>
            <w:pPr>
              <w:pStyle w:val="Compact"/>
              <w:jc w:val="left"/>
            </w:pPr>
            <w:r>
              <w:t xml:space="preserve">1.7</w:t>
            </w:r>
          </w:p>
        </w:tc>
        <w:tc>
          <w:p>
            <w:pPr>
              <w:pStyle w:val="Compact"/>
              <w:jc w:val="left"/>
            </w:pPr>
            <w:r>
              <w:t xml:space="preserve">2.7</w:t>
            </w:r>
          </w:p>
        </w:tc>
        <w:tc>
          <w:p>
            <w:pPr>
              <w:pStyle w:val="Compact"/>
              <w:jc w:val="left"/>
            </w:pPr>
            <w:r>
              <w:t xml:space="preserve">0.8</w:t>
            </w:r>
          </w:p>
        </w:tc>
      </w:tr>
      <w:tr>
        <w:tc>
          <w:p>
            <w:pPr>
              <w:pStyle w:val="Compact"/>
              <w:jc w:val="left"/>
            </w:pPr>
            <w:r>
              <w:t xml:space="preserve">1st Qu.</w:t>
            </w:r>
          </w:p>
        </w:tc>
        <w:tc>
          <w:p>
            <w:pPr>
              <w:pStyle w:val="Compact"/>
              <w:jc w:val="left"/>
            </w:pPr>
            <w:r>
              <w:t xml:space="preserve">character</w:t>
            </w:r>
          </w:p>
        </w:tc>
        <w:tc>
          <w:p>
            <w:pPr>
              <w:pStyle w:val="Compact"/>
              <w:jc w:val="left"/>
            </w:pPr>
            <w:r>
              <w:t xml:space="preserve">character</w:t>
            </w:r>
          </w:p>
        </w:tc>
        <w:tc>
          <w:p>
            <w:pPr>
              <w:pStyle w:val="Compact"/>
              <w:jc w:val="left"/>
            </w:pPr>
            <w:r>
              <w:t xml:space="preserve">2.85</w:t>
            </w:r>
          </w:p>
        </w:tc>
        <w:tc>
          <w:p>
            <w:pPr>
              <w:pStyle w:val="Compact"/>
              <w:jc w:val="left"/>
            </w:pPr>
            <w:r>
              <w:t xml:space="preserve">1.2</w:t>
            </w:r>
          </w:p>
        </w:tc>
        <w:tc>
          <w:p>
            <w:pPr>
              <w:pStyle w:val="Compact"/>
              <w:jc w:val="left"/>
            </w:pPr>
            <w:r>
              <w:t xml:space="preserve">6.25</w:t>
            </w:r>
          </w:p>
        </w:tc>
        <w:tc>
          <w:p>
            <w:pPr>
              <w:pStyle w:val="Compact"/>
              <w:jc w:val="left"/>
            </w:pPr>
            <w:r>
              <w:t xml:space="preserve">2.7</w:t>
            </w:r>
          </w:p>
        </w:tc>
        <w:tc>
          <w:p>
            <w:pPr>
              <w:pStyle w:val="Compact"/>
              <w:jc w:val="left"/>
            </w:pPr>
            <w:r>
              <w:t xml:space="preserve">4.6</w:t>
            </w:r>
          </w:p>
        </w:tc>
        <w:tc>
          <w:p>
            <w:pPr>
              <w:pStyle w:val="Compact"/>
              <w:jc w:val="left"/>
            </w:pPr>
            <w:r>
              <w:t xml:space="preserve">1.25</w:t>
            </w:r>
          </w:p>
        </w:tc>
      </w:tr>
      <w:tr>
        <w:tc>
          <w:p>
            <w:pPr>
              <w:pStyle w:val="Compact"/>
              <w:jc w:val="left"/>
            </w:pPr>
            <w:r>
              <w:t xml:space="preserve">Median</w:t>
            </w:r>
          </w:p>
        </w:tc>
        <w:tc>
          <w:p>
            <w:pPr>
              <w:pStyle w:val="Compact"/>
              <w:jc w:val="left"/>
            </w:pPr>
            <w:r>
              <w:t xml:space="preserve">character</w:t>
            </w:r>
          </w:p>
        </w:tc>
        <w:tc>
          <w:p>
            <w:pPr>
              <w:pStyle w:val="Compact"/>
              <w:jc w:val="left"/>
            </w:pPr>
            <w:r>
              <w:t xml:space="preserve">character</w:t>
            </w:r>
          </w:p>
        </w:tc>
        <w:tc>
          <w:p>
            <w:pPr>
              <w:pStyle w:val="Compact"/>
              <w:jc w:val="left"/>
            </w:pPr>
            <w:r>
              <w:t xml:space="preserve">3.6</w:t>
            </w:r>
          </w:p>
        </w:tc>
        <w:tc>
          <w:p>
            <w:pPr>
              <w:pStyle w:val="Compact"/>
              <w:jc w:val="left"/>
            </w:pPr>
            <w:r>
              <w:t xml:space="preserve">1.6</w:t>
            </w:r>
          </w:p>
        </w:tc>
        <w:tc>
          <w:p>
            <w:pPr>
              <w:pStyle w:val="Compact"/>
              <w:jc w:val="left"/>
            </w:pPr>
            <w:r>
              <w:t xml:space="preserve">7.2</w:t>
            </w:r>
          </w:p>
        </w:tc>
        <w:tc>
          <w:p>
            <w:pPr>
              <w:pStyle w:val="Compact"/>
              <w:jc w:val="left"/>
            </w:pPr>
            <w:r>
              <w:t xml:space="preserve">3.3</w:t>
            </w:r>
          </w:p>
        </w:tc>
        <w:tc>
          <w:p>
            <w:pPr>
              <w:pStyle w:val="Compact"/>
              <w:jc w:val="left"/>
            </w:pPr>
            <w:r>
              <w:t xml:space="preserve">5.6</w:t>
            </w:r>
          </w:p>
        </w:tc>
        <w:tc>
          <w:p>
            <w:pPr>
              <w:pStyle w:val="Compact"/>
              <w:jc w:val="left"/>
            </w:pPr>
            <w:r>
              <w:t xml:space="preserve">1.6</w:t>
            </w:r>
          </w:p>
        </w:tc>
      </w:tr>
      <w:tr>
        <w:tc>
          <w:p>
            <w:pPr>
              <w:pStyle w:val="Compact"/>
              <w:jc w:val="left"/>
            </w:pPr>
            <w:r>
              <w:t xml:space="preserve">Mean</w:t>
            </w:r>
          </w:p>
        </w:tc>
        <w:tc>
          <w:p>
            <w:pPr>
              <w:pStyle w:val="Compact"/>
              <w:jc w:val="left"/>
            </w:pPr>
            <w:r>
              <w:t xml:space="preserve">23</w:t>
            </w:r>
          </w:p>
        </w:tc>
        <w:tc>
          <w:p>
            <w:pPr>
              <w:pStyle w:val="Compact"/>
              <w:jc w:val="left"/>
            </w:pPr>
            <w:r>
              <w:t xml:space="preserve">23</w:t>
            </w:r>
          </w:p>
        </w:tc>
        <w:tc>
          <w:p>
            <w:pPr>
              <w:pStyle w:val="Compact"/>
              <w:jc w:val="left"/>
            </w:pPr>
            <w:r>
              <w:t xml:space="preserve">3.85217391304348</w:t>
            </w:r>
          </w:p>
        </w:tc>
        <w:tc>
          <w:p>
            <w:pPr>
              <w:pStyle w:val="Compact"/>
              <w:jc w:val="left"/>
            </w:pPr>
            <w:r>
              <w:t xml:space="preserve">1.59130434782609</w:t>
            </w:r>
          </w:p>
        </w:tc>
        <w:tc>
          <w:p>
            <w:pPr>
              <w:pStyle w:val="Compact"/>
              <w:jc w:val="left"/>
            </w:pPr>
            <w:r>
              <w:t xml:space="preserve">7.55652173913044</w:t>
            </w:r>
          </w:p>
        </w:tc>
        <w:tc>
          <w:p>
            <w:pPr>
              <w:pStyle w:val="Compact"/>
              <w:jc w:val="left"/>
            </w:pPr>
            <w:r>
              <w:t xml:space="preserve">3.62608695652174</w:t>
            </w:r>
          </w:p>
        </w:tc>
        <w:tc>
          <w:p>
            <w:pPr>
              <w:pStyle w:val="Compact"/>
              <w:jc w:val="left"/>
            </w:pPr>
            <w:r>
              <w:t xml:space="preserve">6.13478260869565</w:t>
            </w:r>
          </w:p>
        </w:tc>
        <w:tc>
          <w:p>
            <w:pPr>
              <w:pStyle w:val="Compact"/>
              <w:jc w:val="left"/>
            </w:pPr>
            <w:r>
              <w:t xml:space="preserve">1.67826086956522</w:t>
            </w:r>
          </w:p>
        </w:tc>
      </w:tr>
      <w:tr>
        <w:tc>
          <w:p>
            <w:pPr>
              <w:pStyle w:val="Compact"/>
              <w:jc w:val="left"/>
            </w:pPr>
            <w:r>
              <w:t xml:space="preserve">3rd Qu.</w:t>
            </w:r>
          </w:p>
        </w:tc>
        <w:tc>
          <w:p>
            <w:pPr>
              <w:pStyle w:val="Compact"/>
              <w:jc w:val="left"/>
            </w:pPr>
            <w:r>
              <w:t xml:space="preserve">character</w:t>
            </w:r>
          </w:p>
        </w:tc>
        <w:tc>
          <w:p>
            <w:pPr>
              <w:pStyle w:val="Compact"/>
              <w:jc w:val="left"/>
            </w:pPr>
            <w:r>
              <w:t xml:space="preserve">character</w:t>
            </w:r>
          </w:p>
        </w:tc>
        <w:tc>
          <w:p>
            <w:pPr>
              <w:pStyle w:val="Compact"/>
              <w:jc w:val="left"/>
            </w:pPr>
            <w:r>
              <w:t xml:space="preserve">4.7</w:t>
            </w:r>
          </w:p>
        </w:tc>
        <w:tc>
          <w:p>
            <w:pPr>
              <w:pStyle w:val="Compact"/>
              <w:jc w:val="left"/>
            </w:pPr>
            <w:r>
              <w:t xml:space="preserve">1.85</w:t>
            </w:r>
          </w:p>
        </w:tc>
        <w:tc>
          <w:p>
            <w:pPr>
              <w:pStyle w:val="Compact"/>
              <w:jc w:val="left"/>
            </w:pPr>
            <w:r>
              <w:t xml:space="preserve">8.3</w:t>
            </w:r>
          </w:p>
        </w:tc>
        <w:tc>
          <w:p>
            <w:pPr>
              <w:pStyle w:val="Compact"/>
              <w:jc w:val="left"/>
            </w:pPr>
            <w:r>
              <w:t xml:space="preserve">4.55</w:t>
            </w:r>
          </w:p>
        </w:tc>
        <w:tc>
          <w:p>
            <w:pPr>
              <w:pStyle w:val="Compact"/>
              <w:jc w:val="left"/>
            </w:pPr>
            <w:r>
              <w:t xml:space="preserve">7.55</w:t>
            </w:r>
          </w:p>
        </w:tc>
        <w:tc>
          <w:p>
            <w:pPr>
              <w:pStyle w:val="Compact"/>
              <w:jc w:val="left"/>
            </w:pPr>
            <w:r>
              <w:t xml:space="preserve">1.8</w:t>
            </w:r>
          </w:p>
        </w:tc>
      </w:tr>
      <w:tr>
        <w:tc>
          <w:p>
            <w:pPr>
              <w:pStyle w:val="Compact"/>
              <w:jc w:val="left"/>
            </w:pPr>
            <w:r>
              <w:t xml:space="preserve">Max.</w:t>
            </w:r>
          </w:p>
        </w:tc>
        <w:tc>
          <w:p>
            <w:pPr>
              <w:pStyle w:val="Compact"/>
              <w:jc w:val="left"/>
            </w:pPr>
            <w:r>
              <w:t xml:space="preserve">character</w:t>
            </w:r>
          </w:p>
        </w:tc>
        <w:tc>
          <w:p>
            <w:pPr>
              <w:pStyle w:val="Compact"/>
              <w:jc w:val="left"/>
            </w:pPr>
            <w:r>
              <w:t xml:space="preserve">character</w:t>
            </w:r>
          </w:p>
        </w:tc>
        <w:tc>
          <w:p>
            <w:pPr>
              <w:pStyle w:val="Compact"/>
              <w:jc w:val="left"/>
            </w:pPr>
            <w:r>
              <w:t xml:space="preserve">7.6</w:t>
            </w:r>
          </w:p>
        </w:tc>
        <w:tc>
          <w:p>
            <w:pPr>
              <w:pStyle w:val="Compact"/>
              <w:jc w:val="left"/>
            </w:pPr>
            <w:r>
              <w:t xml:space="preserve">2.8</w:t>
            </w:r>
          </w:p>
        </w:tc>
        <w:tc>
          <w:p>
            <w:pPr>
              <w:pStyle w:val="Compact"/>
              <w:jc w:val="left"/>
            </w:pPr>
            <w:r>
              <w:t xml:space="preserve">14.2</w:t>
            </w:r>
          </w:p>
        </w:tc>
        <w:tc>
          <w:p>
            <w:pPr>
              <w:pStyle w:val="Compact"/>
              <w:jc w:val="left"/>
            </w:pPr>
            <w:r>
              <w:t xml:space="preserve">7.6</w:t>
            </w:r>
          </w:p>
        </w:tc>
        <w:tc>
          <w:p>
            <w:pPr>
              <w:pStyle w:val="Compact"/>
              <w:jc w:val="left"/>
            </w:pPr>
            <w:r>
              <w:t xml:space="preserve">12.3</w:t>
            </w:r>
          </w:p>
        </w:tc>
        <w:tc>
          <w:p>
            <w:pPr>
              <w:pStyle w:val="Compact"/>
              <w:jc w:val="left"/>
            </w:pPr>
            <w:r>
              <w:t xml:space="preserve">3.2</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5334000" cy="6248153"/>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0"/>
                    <a:stretch>
                      <a:fillRect/>
                    </a:stretch>
                  </pic:blipFill>
                  <pic:spPr bwMode="auto">
                    <a:xfrm>
                      <a:off x="0" y="0"/>
                      <a:ext cx="5334000" cy="6248153"/>
                    </a:xfrm>
                    <a:prstGeom prst="rect">
                      <a:avLst/>
                    </a:prstGeom>
                    <a:noFill/>
                    <a:ln w="9525">
                      <a:noFill/>
                      <a:headEnd/>
                      <a:tailEnd/>
                    </a:ln>
                  </pic:spPr>
                </pic:pic>
              </a:graphicData>
            </a:graphic>
          </wp:inline>
        </w:drawing>
      </w:r>
    </w:p>
    <w:p>
      <w:pPr>
        <w:pStyle w:val="ImageCaption"/>
      </w:pPr>
      <w:r>
        <w:t xml:space="preserve">Figure 3.1: Analysis figure.</w:t>
      </w:r>
    </w:p>
    <w:p>
      <w:pPr>
        <w:pStyle w:val="Heading2"/>
      </w:pPr>
      <w:bookmarkStart w:id="31" w:name="full-analysis"/>
      <w:bookmarkEnd w:id="31"/>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2" w:name="discussion"/>
      <w:bookmarkEnd w:id="32"/>
      <w:r>
        <w:t xml:space="preserve">Discussion</w:t>
      </w:r>
    </w:p>
    <w:p>
      <w:pPr>
        <w:pStyle w:val="Heading2"/>
      </w:pPr>
      <w:bookmarkStart w:id="33" w:name="summary-and-interpretation"/>
      <w:bookmarkEnd w:id="33"/>
      <w:r>
        <w:t xml:space="preserve">Summary and Interpretation</w:t>
      </w:r>
    </w:p>
    <w:p>
      <w:pPr>
        <w:pStyle w:val="FirstParagraph"/>
      </w:pPr>
      <w:r>
        <w:rPr>
          <w:i/>
        </w:rPr>
        <w:t xml:space="preserve">Summarize what you did, what you found and what it means.</w:t>
      </w:r>
    </w:p>
    <w:p>
      <w:pPr>
        <w:pStyle w:val="Heading2"/>
      </w:pPr>
      <w:bookmarkStart w:id="34" w:name="strengths-and-limitations"/>
      <w:bookmarkEnd w:id="34"/>
      <w:r>
        <w:t xml:space="preserve">Strengths and Limitations</w:t>
      </w:r>
    </w:p>
    <w:p>
      <w:pPr>
        <w:pStyle w:val="FirstParagraph"/>
      </w:pPr>
      <w:r>
        <w:rPr>
          <w:i/>
        </w:rPr>
        <w:t xml:space="preserve">Discuss what you perceive as strengths and limitations of your analysis.</w:t>
      </w:r>
    </w:p>
    <w:p>
      <w:pPr>
        <w:pStyle w:val="Heading2"/>
      </w:pPr>
      <w:bookmarkStart w:id="35" w:name="conclusions"/>
      <w:bookmarkEnd w:id="35"/>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7" w:name="references"/>
      <w:bookmarkEnd w:id="37"/>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8df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dcterms:created xsi:type="dcterms:W3CDTF">2021-09-16T14:19:58Z</dcterms:created>
  <dcterms:modified xsi:type="dcterms:W3CDTF">2021-09-16T14:19:58Z</dcterms:modified>
</cp:coreProperties>
</file>