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ind w:firstLine="0"/>
        <w:jc w:val="center"/>
      </w:pPr>
      <w:r>
        <w:rPr>
          <w:rFonts w:ascii="Arial" w:hAnsi="Arial" w:eastAsia="黑体"/>
          <w:b/>
          <w:color w:val="000000"/>
          <w:sz w:val="56"/>
        </w:rPr>
        <w:t>慧眼安巡</w:t>
      </w:r>
    </w:p>
    <w:p>
      <w:pPr>
        <w:ind w:firstLine="0"/>
        <w:jc w:val="center"/>
      </w:pPr>
      <w:r>
        <w:rPr>
          <w:rFonts w:ascii="Arial" w:hAnsi="Arial" w:eastAsia="黑体"/>
          <w:b/>
          <w:color w:val="000000"/>
          <w:sz w:val="36"/>
        </w:rPr>
        <w:t>多模态校园安全巡检智能体</w:t>
      </w:r>
    </w:p>
    <w:p/>
    <w:p>
      <w:pPr>
        <w:ind w:firstLine="0"/>
        <w:jc w:val="center"/>
      </w:pPr>
      <w:r>
        <w:rPr>
          <w:rFonts w:ascii="Arial" w:hAnsi="Arial" w:eastAsia="楷体"/>
          <w:b w:val="0"/>
          <w:color w:val="000000"/>
          <w:sz w:val="28"/>
        </w:rPr>
        <w:t>产品方案（参赛立项说明）</w:t>
      </w:r>
    </w:p>
    <w:p/>
    <w:p/>
    <w:p/>
    <w:p/>
    <w:p/>
    <w:p/>
    <w:p/>
    <w:p/>
    <w:p/>
    <w:p/>
    <w:p>
      <w:pPr>
        <w:ind w:firstLine="0"/>
        <w:jc w:val="center"/>
      </w:pPr>
      <w:r>
        <w:rPr>
          <w:rFonts w:ascii="Arial" w:hAnsi="Arial" w:eastAsia="宋体"/>
          <w:b w:val="0"/>
          <w:color w:val="000000"/>
          <w:sz w:val="24"/>
        </w:rPr>
        <w:t>参赛赛道：大模型与智能体应用</w:t>
      </w:r>
    </w:p>
    <w:p>
      <w:pPr>
        <w:ind w:firstLine="0"/>
        <w:jc w:val="center"/>
      </w:pPr>
      <w:r>
        <w:rPr>
          <w:rFonts w:ascii="Arial" w:hAnsi="Arial" w:eastAsia="宋体"/>
          <w:b w:val="0"/>
          <w:color w:val="000000"/>
          <w:sz w:val="24"/>
        </w:rPr>
        <w:t>作品形态：公网可访问的 Web 应用系统</w:t>
      </w:r>
    </w:p>
    <w:p>
      <w:pPr>
        <w:ind w:firstLine="0"/>
        <w:jc w:val="center"/>
      </w:pPr>
      <w:r>
        <w:rPr>
          <w:rFonts w:ascii="Arial" w:hAnsi="Arial" w:eastAsia="宋体"/>
          <w:b w:val="0"/>
          <w:color w:val="000000"/>
          <w:sz w:val="24"/>
        </w:rPr>
        <w:t>编制日期：2026 年 9 月</w:t>
      </w:r>
    </w:p>
    <w:p>
      <w:pPr>
        <w:sectPr>
          <w:footerReference w:type="default" r:id="rId10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ind w:firstLine="0"/>
        <w:jc w:val="center"/>
      </w:pPr>
      <w:r>
        <w:rPr>
          <w:rFonts w:ascii="Arial" w:hAnsi="Arial" w:eastAsia="黑体"/>
          <w:b/>
          <w:color w:val="000000"/>
          <w:sz w:val="32"/>
        </w:rPr>
        <w:t>目  录</w:t>
      </w:r>
    </w:p>
    <w:p>
      <w:pPr>
        <w:ind w:firstLine="0"/>
      </w:pPr>
      <w:r>
        <w:rPr>
          <w:rFonts w:ascii="Arial" w:hAnsi="Arial" w:eastAsia="宋体"/>
          <w:b w:val="0"/>
          <w:color w:val="787878"/>
          <w:sz w:val="21"/>
        </w:rPr>
        <w:fldChar w:fldCharType="begin"/>
        <w:instrText xml:space="preserve">TOC \o "1-2" \h \z \u</w:instrText>
        <w:fldChar w:fldCharType="separate"/>
        <w:t>右键“更新域”可生成目录（Word 打开时自动更新）</w:t>
        <w:fldChar w:fldCharType="end"/>
      </w:r>
    </w:p>
    <w:p>
      <w:pPr>
        <w:sectPr>
          <w:footerReference w:type="default" r:id="rId11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ind w:firstLine="0"/>
      </w:pPr>
      <w:r>
        <w:t>1 产品概述</w:t>
      </w:r>
    </w:p>
    <w:p>
      <w:pPr>
        <w:pStyle w:val="Heading2"/>
        <w:ind w:firstLine="0"/>
      </w:pPr>
      <w:r>
        <w:t>1.1 一句话定位</w:t>
      </w:r>
    </w:p>
    <w:p>
      <w:pPr>
        <w:spacing w:line="360" w:lineRule="auto" w:after="0" w:before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慧眼安巡是一款多模态校园安全巡检智能体：检查人用手机或电脑拍一张现场照片，系统在约 10 秒内完成隐患识别、风险定级、规章匹配、整改建议与复核，输出一份符合安全规章标准的结构化巡检报告。它不是“拍张照识别一下”的单点工具，而是把“检查—定级—整改—复查—归档”串成闭环的安全管理系统。</w:t>
      </w:r>
    </w:p>
    <w:p>
      <w:pPr>
        <w:pStyle w:val="Heading2"/>
        <w:ind w:firstLine="0"/>
      </w:pPr>
      <w:r>
        <w:t>1.2 方案摘要</w:t>
      </w:r>
    </w:p>
    <w:p>
      <w:pPr>
        <w:spacing w:line="360" w:lineRule="auto" w:after="0" w:before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高校宿舍违规用电、实验室用电、消防通道堵塞等隐患排查长期依赖辅导员、宿管和学生干部的人工巡查与纸质记录，存在不会查、效率低、尺度不一、查完无闭环四类共性问题。慧眼安巡以宿舍、实验室等校园高频场景为切入点，用多模态视觉大模型完成现场感知，用多智能体工作流完成定级、整改与复核，用安全规章向量知识库保证每条结论有章可循、可以溯源。</w:t>
      </w:r>
    </w:p>
    <w:p>
      <w:pPr>
        <w:spacing w:line="360" w:lineRule="auto" w:after="0" w:before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当前正是该产品的合适时间窗口：政策层面，校园安全属于社会治理的刚需领域，也是本次大赛“大模型与智能体应用”赛道明确鼓励的垂直方向；技术层面，多模态大模型已经能够直接理解图片场景，团队无需自行训练模型，调用成熟 API 即可完成感知，开发周期可控。</w:t>
      </w:r>
    </w:p>
    <w:p>
      <w:pPr>
        <w:spacing w:line="360" w:lineRule="auto" w:after="0" w:before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产品的核心竞争力在于“轻量、可配置、可复制”：检查清单与规章知识库可以按场景替换，同一套智能体框架更换知识库后即可服务实验室、园区物业、工厂安全生产、社区消防等巡检场景，以校园为起点验证，具备清晰的横向扩展空间。</w:t>
      </w:r>
    </w:p>
    <w:p>
      <w:pPr>
        <w:pStyle w:val="Heading1"/>
        <w:ind w:firstLine="0"/>
      </w:pPr>
      <w:r>
        <w:t>2 背景与机会</w:t>
      </w:r>
    </w:p>
    <w:p>
      <w:pPr>
        <w:pStyle w:val="Heading2"/>
        <w:ind w:firstLine="0"/>
      </w:pPr>
      <w:r>
        <w:t>2.1 现状与痛点：人工巡检的四个结构性问题</w:t>
      </w:r>
    </w:p>
    <w:p>
      <w:pPr>
        <w:spacing w:line="360" w:lineRule="auto" w:after="0" w:before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第一，不会查。一线检查人多为学生干部、新任辅导员或宿管，缺少系统的安全培训，面对一间宿舍不知道应当检查哪些项目、依据什么标准判断，漏检、误判普遍。</w:t>
      </w:r>
    </w:p>
    <w:p>
      <w:pPr>
        <w:spacing w:line="360" w:lineRule="auto" w:after="0" w:before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第二，效率低。一次楼层巡查往往涉及几十间房间，检查人需要逐间手写记录，事后再整理成台账和通报，重复劳动占用大量时间。</w:t>
      </w:r>
    </w:p>
    <w:p>
      <w:pPr>
        <w:spacing w:line="360" w:lineRule="auto" w:after="0" w:before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第三，尺度不一。检查标准存在于文件和个人经验中，不同检查人对同一问题的判断松紧不同，结果缺乏一致性，被检查方也容易产生争议。</w:t>
      </w:r>
    </w:p>
    <w:p>
      <w:pPr>
        <w:spacing w:line="360" w:lineRule="auto" w:after="0" w:before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第四，查完无闭环、无数据。问题记录之后缺少整改跟踪与复查销项机制，隐患是否真正消除无人掌握；长期巡查数据没有沉淀，哪类隐患高发、哪个区域是重灾区，管理者无从判断。</w:t>
      </w:r>
    </w:p>
    <w:p>
      <w:pPr>
        <w:pStyle w:val="Heading2"/>
        <w:ind w:firstLine="0"/>
      </w:pPr>
      <w:r>
        <w:t>2.2 时机：政策与技术两个窗口同时打开</w:t>
      </w:r>
    </w:p>
    <w:p>
      <w:pPr>
        <w:spacing w:line="360" w:lineRule="auto" w:after="0" w:before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政策窗口方面，校园安全治理是高校常态化管理工作，社会治理垂直场景也是本次大赛方向一明确列举的应用领域，选题与赛事主题高度一致。技术窗口方面，2025 年以来多模态大模型的图片理解能力快速成熟，模型可以按给定检查清单直接输出结构化判断，团队不需要采集数据训练专用识别模型，把主要精力放在智能体工作流与产品闭环上，三周量级即可做出完整可演示系统。</w:t>
      </w:r>
    </w:p>
    <w:p>
      <w:pPr>
        <w:pStyle w:val="Heading2"/>
        <w:ind w:firstLine="0"/>
      </w:pPr>
      <w:r>
        <w:t>2.3 机会判断：小切口验证，低成本复制</w:t>
      </w:r>
    </w:p>
    <w:p>
      <w:pPr>
        <w:spacing w:line="360" w:lineRule="auto" w:after="0" w:before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选择宿舍安全自查作为最小切口，是因为团队本身就是目标用户，场景熟悉、演示数据可以自行采集，需求真伪不需要猜测。验证跑通之后，产品的扩张不依赖重做系统，只需要替换检查清单与规章知识库，即可迁移到相邻巡检场景，获客与交付的边际成本低。</w:t>
      </w:r>
    </w:p>
    <w:p>
      <w:pPr>
        <w:pStyle w:val="Heading1"/>
        <w:ind w:firstLine="0"/>
      </w:pPr>
      <w:r>
        <w:t>3 目标用户与使用场景</w:t>
      </w:r>
    </w:p>
    <w:p>
      <w:pPr>
        <w:pStyle w:val="Heading2"/>
        <w:ind w:firstLine="0"/>
      </w:pPr>
      <w:r>
        <w:t>3.1 用户画像</w:t>
      </w:r>
    </w:p>
    <w:p>
      <w:pPr>
        <w:keepNext/>
        <w:spacing w:before="120" w:after="80"/>
        <w:ind w:firstLine="0"/>
        <w:jc w:val="center"/>
      </w:pPr>
      <w:r>
        <w:rPr>
          <w:rFonts w:ascii="Arial" w:hAnsi="Arial" w:eastAsia="宋体"/>
          <w:b/>
          <w:color w:val="000000"/>
          <w:sz w:val="21"/>
        </w:rPr>
        <w:t>表 1　目标用户与核心诉求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4" w:space="0" w:color="404040"/>
          <w:insideV w:val="single" w:sz="4" w:space="0" w:color="404040"/>
        </w:tblBorders>
        <w:tblW w:w="9072" w:type="dxa"/>
        <w:tblLayout w:type="fixed"/>
      </w:tblPr>
      <w:tblGrid>
        <w:gridCol w:w="2134"/>
        <w:gridCol w:w="3468"/>
        <w:gridCol w:w="3468"/>
      </w:tblGrid>
      <w:tr>
        <w:tc>
          <w:tcPr>
            <w:tcW w:type="dxa" w:w="2134"/>
            <w:shd w:val="clear" w:color="auto" w:fill="F2F2F2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用户角色</w:t>
            </w:r>
          </w:p>
        </w:tc>
        <w:tc>
          <w:tcPr>
            <w:tcW w:type="dxa" w:w="3468"/>
            <w:shd w:val="clear" w:color="auto" w:fill="F2F2F2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现实处境</w:t>
            </w:r>
          </w:p>
        </w:tc>
        <w:tc>
          <w:tcPr>
            <w:tcW w:type="dxa" w:w="3468"/>
            <w:shd w:val="clear" w:color="auto" w:fill="F2F2F2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核心诉求</w:t>
            </w:r>
          </w:p>
        </w:tc>
      </w:tr>
      <w:tr>
        <w:tc>
          <w:tcPr>
            <w:tcW w:type="dxa" w:w="2134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学生宿舍长 / 安全员</w:t>
            </w:r>
          </w:p>
        </w:tc>
        <w:tc>
          <w:tcPr>
            <w:tcW w:type="dxa" w:w="3468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检查前自查自纠，担心被通报扣分</w:t>
            </w:r>
          </w:p>
        </w:tc>
        <w:tc>
          <w:tcPr>
            <w:tcW w:type="dxa" w:w="3468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快速知道“合不合格、怎么改”</w:t>
            </w:r>
          </w:p>
        </w:tc>
      </w:tr>
      <w:tr>
        <w:tc>
          <w:tcPr>
            <w:tcW w:type="dxa" w:w="2134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辅导员 / 宿管员</w:t>
            </w:r>
          </w:p>
        </w:tc>
        <w:tc>
          <w:tcPr>
            <w:tcW w:type="dxa" w:w="3468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高频巡查整层房间，纸质记录负担重</w:t>
            </w:r>
          </w:p>
        </w:tc>
        <w:tc>
          <w:tcPr>
            <w:tcW w:type="dxa" w:w="3468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查得快、自动生成记录与通报</w:t>
            </w:r>
          </w:p>
        </w:tc>
      </w:tr>
      <w:tr>
        <w:tc>
          <w:tcPr>
            <w:tcW w:type="dxa" w:w="2134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实验室安全员</w:t>
            </w:r>
          </w:p>
        </w:tc>
        <w:tc>
          <w:tcPr>
            <w:tcW w:type="dxa" w:w="3468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用电、危化品等专业隐患多，标准细</w:t>
            </w:r>
          </w:p>
        </w:tc>
        <w:tc>
          <w:tcPr>
            <w:tcW w:type="dxa" w:w="3468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按专业清单逐项检查、不漏项</w:t>
            </w:r>
          </w:p>
        </w:tc>
      </w:tr>
      <w:tr>
        <w:tc>
          <w:tcPr>
            <w:tcW w:type="dxa" w:w="2134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保卫处 / 后勤管理端</w:t>
            </w:r>
          </w:p>
        </w:tc>
        <w:tc>
          <w:tcPr>
            <w:tcW w:type="dxa" w:w="3468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需要台账、整改率与决策依据</w:t>
            </w:r>
          </w:p>
        </w:tc>
        <w:tc>
          <w:tcPr>
            <w:tcW w:type="dxa" w:w="3468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隐患数据看板与归档追溯</w:t>
            </w:r>
          </w:p>
        </w:tc>
      </w:tr>
    </w:tbl>
    <w:p>
      <w:pPr>
        <w:spacing w:after="40"/>
      </w:pPr>
    </w:p>
    <w:p>
      <w:pPr>
        <w:pStyle w:val="Heading2"/>
        <w:ind w:firstLine="0"/>
      </w:pPr>
      <w:r>
        <w:t>3.2 典型使用故事</w:t>
      </w:r>
    </w:p>
    <w:p>
      <w:pPr>
        <w:spacing w:line="360" w:lineRule="auto" w:after="0" w:before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故事一·宿舍自查：文明宿舍评比前，宿舍长拍一张桌面照片，约 10 秒后系统标出“插线板被衣物覆盖，构成较大风险，依据相关安全管理条款，建议立即移除覆盖物并断电”，宿舍照单整改后再拍一张完成复查销项——没有安全经验的人也能按统一标准完成自查。</w:t>
      </w:r>
    </w:p>
    <w:p>
      <w:pPr>
        <w:spacing w:line="360" w:lineRule="auto" w:after="0" w:before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事二·辅导员例查：辅导员一晚检查三十间宿舍，每间拍一张照片，系统按房间自动生成检查记录，当晚即可导出整层巡检报告；管理端同步看到本周隐患类型分布与整改状态，两小时的纸质整理工作压缩为零。</w:t>
      </w:r>
    </w:p>
    <w:p>
      <w:pPr>
        <w:pStyle w:val="Heading2"/>
        <w:ind w:firstLine="0"/>
      </w:pPr>
      <w:r>
        <w:t>3.3 核心业务闭环</w:t>
      </w:r>
    </w:p>
    <w:p>
      <w:pPr>
        <w:spacing w:line="360" w:lineRule="auto" w:after="0" w:before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产品由五个环节构成闭环：检查人拍照上传后，AI 智能体完成会审，随后生成带规章依据的整改任务并责任到人，整改完成后复查销项，所有记录自动归档并汇入统计看板；看板发现高发隐患后反向指导下一轮重点检查，数据持续沉淀、越用越准，如图 1 所示。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067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06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Arial" w:hAnsi="Arial" w:eastAsia="宋体"/>
          <w:b w:val="0"/>
          <w:color w:val="000000"/>
          <w:sz w:val="21"/>
        </w:rPr>
        <w:t>图 1　慧眼安巡安全巡检业务闭环</w:t>
      </w:r>
    </w:p>
    <w:p>
      <w:pPr>
        <w:pStyle w:val="Heading1"/>
        <w:ind w:firstLine="0"/>
      </w:pPr>
      <w:r>
        <w:t>4 产品方案</w:t>
      </w:r>
    </w:p>
    <w:p>
      <w:pPr>
        <w:pStyle w:val="Heading2"/>
        <w:ind w:firstLine="0"/>
      </w:pPr>
      <w:r>
        <w:t>4.1 产品定位与价值主张</w:t>
      </w:r>
    </w:p>
    <w:p>
      <w:pPr>
        <w:spacing w:line="360" w:lineRule="auto" w:after="0" w:before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产品定位为“人人可用的 AI 安全员”，价值主张可以概括为四点：降低门槛，没有专业经验也能按标准检查；提升效率，单次巡检端到端控制在十几秒内；统一标准，所有判断依据同一套规章知识库，结论可溯源；形成闭环，整改、复查、台账、看板一体完成。</w:t>
      </w:r>
    </w:p>
    <w:p>
      <w:pPr>
        <w:pStyle w:val="Heading2"/>
        <w:ind w:firstLine="0"/>
      </w:pPr>
      <w:r>
        <w:t>4.2 MVP 功能清单</w:t>
      </w:r>
    </w:p>
    <w:p>
      <w:pPr>
        <w:keepNext/>
        <w:spacing w:before="120" w:after="80"/>
        <w:ind w:firstLine="0"/>
        <w:jc w:val="center"/>
      </w:pPr>
      <w:r>
        <w:rPr>
          <w:rFonts w:ascii="Arial" w:hAnsi="Arial" w:eastAsia="宋体"/>
          <w:b/>
          <w:color w:val="000000"/>
          <w:sz w:val="21"/>
        </w:rPr>
        <w:t>表 2　比赛版（MVP）功能清单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4" w:space="0" w:color="404040"/>
          <w:insideV w:val="single" w:sz="4" w:space="0" w:color="404040"/>
        </w:tblBorders>
        <w:tblW w:w="9072" w:type="dxa"/>
        <w:tblLayout w:type="fixed"/>
      </w:tblPr>
      <w:tblGrid>
        <w:gridCol w:w="2134"/>
        <w:gridCol w:w="6937"/>
      </w:tblGrid>
      <w:tr>
        <w:tc>
          <w:tcPr>
            <w:tcW w:type="dxa" w:w="2134"/>
            <w:shd w:val="clear" w:color="auto" w:fill="F2F2F2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功能模块</w:t>
            </w:r>
          </w:p>
        </w:tc>
        <w:tc>
          <w:tcPr>
            <w:tcW w:type="dxa" w:w="6937"/>
            <w:shd w:val="clear" w:color="auto" w:fill="F2F2F2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具体功能</w:t>
            </w:r>
          </w:p>
        </w:tc>
      </w:tr>
      <w:tr>
        <w:tc>
          <w:tcPr>
            <w:tcW w:type="dxa" w:w="2134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智能巡检</w:t>
            </w:r>
          </w:p>
        </w:tc>
        <w:tc>
          <w:tcPr>
            <w:tcW w:type="dxa" w:w="6937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拍照/上传图片、选择场景，触发多智能体分析，过程状态流式可见</w:t>
            </w:r>
          </w:p>
        </w:tc>
      </w:tr>
      <w:tr>
        <w:tc>
          <w:tcPr>
            <w:tcW w:type="dxa" w:w="2134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隐患会审</w:t>
            </w:r>
          </w:p>
        </w:tc>
        <w:tc>
          <w:tcPr>
            <w:tcW w:type="dxa" w:w="6937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视觉识别隐患、风险分级、匹配规章条款、生成整改措施与期限、复核校验</w:t>
            </w:r>
          </w:p>
        </w:tc>
      </w:tr>
      <w:tr>
        <w:tc>
          <w:tcPr>
            <w:tcW w:type="dxa" w:w="2134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整改闭环</w:t>
            </w:r>
          </w:p>
        </w:tc>
        <w:tc>
          <w:tcPr>
            <w:tcW w:type="dxa" w:w="6937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生成整改任务、整改后复查拍照、销项状态流转</w:t>
            </w:r>
          </w:p>
        </w:tc>
      </w:tr>
      <w:tr>
        <w:tc>
          <w:tcPr>
            <w:tcW w:type="dxa" w:w="2134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巡检档案</w:t>
            </w:r>
          </w:p>
        </w:tc>
        <w:tc>
          <w:tcPr>
            <w:tcW w:type="dxa" w:w="6937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历史巡检记录、单次巡检报告（可打印导出）</w:t>
            </w:r>
          </w:p>
        </w:tc>
      </w:tr>
      <w:tr>
        <w:tc>
          <w:tcPr>
            <w:tcW w:type="dxa" w:w="2134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统计看板</w:t>
            </w:r>
          </w:p>
        </w:tc>
        <w:tc>
          <w:tcPr>
            <w:tcW w:type="dxa" w:w="6937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隐患类型分布、风险等级分布、整改完成情况图表</w:t>
            </w:r>
          </w:p>
        </w:tc>
      </w:tr>
      <w:tr>
        <w:tc>
          <w:tcPr>
            <w:tcW w:type="dxa" w:w="2134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知识库管理</w:t>
            </w:r>
          </w:p>
        </w:tc>
        <w:tc>
          <w:tcPr>
            <w:tcW w:type="dxa" w:w="6937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安全规章条款的录入、向量化与检索（后台）</w:t>
            </w:r>
          </w:p>
        </w:tc>
      </w:tr>
    </w:tbl>
    <w:p>
      <w:pPr>
        <w:spacing w:after="40"/>
      </w:pPr>
    </w:p>
    <w:p>
      <w:pPr>
        <w:pStyle w:val="Heading2"/>
        <w:ind w:firstLine="0"/>
      </w:pPr>
      <w:r>
        <w:t>4.3 范围纪律：做什么与不做什么</w:t>
      </w:r>
    </w:p>
    <w:p>
      <w:pPr>
        <w:keepNext/>
        <w:spacing w:before="120" w:after="80"/>
        <w:ind w:firstLine="0"/>
        <w:jc w:val="center"/>
      </w:pPr>
      <w:r>
        <w:rPr>
          <w:rFonts w:ascii="Arial" w:hAnsi="Arial" w:eastAsia="宋体"/>
          <w:b/>
          <w:color w:val="000000"/>
          <w:sz w:val="21"/>
        </w:rPr>
        <w:t>表 3　MVP 范围边界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4" w:space="0" w:color="404040"/>
          <w:insideV w:val="single" w:sz="4" w:space="0" w:color="404040"/>
        </w:tblBorders>
        <w:tblW w:w="9072" w:type="dxa"/>
        <w:tblLayout w:type="fixed"/>
      </w:tblPr>
      <w:tblGrid>
        <w:gridCol w:w="4536"/>
        <w:gridCol w:w="4536"/>
      </w:tblGrid>
      <w:tr>
        <w:tc>
          <w:tcPr>
            <w:tcW w:type="dxa" w:w="4535"/>
            <w:shd w:val="clear" w:color="auto" w:fill="F2F2F2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纳入比赛版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暂不做（放入路线图，避免开发失焦）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宿舍场景完整闭环、实验室作为第二演示场景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实时视频流连续巡检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网页端（电脑与手机浏览器均可使用）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原生 App、小程序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多智能体分析、RAG 知识库、统计看板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专用硬件、传感器对接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人工确认与补录的人机协同机制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复杂组织架构与多级权限、消息推送</w:t>
            </w:r>
          </w:p>
        </w:tc>
      </w:tr>
    </w:tbl>
    <w:p>
      <w:pPr>
        <w:spacing w:after="40"/>
      </w:pPr>
    </w:p>
    <w:p>
      <w:pPr>
        <w:pStyle w:val="Heading2"/>
        <w:ind w:firstLine="0"/>
      </w:pPr>
      <w:r>
        <w:t>4.4 产品路线图</w:t>
      </w:r>
    </w:p>
    <w:p>
      <w:pPr>
        <w:spacing w:line="360" w:lineRule="auto" w:after="0" w:before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V0（比赛版，10 月上旬）：宿舍场景 Web 端完整闭环，支持实验室知识库切换演示。V1（赛后一至两个月）：覆盖实验室、消防通道等多场景，支持批量巡检与整改闭环管理。V2：接入固定摄像头实现定时自动巡检与视频流分析，并以“知识库模板”形式向园区物业、工厂安全生产、社区消防等场景复制。</w:t>
      </w:r>
    </w:p>
    <w:p>
      <w:pPr>
        <w:pStyle w:val="Heading1"/>
        <w:ind w:firstLine="0"/>
      </w:pPr>
      <w:r>
        <w:t>5 技术实现思路</w:t>
      </w:r>
    </w:p>
    <w:p>
      <w:pPr>
        <w:pStyle w:val="Heading2"/>
        <w:ind w:firstLine="0"/>
      </w:pPr>
      <w:r>
        <w:t>5.1 四层总体架构</w:t>
      </w:r>
    </w:p>
    <w:p>
      <w:pPr>
        <w:spacing w:line="360" w:lineRule="auto" w:after="0" w:before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系统采用“输入层—感知层—认知层—输出层”四层架构，全部基于成熟组件集成，不自训模型：输入层接收现场照片；感知层调用多模态视觉大模型，按检查清单输出结构化隐患；认知层由分级、整改、复核三个智能体组成有状态工作流，并与规章向量知识库双向交互；输出层生成报告、看板与任务清单，如图 2 所示。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52000" cy="32050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205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Arial" w:hAnsi="Arial" w:eastAsia="宋体"/>
          <w:b w:val="0"/>
          <w:color w:val="000000"/>
          <w:sz w:val="21"/>
        </w:rPr>
        <w:t>图 2　慧眼安巡四层技术架构</w:t>
      </w:r>
    </w:p>
    <w:p>
      <w:pPr>
        <w:pStyle w:val="Heading2"/>
        <w:ind w:firstLine="0"/>
      </w:pPr>
      <w:r>
        <w:t>5.2 多智能体工作流：规划—执行—复核</w:t>
      </w:r>
    </w:p>
    <w:p>
      <w:pPr>
        <w:spacing w:line="360" w:lineRule="auto" w:after="0" w:before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一次请求在后端按状态机推进：感知（PERCEIVE）、分级（CLASSIFY）、整改（REMEDIATE）、复核（REVIEW）、定稿（FINALIZE）。每个智能体是一个独立函数，由系统提示词、结构化输入、大模型调用和输出校验组成；智能体之间只传递 JSON 数据而非自由文本，保证流程可控。复核智能体负责审查前序结论：识别是否准确、定级是否符合规章、措施是否可执行，不通过则打回重做一轮（最多一次，防止死循环）。这套“规划—执行—反思”机制是系统的核心技术亮点，前端会把“识别中、检索规章中、定级中、复核中”的过程流式展示出来，让协作过程可见。</w:t>
      </w:r>
    </w:p>
    <w:p>
      <w:pPr>
        <w:pStyle w:val="Heading2"/>
        <w:ind w:firstLine="0"/>
      </w:pPr>
      <w:r>
        <w:t>5.3 规章知识库 RAG</w:t>
      </w:r>
    </w:p>
    <w:p>
      <w:pPr>
        <w:spacing w:line="360" w:lineRule="auto" w:after="0" w:before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知识库来源为《高等学校消防安全管理规定》、学生宿舍与实验室安全管理规定等公开文件，全部标注出处，整理为约三十条结构化条款；条款经切分、向量化后存入本地向量数据库。分级与整改时，系统以“隐患类型加描述”检索最相关的条款注入智能体提示词，使每条定级与建议都有明确依据，从机制上约束大模型不凭空发挥，也便于在报告中溯源。</w:t>
      </w:r>
    </w:p>
    <w:p>
      <w:pPr>
        <w:pStyle w:val="Heading2"/>
        <w:ind w:firstLine="0"/>
      </w:pPr>
      <w:r>
        <w:t>5.4 技术亮点清单</w:t>
      </w:r>
    </w:p>
    <w:p>
      <w:pPr>
        <w:spacing w:line="360" w:lineRule="auto" w:after="0" w:before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多模态结构化感知：视觉模型按检查清单输出严格 JSON，而非泛泛的图片描述；</w:t>
      </w:r>
    </w:p>
    <w:p>
      <w:pPr>
        <w:spacing w:line="360" w:lineRule="auto" w:after="0" w:before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有状态多智能体工作流：分级、整改、复核分工明确，带反思校验与状态流转；</w:t>
      </w:r>
    </w:p>
    <w:p>
      <w:pPr>
        <w:spacing w:line="360" w:lineRule="auto" w:after="0" w:before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RAG 知识增强：结论与公开规章条款绑定，可溯源、标准一致；</w:t>
      </w:r>
    </w:p>
    <w:p>
      <w:pPr>
        <w:spacing w:line="360" w:lineRule="auto" w:after="0" w:before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Function Calling 工具调用：智能体调用检索、定级计算、报告生成等工具完成任务；</w:t>
      </w:r>
    </w:p>
    <w:p>
      <w:pPr>
        <w:spacing w:line="360" w:lineRule="auto" w:after="0" w:before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双模型交叉验证（加分项）：视觉模型与文本模型结论互验，降低误报漏报。</w:t>
      </w:r>
    </w:p>
    <w:p>
      <w:pPr>
        <w:pStyle w:val="Heading2"/>
        <w:ind w:firstLine="0"/>
      </w:pPr>
      <w:r>
        <w:t>5.5 技术选型</w:t>
      </w:r>
    </w:p>
    <w:p>
      <w:pPr>
        <w:keepNext/>
        <w:spacing w:before="120" w:after="80"/>
        <w:ind w:firstLine="0"/>
        <w:jc w:val="center"/>
      </w:pPr>
      <w:r>
        <w:rPr>
          <w:rFonts w:ascii="Arial" w:hAnsi="Arial" w:eastAsia="宋体"/>
          <w:b/>
          <w:color w:val="000000"/>
          <w:sz w:val="21"/>
        </w:rPr>
        <w:t>表 4　技术选型与理由（具体模型版本号开发时锁定并写入设计文档）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4" w:space="0" w:color="404040"/>
          <w:insideV w:val="single" w:sz="4" w:space="0" w:color="404040"/>
        </w:tblBorders>
        <w:tblW w:w="9072" w:type="dxa"/>
        <w:tblLayout w:type="fixed"/>
      </w:tblPr>
      <w:tblGrid>
        <w:gridCol w:w="1600"/>
        <w:gridCol w:w="3068"/>
        <w:gridCol w:w="4402"/>
      </w:tblGrid>
      <w:tr>
        <w:tc>
          <w:tcPr>
            <w:tcW w:type="dxa" w:w="1601"/>
            <w:shd w:val="clear" w:color="auto" w:fill="F2F2F2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层级</w:t>
            </w:r>
          </w:p>
        </w:tc>
        <w:tc>
          <w:tcPr>
            <w:tcW w:type="dxa" w:w="3068"/>
            <w:shd w:val="clear" w:color="auto" w:fill="F2F2F2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选型</w:t>
            </w:r>
          </w:p>
        </w:tc>
        <w:tc>
          <w:tcPr>
            <w:tcW w:type="dxa" w:w="4402"/>
            <w:shd w:val="clear" w:color="auto" w:fill="F2F2F2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选择理由</w:t>
            </w:r>
          </w:p>
        </w:tc>
      </w:tr>
      <w:tr>
        <w:tc>
          <w:tcPr>
            <w:tcW w:type="dxa" w:w="1601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后端</w:t>
            </w:r>
          </w:p>
        </w:tc>
        <w:tc>
          <w:tcPr>
            <w:tcW w:type="dxa" w:w="3068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Python + FastAPI</w:t>
            </w:r>
          </w:p>
        </w:tc>
        <w:tc>
          <w:tcPr>
            <w:tcW w:type="dxa" w:w="4402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轻量、生态成熟，AI 辅助编程效率高</w:t>
            </w:r>
          </w:p>
        </w:tc>
      </w:tr>
      <w:tr>
        <w:tc>
          <w:tcPr>
            <w:tcW w:type="dxa" w:w="1601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前端</w:t>
            </w:r>
          </w:p>
        </w:tc>
        <w:tc>
          <w:tcPr>
            <w:tcW w:type="dxa" w:w="3068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单页 HTML/JS + ECharts</w:t>
            </w:r>
          </w:p>
        </w:tc>
        <w:tc>
          <w:tcPr>
            <w:tcW w:type="dxa" w:w="4402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不引入重框架，稳定易维护，图表能力完备</w:t>
            </w:r>
          </w:p>
        </w:tc>
      </w:tr>
      <w:tr>
        <w:tc>
          <w:tcPr>
            <w:tcW w:type="dxa" w:w="1601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视觉感知</w:t>
            </w:r>
          </w:p>
        </w:tc>
        <w:tc>
          <w:tcPr>
            <w:tcW w:type="dxa" w:w="3068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豆包视觉理解模型 API</w:t>
            </w:r>
          </w:p>
        </w:tc>
        <w:tc>
          <w:tcPr>
            <w:tcW w:type="dxa" w:w="4402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国产模型、有免费额度、免训练直接理解图片</w:t>
            </w:r>
          </w:p>
        </w:tc>
      </w:tr>
      <w:tr>
        <w:tc>
          <w:tcPr>
            <w:tcW w:type="dxa" w:w="1601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文本推理</w:t>
            </w:r>
          </w:p>
        </w:tc>
        <w:tc>
          <w:tcPr>
            <w:tcW w:type="dxa" w:w="3068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DeepSeek / 豆包文本 API</w:t>
            </w:r>
          </w:p>
        </w:tc>
        <w:tc>
          <w:tcPr>
            <w:tcW w:type="dxa" w:w="4402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中文能力强、成本低，承载智能体推理</w:t>
            </w:r>
          </w:p>
        </w:tc>
      </w:tr>
      <w:tr>
        <w:tc>
          <w:tcPr>
            <w:tcW w:type="dxa" w:w="1601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RAG</w:t>
            </w:r>
          </w:p>
        </w:tc>
        <w:tc>
          <w:tcPr>
            <w:tcW w:type="dxa" w:w="3068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开源中文向量模型 + Chroma</w:t>
            </w:r>
          </w:p>
        </w:tc>
        <w:tc>
          <w:tcPr>
            <w:tcW w:type="dxa" w:w="4402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本地文件型向量库，零运维，适合小知识库</w:t>
            </w:r>
          </w:p>
        </w:tc>
      </w:tr>
      <w:tr>
        <w:tc>
          <w:tcPr>
            <w:tcW w:type="dxa" w:w="1601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数据库</w:t>
            </w:r>
          </w:p>
        </w:tc>
        <w:tc>
          <w:tcPr>
            <w:tcW w:type="dxa" w:w="3068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SQLite</w:t>
            </w:r>
          </w:p>
        </w:tc>
        <w:tc>
          <w:tcPr>
            <w:tcW w:type="dxa" w:w="4402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单文件、零部署，满足比赛版数据规模</w:t>
            </w:r>
          </w:p>
        </w:tc>
      </w:tr>
      <w:tr>
        <w:tc>
          <w:tcPr>
            <w:tcW w:type="dxa" w:w="1601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部署</w:t>
            </w:r>
          </w:p>
        </w:tc>
        <w:tc>
          <w:tcPr>
            <w:tcW w:type="dxa" w:w="3068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云服务器 + Docker + Nginx</w:t>
            </w:r>
          </w:p>
        </w:tc>
        <w:tc>
          <w:tcPr>
            <w:tcW w:type="dxa" w:w="4402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满足大赛“公网可访问”的硬性要求</w:t>
            </w:r>
          </w:p>
        </w:tc>
      </w:tr>
    </w:tbl>
    <w:p>
      <w:pPr>
        <w:spacing w:after="40"/>
      </w:pPr>
    </w:p>
    <w:p>
      <w:pPr>
        <w:pStyle w:val="Heading1"/>
        <w:ind w:firstLine="0"/>
      </w:pPr>
      <w:r>
        <w:t>6 竞争与差异化分析</w:t>
      </w:r>
    </w:p>
    <w:p>
      <w:pPr>
        <w:pStyle w:val="Heading2"/>
        <w:ind w:firstLine="0"/>
      </w:pPr>
      <w:r>
        <w:t>6.1 对比传统智慧安防方案</w:t>
      </w:r>
    </w:p>
    <w:p>
      <w:pPr>
        <w:keepNext/>
        <w:spacing w:before="120" w:after="80"/>
        <w:ind w:firstLine="0"/>
        <w:jc w:val="center"/>
      </w:pPr>
      <w:r>
        <w:rPr>
          <w:rFonts w:ascii="Arial" w:hAnsi="Arial" w:eastAsia="宋体"/>
          <w:b/>
          <w:color w:val="000000"/>
          <w:sz w:val="21"/>
        </w:rPr>
        <w:t>表 5　与传统智慧安防方案对比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4" w:space="0" w:color="404040"/>
          <w:insideV w:val="single" w:sz="4" w:space="0" w:color="404040"/>
        </w:tblBorders>
        <w:tblW w:w="9072" w:type="dxa"/>
        <w:tblLayout w:type="fixed"/>
      </w:tblPr>
      <w:tblGrid>
        <w:gridCol w:w="1734"/>
        <w:gridCol w:w="3602"/>
        <w:gridCol w:w="3735"/>
      </w:tblGrid>
      <w:tr>
        <w:tc>
          <w:tcPr>
            <w:tcW w:type="dxa" w:w="1734"/>
            <w:shd w:val="clear" w:color="auto" w:fill="F2F2F2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对比维度</w:t>
            </w:r>
          </w:p>
        </w:tc>
        <w:tc>
          <w:tcPr>
            <w:tcW w:type="dxa" w:w="3602"/>
            <w:shd w:val="clear" w:color="auto" w:fill="F2F2F2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传统智慧安防</w:t>
            </w:r>
          </w:p>
        </w:tc>
        <w:tc>
          <w:tcPr>
            <w:tcW w:type="dxa" w:w="3735"/>
            <w:shd w:val="clear" w:color="auto" w:fill="F2F2F2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慧眼安巡</w:t>
            </w:r>
          </w:p>
        </w:tc>
      </w:tr>
      <w:tr>
        <w:tc>
          <w:tcPr>
            <w:tcW w:type="dxa" w:w="1734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实现方式</w:t>
            </w:r>
          </w:p>
        </w:tc>
        <w:tc>
          <w:tcPr>
            <w:tcW w:type="dxa" w:w="3602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固定摄像头加定制识别算法，需采集数据训练</w:t>
            </w:r>
          </w:p>
        </w:tc>
        <w:tc>
          <w:tcPr>
            <w:tcW w:type="dxa" w:w="3735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调用多模态大模型 API，按检查清单工作，免训练</w:t>
            </w:r>
          </w:p>
        </w:tc>
      </w:tr>
      <w:tr>
        <w:tc>
          <w:tcPr>
            <w:tcW w:type="dxa" w:w="1734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部署成本</w:t>
            </w:r>
          </w:p>
        </w:tc>
        <w:tc>
          <w:tcPr>
            <w:tcW w:type="dxa" w:w="3602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硬件采购、施工与算法定制，成本高、周期长</w:t>
            </w:r>
          </w:p>
        </w:tc>
        <w:tc>
          <w:tcPr>
            <w:tcW w:type="dxa" w:w="3735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网页即开即用，以软件为主，成本低、上线快</w:t>
            </w:r>
          </w:p>
        </w:tc>
      </w:tr>
      <w:tr>
        <w:tc>
          <w:tcPr>
            <w:tcW w:type="dxa" w:w="1734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识别类别</w:t>
            </w:r>
          </w:p>
        </w:tc>
        <w:tc>
          <w:tcPr>
            <w:tcW w:type="dxa" w:w="3602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类别固定，新增隐患类型需重新训练</w:t>
            </w:r>
          </w:p>
        </w:tc>
        <w:tc>
          <w:tcPr>
            <w:tcW w:type="dxa" w:w="3735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修改检查清单与知识库即可扩展，可配置</w:t>
            </w:r>
          </w:p>
        </w:tc>
      </w:tr>
      <w:tr>
        <w:tc>
          <w:tcPr>
            <w:tcW w:type="dxa" w:w="1734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结果形态</w:t>
            </w:r>
          </w:p>
        </w:tc>
        <w:tc>
          <w:tcPr>
            <w:tcW w:type="dxa" w:w="3602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告警事件为主</w:t>
            </w:r>
          </w:p>
        </w:tc>
        <w:tc>
          <w:tcPr>
            <w:tcW w:type="dxa" w:w="3735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定级、依据、整改、复查、台账、看板的完整闭环</w:t>
            </w:r>
          </w:p>
        </w:tc>
      </w:tr>
    </w:tbl>
    <w:p>
      <w:pPr>
        <w:spacing w:after="40"/>
      </w:pPr>
    </w:p>
    <w:p>
      <w:pPr>
        <w:pStyle w:val="Heading2"/>
        <w:ind w:firstLine="0"/>
      </w:pPr>
      <w:r>
        <w:t>6.2 对比通用大模型</w:t>
      </w:r>
    </w:p>
    <w:p>
      <w:pPr>
        <w:spacing w:line="360" w:lineRule="auto" w:after="0" w:before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直接向通用大模型提问无法替代本产品：通用模型没有垂直检查清单，识别项目不稳定；没有规章知识库，结论无法溯源；不承载整改、复查与台账流程；也不会沉淀巡检数据。慧眼安巡输出的是标准一致、依据可查、过程可管理的巡检结果，这是“垂直工作流产品”与“通用对话工具”的本质区别。</w:t>
      </w:r>
    </w:p>
    <w:p>
      <w:pPr>
        <w:pStyle w:val="Heading2"/>
        <w:ind w:firstLine="0"/>
      </w:pPr>
      <w:r>
        <w:t>6.3 对比同类参赛作品</w:t>
      </w:r>
    </w:p>
    <w:p>
      <w:pPr>
        <w:spacing w:line="360" w:lineRule="auto" w:after="0" w:before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根据 2025 年大赛公开资料统计，进入决赛的安全类作品多为单一检测功能，识别结束即终止；教育教学、医疗健康等方向参赛数量集中，竞争激烈。慧眼安巡以“多模态感知加多智能体协作、加规章 RAG、加整改闭环、加数据沉淀”的融合系统形态出现，在公开作品名单中未见同款，差异化清晰；同时去年进入决赛与获奖的作品普遍具有多模块 AI 融合特征，本产品的技术结构与评审偏好一致。</w:t>
      </w:r>
    </w:p>
    <w:p>
      <w:pPr>
        <w:pStyle w:val="Heading1"/>
        <w:ind w:firstLine="0"/>
      </w:pPr>
      <w:r>
        <w:t>7 参赛策略：评分项映射</w:t>
      </w:r>
    </w:p>
    <w:p>
      <w:pPr>
        <w:keepNext/>
        <w:spacing w:before="120" w:after="80"/>
        <w:ind w:firstLine="0"/>
        <w:jc w:val="center"/>
      </w:pPr>
      <w:r>
        <w:rPr>
          <w:rFonts w:ascii="Arial" w:hAnsi="Arial" w:eastAsia="宋体"/>
          <w:b/>
          <w:color w:val="000000"/>
          <w:sz w:val="21"/>
        </w:rPr>
        <w:t>表 6　产品设计与答辩评分细则映射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4" w:space="0" w:color="404040"/>
          <w:insideV w:val="single" w:sz="4" w:space="0" w:color="404040"/>
        </w:tblBorders>
        <w:tblW w:w="9072" w:type="dxa"/>
        <w:tblLayout w:type="fixed"/>
      </w:tblPr>
      <w:tblGrid>
        <w:gridCol w:w="2801"/>
        <w:gridCol w:w="6270"/>
      </w:tblGrid>
      <w:tr>
        <w:tc>
          <w:tcPr>
            <w:tcW w:type="dxa" w:w="2801"/>
            <w:shd w:val="clear" w:color="auto" w:fill="F2F2F2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评分项（分值）</w:t>
            </w:r>
          </w:p>
        </w:tc>
        <w:tc>
          <w:tcPr>
            <w:tcW w:type="dxa" w:w="6270"/>
            <w:shd w:val="clear" w:color="auto" w:fill="F2F2F2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产品对应设计</w:t>
            </w:r>
          </w:p>
        </w:tc>
      </w:tr>
      <w:tr>
        <w:tc>
          <w:tcPr>
            <w:tcW w:type="dxa" w:w="2801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功能实现与演示（30）</w:t>
            </w:r>
          </w:p>
        </w:tc>
        <w:tc>
          <w:tcPr>
            <w:tcW w:type="dxa" w:w="6270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端到端闭环、公网运行、现场实时拍照、智能体过程流式可见</w:t>
            </w:r>
          </w:p>
        </w:tc>
      </w:tr>
      <w:tr>
        <w:tc>
          <w:tcPr>
            <w:tcW w:type="dxa" w:w="2801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文档设计（20）</w:t>
            </w:r>
          </w:p>
        </w:tc>
        <w:tc>
          <w:tcPr>
            <w:tcW w:type="dxa" w:w="6270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四层架构、状态机、RAG、数据模型、AI 使用说明，技术素材完整</w:t>
            </w:r>
          </w:p>
        </w:tc>
      </w:tr>
      <w:tr>
        <w:tc>
          <w:tcPr>
            <w:tcW w:type="dxa" w:w="2801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创意与市场前景（15）</w:t>
            </w:r>
          </w:p>
        </w:tc>
        <w:tc>
          <w:tcPr>
            <w:tcW w:type="dxa" w:w="6270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AI 加社会治理垂直场景，知识库可替换、可跨行业复制</w:t>
            </w:r>
          </w:p>
        </w:tc>
      </w:tr>
      <w:tr>
        <w:tc>
          <w:tcPr>
            <w:tcW w:type="dxa" w:w="2801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功能与界面（10）</w:t>
            </w:r>
          </w:p>
        </w:tc>
        <w:tc>
          <w:tcPr>
            <w:tcW w:type="dxa" w:w="6270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过程可视化引导、隐患看板与规范报告页</w:t>
            </w:r>
          </w:p>
        </w:tc>
      </w:tr>
      <w:tr>
        <w:tc>
          <w:tcPr>
            <w:tcW w:type="dxa" w:w="2801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现场陈述（15）</w:t>
            </w:r>
          </w:p>
        </w:tc>
        <w:tc>
          <w:tcPr>
            <w:tcW w:type="dxa" w:w="6270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用户故事线清晰，痛点、方案、闭环、推广一气呵成</w:t>
            </w:r>
          </w:p>
        </w:tc>
      </w:tr>
      <w:tr>
        <w:tc>
          <w:tcPr>
            <w:tcW w:type="dxa" w:w="2801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团队合作（10）</w:t>
            </w:r>
          </w:p>
        </w:tc>
        <w:tc>
          <w:tcPr>
            <w:tcW w:type="dxa" w:w="6270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每人对应明确模块，文档描述与软件实现保持一致</w:t>
            </w:r>
          </w:p>
        </w:tc>
      </w:tr>
    </w:tbl>
    <w:p>
      <w:pPr>
        <w:spacing w:after="40"/>
      </w:pPr>
    </w:p>
    <w:p>
      <w:pPr>
        <w:pStyle w:val="Heading1"/>
        <w:ind w:firstLine="0"/>
      </w:pPr>
      <w:r>
        <w:t>8 关键质疑与应答</w:t>
      </w:r>
    </w:p>
    <w:p>
      <w:pPr>
        <w:pStyle w:val="Heading2"/>
        <w:ind w:firstLine="0"/>
      </w:pPr>
      <w:r>
        <w:t>Q1：视觉识别出错怎么办？</w:t>
      </w:r>
    </w:p>
    <w:p>
      <w:pPr>
        <w:spacing w:line="360" w:lineRule="auto" w:after="0" w:before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产品从四个层面兜底：结果展示置信度，不做绝对化判断；提供人工确认与补录入口，把“AI 初筛加人工复核”作为刻意设计的人机协同机制；复核智能体对结论二次校验；用团队自行标注的约五十张测试图集持续测量识别准确率，并在答辩中如实报告口径与结果。</w:t>
      </w:r>
    </w:p>
    <w:p>
      <w:pPr>
        <w:pStyle w:val="Heading2"/>
        <w:ind w:firstLine="0"/>
      </w:pPr>
      <w:r>
        <w:t>Q2：直接用通用大模型不行吗？</w:t>
      </w:r>
    </w:p>
    <w:p>
      <w:pPr>
        <w:spacing w:line="360" w:lineRule="auto" w:after="0" w:before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如 6.2 所述，通用大模型缺少垂直检查清单、规章溯源、业务闭环与数据沉淀；本产品交付的是标准化、可追溯、可管理的巡检流程，而非一次性问答。</w:t>
      </w:r>
    </w:p>
    <w:p>
      <w:pPr>
        <w:pStyle w:val="Heading2"/>
        <w:ind w:firstLine="0"/>
      </w:pPr>
      <w:r>
        <w:t>Q3：与市面已有巡检产品相比，壁垒在哪里？</w:t>
      </w:r>
    </w:p>
    <w:p>
      <w:pPr>
        <w:spacing w:line="360" w:lineRule="auto" w:after="0" w:before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壁垒不在某一个模型，而在三层产品资产：一是垂直场景的结构化工作流，把巡检规范固化为“感知—定级—整改—复核”的稳定流程，切换供应商的大模型不影响产品；二是可配置的规章知识库与检查清单，新增场景是配置而非重做，能够沉淀为面向不同行业的“巡检模板矩阵”；三是巡检闭环数据，持续积累后形成隐患高发画像与预警能力，数据资产随使用增厚。传统方案重硬件、交付慢，通用工具无流程，慧眼安巡以轻量、可配置、闭环化占据两者之间的空白。</w:t>
      </w:r>
    </w:p>
    <w:p>
      <w:pPr>
        <w:pStyle w:val="Heading1"/>
        <w:ind w:firstLine="0"/>
      </w:pPr>
      <w:r>
        <w:t>9 落地计划与成功指标</w:t>
      </w:r>
    </w:p>
    <w:p>
      <w:pPr>
        <w:pStyle w:val="Heading2"/>
        <w:ind w:firstLine="0"/>
      </w:pPr>
      <w:r>
        <w:t>9.1 开发排期</w:t>
      </w:r>
    </w:p>
    <w:p>
      <w:pPr>
        <w:keepNext/>
        <w:spacing w:before="120" w:after="80"/>
        <w:ind w:firstLine="0"/>
        <w:jc w:val="center"/>
      </w:pPr>
      <w:r>
        <w:rPr>
          <w:rFonts w:ascii="Arial" w:hAnsi="Arial" w:eastAsia="宋体"/>
          <w:b/>
          <w:color w:val="000000"/>
          <w:sz w:val="21"/>
        </w:rPr>
        <w:t>表 7　开发与参赛排期（对齐大赛时间节点）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4" w:space="0" w:color="404040"/>
          <w:insideV w:val="single" w:sz="4" w:space="0" w:color="404040"/>
        </w:tblBorders>
        <w:tblW w:w="9072" w:type="dxa"/>
        <w:tblLayout w:type="fixed"/>
      </w:tblPr>
      <w:tblGrid>
        <w:gridCol w:w="1867"/>
        <w:gridCol w:w="3602"/>
        <w:gridCol w:w="3602"/>
      </w:tblGrid>
      <w:tr>
        <w:tc>
          <w:tcPr>
            <w:tcW w:type="dxa" w:w="1868"/>
            <w:shd w:val="clear" w:color="auto" w:fill="F2F2F2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时间</w:t>
            </w:r>
          </w:p>
        </w:tc>
        <w:tc>
          <w:tcPr>
            <w:tcW w:type="dxa" w:w="3602"/>
            <w:shd w:val="clear" w:color="auto" w:fill="F2F2F2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里程碑</w:t>
            </w:r>
          </w:p>
        </w:tc>
        <w:tc>
          <w:tcPr>
            <w:tcW w:type="dxa" w:w="3602"/>
            <w:shd w:val="clear" w:color="auto" w:fill="F2F2F2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交付物</w:t>
            </w:r>
          </w:p>
        </w:tc>
      </w:tr>
      <w:tr>
        <w:tc>
          <w:tcPr>
            <w:tcW w:type="dxa" w:w="1868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9/16–9/21</w:t>
            </w:r>
          </w:p>
        </w:tc>
        <w:tc>
          <w:tcPr>
            <w:tcW w:type="dxa" w:w="3602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验证最大技术风险，完成网上报名与盖章</w:t>
            </w:r>
          </w:p>
        </w:tc>
        <w:tc>
          <w:tcPr>
            <w:tcW w:type="dxa" w:w="3602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视觉 API 单测跑通、RAG 最小验证、报名完成</w:t>
            </w:r>
          </w:p>
        </w:tc>
      </w:tr>
      <w:tr>
        <w:tc>
          <w:tcPr>
            <w:tcW w:type="dxa" w:w="1868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9/22–9/28</w:t>
            </w:r>
          </w:p>
        </w:tc>
        <w:tc>
          <w:tcPr>
            <w:tcW w:type="dxa" w:w="3602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后端工作流、知识库、巡检页</w:t>
            </w:r>
          </w:p>
        </w:tc>
        <w:tc>
          <w:tcPr>
            <w:tcW w:type="dxa" w:w="3602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主链路串通</w:t>
            </w:r>
          </w:p>
        </w:tc>
      </w:tr>
      <w:tr>
        <w:tc>
          <w:tcPr>
            <w:tcW w:type="dxa" w:w="1868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9/29–10/4</w:t>
            </w:r>
          </w:p>
        </w:tc>
        <w:tc>
          <w:tcPr>
            <w:tcW w:type="dxa" w:w="3602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记录、看板、报告与过程可视化</w:t>
            </w:r>
          </w:p>
        </w:tc>
        <w:tc>
          <w:tcPr>
            <w:tcW w:type="dxa" w:w="3602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功能完整版本</w:t>
            </w:r>
          </w:p>
        </w:tc>
      </w:tr>
      <w:tr>
        <w:tc>
          <w:tcPr>
            <w:tcW w:type="dxa" w:w="1868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10/5–10/7</w:t>
            </w:r>
          </w:p>
        </w:tc>
        <w:tc>
          <w:tcPr>
            <w:tcW w:type="dxa" w:w="3602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拍摄演示图集、上云部署、录视频、设计文档定稿</w:t>
            </w:r>
          </w:p>
        </w:tc>
        <w:tc>
          <w:tcPr>
            <w:tcW w:type="dxa" w:w="3602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可提交、可公网访问</w:t>
            </w:r>
          </w:p>
        </w:tc>
      </w:tr>
      <w:tr>
        <w:tc>
          <w:tcPr>
            <w:tcW w:type="dxa" w:w="1868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10/8–10/10</w:t>
            </w:r>
          </w:p>
        </w:tc>
        <w:tc>
          <w:tcPr>
            <w:tcW w:type="dxa" w:w="3602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按官网窗口提交五类材料</w:t>
            </w:r>
          </w:p>
        </w:tc>
        <w:tc>
          <w:tcPr>
            <w:tcW w:type="dxa" w:w="3602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完成提交</w:t>
            </w:r>
          </w:p>
        </w:tc>
      </w:tr>
      <w:tr>
        <w:tc>
          <w:tcPr>
            <w:tcW w:type="dxa" w:w="1868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11/14</w:t>
            </w:r>
          </w:p>
        </w:tc>
        <w:tc>
          <w:tcPr>
            <w:tcW w:type="dxa" w:w="3602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现场决赛答辩</w:t>
            </w:r>
          </w:p>
        </w:tc>
        <w:tc>
          <w:tcPr>
            <w:tcW w:type="dxa" w:w="3602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演示与答辩准备</w:t>
            </w:r>
          </w:p>
        </w:tc>
      </w:tr>
    </w:tbl>
    <w:p>
      <w:pPr>
        <w:spacing w:after="40"/>
      </w:pPr>
    </w:p>
    <w:p>
      <w:pPr>
        <w:pStyle w:val="Heading2"/>
        <w:ind w:firstLine="0"/>
      </w:pPr>
      <w:r>
        <w:t>9.2 分工建议</w:t>
      </w:r>
    </w:p>
    <w:p>
      <w:pPr>
        <w:keepNext/>
        <w:spacing w:before="120" w:after="80"/>
        <w:ind w:firstLine="0"/>
        <w:jc w:val="center"/>
      </w:pPr>
      <w:r>
        <w:rPr>
          <w:rFonts w:ascii="Arial" w:hAnsi="Arial" w:eastAsia="宋体"/>
          <w:b/>
          <w:color w:val="000000"/>
          <w:sz w:val="21"/>
        </w:rPr>
        <w:t>表 8　团队分工建议（可按实际人数兼任）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4" w:space="0" w:color="404040"/>
          <w:insideV w:val="single" w:sz="4" w:space="0" w:color="404040"/>
        </w:tblBorders>
        <w:tblW w:w="9072" w:type="dxa"/>
        <w:tblLayout w:type="fixed"/>
      </w:tblPr>
      <w:tblGrid>
        <w:gridCol w:w="2134"/>
        <w:gridCol w:w="6937"/>
      </w:tblGrid>
      <w:tr>
        <w:tc>
          <w:tcPr>
            <w:tcW w:type="dxa" w:w="2134"/>
            <w:shd w:val="clear" w:color="auto" w:fill="F2F2F2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角色</w:t>
            </w:r>
          </w:p>
        </w:tc>
        <w:tc>
          <w:tcPr>
            <w:tcW w:type="dxa" w:w="6937"/>
            <w:shd w:val="clear" w:color="auto" w:fill="F2F2F2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主要职责</w:t>
            </w:r>
          </w:p>
        </w:tc>
      </w:tr>
      <w:tr>
        <w:tc>
          <w:tcPr>
            <w:tcW w:type="dxa" w:w="2134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后端与智能体</w:t>
            </w:r>
          </w:p>
        </w:tc>
        <w:tc>
          <w:tcPr>
            <w:tcW w:type="dxa" w:w="6937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FastAPI 接口、四个智能体、状态机、RAG 检索</w:t>
            </w:r>
          </w:p>
        </w:tc>
      </w:tr>
      <w:tr>
        <w:tc>
          <w:tcPr>
            <w:tcW w:type="dxa" w:w="2134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前端</w:t>
            </w:r>
          </w:p>
        </w:tc>
        <w:tc>
          <w:tcPr>
            <w:tcW w:type="dxa" w:w="6937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四个页面、过程流式展示、ECharts 看板</w:t>
            </w:r>
          </w:p>
        </w:tc>
      </w:tr>
      <w:tr>
        <w:tc>
          <w:tcPr>
            <w:tcW w:type="dxa" w:w="2134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知识库与文档</w:t>
            </w:r>
          </w:p>
        </w:tc>
        <w:tc>
          <w:tcPr>
            <w:tcW w:type="dxa" w:w="6937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规章整理标注、软件设计文档、作品简介</w:t>
            </w:r>
          </w:p>
        </w:tc>
      </w:tr>
      <w:tr>
        <w:tc>
          <w:tcPr>
            <w:tcW w:type="dxa" w:w="2134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演示与视频</w:t>
            </w:r>
          </w:p>
        </w:tc>
        <w:tc>
          <w:tcPr>
            <w:tcW w:type="dxa" w:w="6937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演示图集拍摄、演示脚本、五分钟演示视频</w:t>
            </w:r>
          </w:p>
        </w:tc>
      </w:tr>
    </w:tbl>
    <w:p>
      <w:pPr>
        <w:spacing w:after="40"/>
      </w:pPr>
    </w:p>
    <w:p>
      <w:pPr>
        <w:pStyle w:val="Heading2"/>
        <w:ind w:firstLine="0"/>
      </w:pPr>
      <w:r>
        <w:t>9.3 成功指标</w:t>
      </w:r>
    </w:p>
    <w:p>
      <w:pPr>
        <w:spacing w:line="360" w:lineRule="auto" w:after="0" w:before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产品效果以自测口径量化：在约五十张团队标注图集上的隐患识别准确率；单次巡检端到端耗时目标小于 15 秒；从拍照到出报告操作不超过 3 步；定级结果的规章引用覆盖率达到 100%，即每条定级都有条款依据。</w:t>
      </w:r>
    </w:p>
    <w:p>
      <w:pPr>
        <w:pStyle w:val="Heading2"/>
        <w:ind w:firstLine="0"/>
      </w:pPr>
      <w:r>
        <w:t>9.4 风险与兜底</w:t>
      </w:r>
    </w:p>
    <w:p>
      <w:pPr>
        <w:keepNext/>
        <w:spacing w:before="120" w:after="80"/>
        <w:ind w:firstLine="0"/>
        <w:jc w:val="center"/>
      </w:pPr>
      <w:r>
        <w:rPr>
          <w:rFonts w:ascii="Arial" w:hAnsi="Arial" w:eastAsia="宋体"/>
          <w:b/>
          <w:color w:val="000000"/>
          <w:sz w:val="21"/>
        </w:rPr>
        <w:t>表 9　风险与应对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4" w:space="0" w:color="404040"/>
          <w:insideV w:val="single" w:sz="4" w:space="0" w:color="404040"/>
        </w:tblBorders>
        <w:tblW w:w="9072" w:type="dxa"/>
        <w:tblLayout w:type="fixed"/>
      </w:tblPr>
      <w:tblGrid>
        <w:gridCol w:w="2401"/>
        <w:gridCol w:w="6670"/>
      </w:tblGrid>
      <w:tr>
        <w:tc>
          <w:tcPr>
            <w:tcW w:type="dxa" w:w="2401"/>
            <w:shd w:val="clear" w:color="auto" w:fill="F2F2F2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风险</w:t>
            </w:r>
          </w:p>
        </w:tc>
        <w:tc>
          <w:tcPr>
            <w:tcW w:type="dxa" w:w="6670"/>
            <w:shd w:val="clear" w:color="auto" w:fill="F2F2F2"/>
            <w:vAlign w:val="center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应对措施</w:t>
            </w:r>
          </w:p>
        </w:tc>
      </w:tr>
      <w:tr>
        <w:tc>
          <w:tcPr>
            <w:tcW w:type="dxa" w:w="2401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视觉识别不稳定</w:t>
            </w:r>
          </w:p>
        </w:tc>
        <w:tc>
          <w:tcPr>
            <w:tcW w:type="dxa" w:w="6670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准备识别稳定的保底演示图集，叠加人工确认与补录</w:t>
            </w:r>
          </w:p>
        </w:tc>
      </w:tr>
      <w:tr>
        <w:tc>
          <w:tcPr>
            <w:tcW w:type="dxa" w:w="2401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公网部署经验不足</w:t>
            </w:r>
          </w:p>
        </w:tc>
        <w:tc>
          <w:tcPr>
            <w:tcW w:type="dxa" w:w="6670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使用学生云服务器与 Docker 脚本，10 月 5 日前上线实测</w:t>
            </w:r>
          </w:p>
        </w:tc>
      </w:tr>
      <w:tr>
        <w:tc>
          <w:tcPr>
            <w:tcW w:type="dxa" w:w="2401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决赛现场网络异常</w:t>
            </w:r>
          </w:p>
        </w:tc>
        <w:tc>
          <w:tcPr>
            <w:tcW w:type="dxa" w:w="6670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后端缓存若干份历史结果，支持离线回放演示</w:t>
            </w:r>
          </w:p>
        </w:tc>
      </w:tr>
      <w:tr>
        <w:tc>
          <w:tcPr>
            <w:tcW w:type="dxa" w:w="2401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API 成本与稳定性</w:t>
            </w:r>
          </w:p>
        </w:tc>
        <w:tc>
          <w:tcPr>
            <w:tcW w:type="dxa" w:w="6670"/>
            <w:vAlign w:val="center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选用低成本国产模型，演示量级费用极低，预留备用模型通道</w:t>
            </w:r>
          </w:p>
        </w:tc>
      </w:tr>
    </w:tbl>
    <w:p>
      <w:pPr>
        <w:spacing w:after="40"/>
      </w:pPr>
    </w:p>
    <w:p>
      <w:pPr>
        <w:pStyle w:val="Heading1"/>
        <w:ind w:firstLine="0"/>
      </w:pPr>
      <w:r>
        <w:t>10 结语</w:t>
      </w:r>
    </w:p>
    <w:p>
      <w:pPr>
        <w:spacing w:line="360" w:lineRule="auto" w:after="0" w:before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慧眼安巡用一个足够小的真实切口（宿舍拍照巡检），承载一套有技术纵深的系统（多模态感知、多智能体工作流、RAG 知识增强），并讲清一个可以复制的大故事（更换知识库即可跨场景、跨行业）。它在团队三周可完成的开发半径内，同时满足功能完整、技术有亮点、场景有刚需、推广有空间四个条件，是一个风险可控、上限清晰的参赛选择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21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Arial" w:hAnsi="Arial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ind w:firstLine="0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