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DF1D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20ED9BB"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课后练习-第11章 项目成本管理</w:t>
      </w:r>
    </w:p>
    <w:p w14:paraId="596FE41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0C8F3C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D35BF3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项目成本管理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</w:p>
    <w:p w14:paraId="40F47C8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A. 项目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成本管理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就是要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确保在批准的预算内完成项目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030E7B0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B. 小项目而言，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之间的关系极其密切，以致可以将其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视为一个过程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但不能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由一个人在较短的时间内完成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0A3BE23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C. 对工程项目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认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识不足或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求管理不当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可能导致成本失控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B135AE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一般包括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直接工时、其他直接费用、间接工时、其他间接费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用以及采购价格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5CEC8BF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03C568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</w:p>
    <w:p w14:paraId="1ECD264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334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5E90A17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就某些项目，特别是小项目而言，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之间的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关系极其密切，以致可以将其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视为一个过程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由一个人在较短的时间内完成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可以一个人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D55B34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AC196E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2-1】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267BFE7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工资，水电费属于可变成本。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1F146C1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购买设备的费用属于固定成本。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6400F1A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公司物业费属于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直接成本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5C675B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税金、额外福利和保卫费用属于间接成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2465AC7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5CEDE1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</w:p>
    <w:p w14:paraId="1E44887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336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公司物业费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几个项目共同担负，属于间接成本。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---C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2C5108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EB83B78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2-2】</w:t>
      </w:r>
    </w:p>
    <w:p w14:paraId="3EBE5AE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如下，关于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机会成本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，假设选择了去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公司上班，请问机会成本是多少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78B637B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公司上班工资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工资</w:t>
      </w:r>
    </w:p>
    <w:p w14:paraId="492D21B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②去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公司上班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5000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工资</w:t>
      </w:r>
    </w:p>
    <w:p w14:paraId="1018ABB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③去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公司上班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元工资</w:t>
      </w:r>
    </w:p>
    <w:p w14:paraId="588C7A9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④在家躺平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收入。</w:t>
      </w:r>
    </w:p>
    <w:p w14:paraId="51E8161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2000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5000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5B940BA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34EE32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</w:p>
    <w:p w14:paraId="2E13C8A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336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51D6BA6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选择最优选择去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公司上班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元工资，而这时的次优选择去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公司上班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5000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工资就是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他的机会成本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。所以，去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公司上班的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利润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=10000-5000=5000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满足度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&gt;0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74D9716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这就是人的决策过程以及机会成本在其中的作用，可以看到，机会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成本确实是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A214B0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72AF56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2-3】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PUA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，第一次谈恋爱的女孩子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给渣男付出了太多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预期渣男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会为了她而回心转意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得专一忠贞的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，即使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女方知道渣男出轨，每天都承受着大量痛苦，她也不愿意放手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。女孩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子是受到了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之前投资的影响，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在投资决策时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尽量排除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的干扰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564762D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可变成本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。B.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固定成本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   C.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机会成本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沉没成本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3BBC6EF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B693B4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</w:p>
    <w:p w14:paraId="5228C71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336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4F55EBA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沉没成本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指由于过去的决策已经发生的，而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不能由现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在或将来的任何决策改变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的成本。沉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没成本是一种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历史成本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，对现有决策而言是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不可控成本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会很大程度上影响人们的行为方式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与决策，在投资决策时应该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尽量排除沉没成本的干扰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D21659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9D2359E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2-4】</w:t>
      </w:r>
    </w:p>
    <w:p w14:paraId="6F3D72D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年上半年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35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题】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关于成本的描述，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:(     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2C7CDF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投资决策时应尽量考虑沉没成本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68D83B6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、沉没成本是一种历史成本</w:t>
      </w:r>
    </w:p>
    <w:p w14:paraId="4FC2568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、管理储备不包括在成本基准中</w:t>
      </w:r>
    </w:p>
    <w:p w14:paraId="1FF6D7C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、管理储备是项目总预算的一部分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2056DE0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651A67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</w:p>
    <w:p w14:paraId="5749B22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P336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页。沉没成本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指由于过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去的决策已经发生的，而不能由现在或将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来的任何决策改变的成本。沉没成本是一种历史成本，对现有决策而言是不可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控成本，会很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大程度上影响人们的行为方式与决策，在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投资决策时应该尽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量排除沉没成本的干扰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--A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都对，读一下吧。</w:t>
      </w:r>
    </w:p>
    <w:p w14:paraId="51F9B5C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F7C91FF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【问题3】</w:t>
      </w:r>
    </w:p>
    <w:p w14:paraId="4B8375B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应急储备和管理储备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4F9FE65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应急储备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包含在成本基准内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的一部分预算，用来应对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已经接受的已识别风险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6DEC96AF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应急储备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通常是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预算的一部分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，用来应对那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些会影响项目的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已知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未知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风险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  </w:t>
      </w:r>
    </w:p>
    <w:p w14:paraId="5DEACFE6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用来应对会影响项目的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未知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未知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风险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，不包括在成本基准中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6063C1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不包括在成本基准中，动用的管理储备需要经过审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批，通过后，也不需要增加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到成本基准中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2FF32F4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34FB71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</w:p>
    <w:p w14:paraId="015959D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336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468D20B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动用管理储备资助不可预见的工作时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，就要把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动用的管理储备增加到成本基准中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，此时会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导致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成本基准的变更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动用了就增加到成本基准中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14D625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37BE41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4】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论文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子问题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：结合你的项目经验，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举例说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明你是如何估算成本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的，需要有详细的的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人物特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时间，工具和过程和结果描述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，也可以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画图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762D0D9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B14555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</w:p>
    <w:p w14:paraId="1F53A8D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IT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行业，最重要的成本是人力资源成本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IT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大佬。</w:t>
      </w:r>
    </w:p>
    <w:p w14:paraId="5532471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确定一个活动需要的成本，首先是要确定所需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资源类型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入的工作量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。如本项目需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要进行需求调研工作，需求的资源就是分析师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师，假设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张工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单价按每人天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算，采用三点估算，乐观时间（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Optimistic Time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To)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天，悲观时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(Pessimistic Time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</w:p>
    <w:p w14:paraId="5E64E71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Tp)20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天，最可能时间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(Most likely Time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Tm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天，那么三点估算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β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分布是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则需求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调研活动成本估算为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3000*13=39000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元，也就是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3.9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万元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。考虑到客户会砍价并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且和需要缓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冲时间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20%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来作为应急储备和管理储备，则需求调研活动成本估算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=3.9*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+20%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=4.68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万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元，如图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1-1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估算成本清单，所示</w:t>
      </w:r>
    </w:p>
    <w:p w14:paraId="6A58431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1-1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估算成本清单</w:t>
      </w:r>
    </w:p>
    <w:tbl>
      <w:tblPr>
        <w:tblStyle w:val="5"/>
        <w:tblW w:w="99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228"/>
        <w:gridCol w:w="1584"/>
        <w:gridCol w:w="1685"/>
        <w:gridCol w:w="1235"/>
        <w:gridCol w:w="1477"/>
        <w:gridCol w:w="1969"/>
      </w:tblGrid>
      <w:tr w14:paraId="136F52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741" w:type="dxa"/>
            <w:vAlign w:val="top"/>
          </w:tcPr>
          <w:p w14:paraId="7EEFC80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序号</w:t>
            </w:r>
          </w:p>
        </w:tc>
        <w:tc>
          <w:tcPr>
            <w:tcW w:w="1228" w:type="dxa"/>
            <w:vAlign w:val="top"/>
          </w:tcPr>
          <w:p w14:paraId="1D17D370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活动名称</w:t>
            </w:r>
          </w:p>
        </w:tc>
        <w:tc>
          <w:tcPr>
            <w:tcW w:w="1584" w:type="dxa"/>
            <w:vAlign w:val="top"/>
          </w:tcPr>
          <w:p w14:paraId="4BB5BDE2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所需资源</w:t>
            </w:r>
          </w:p>
        </w:tc>
        <w:tc>
          <w:tcPr>
            <w:tcW w:w="1685" w:type="dxa"/>
            <w:vAlign w:val="top"/>
          </w:tcPr>
          <w:p w14:paraId="3162B9DE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单价（人天）</w:t>
            </w:r>
          </w:p>
        </w:tc>
        <w:tc>
          <w:tcPr>
            <w:tcW w:w="1235" w:type="dxa"/>
            <w:vAlign w:val="top"/>
          </w:tcPr>
          <w:p w14:paraId="21B102F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工作量</w:t>
            </w:r>
          </w:p>
        </w:tc>
        <w:tc>
          <w:tcPr>
            <w:tcW w:w="1477" w:type="dxa"/>
            <w:vAlign w:val="top"/>
          </w:tcPr>
          <w:p w14:paraId="415E57FC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储备比例</w:t>
            </w:r>
          </w:p>
        </w:tc>
        <w:tc>
          <w:tcPr>
            <w:tcW w:w="1969" w:type="dxa"/>
            <w:vAlign w:val="top"/>
          </w:tcPr>
          <w:p w14:paraId="21E89F8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成本估算（元）</w:t>
            </w:r>
          </w:p>
        </w:tc>
      </w:tr>
      <w:tr w14:paraId="601D4A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41" w:type="dxa"/>
            <w:vAlign w:val="top"/>
          </w:tcPr>
          <w:p w14:paraId="4D06102E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</w:t>
            </w:r>
          </w:p>
        </w:tc>
        <w:tc>
          <w:tcPr>
            <w:tcW w:w="1228" w:type="dxa"/>
            <w:vAlign w:val="top"/>
          </w:tcPr>
          <w:p w14:paraId="3FD1CBD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需求调研</w:t>
            </w:r>
          </w:p>
        </w:tc>
        <w:tc>
          <w:tcPr>
            <w:tcW w:w="1584" w:type="dxa"/>
            <w:vAlign w:val="top"/>
          </w:tcPr>
          <w:p w14:paraId="2609D255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BA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张工</w:t>
            </w:r>
          </w:p>
        </w:tc>
        <w:tc>
          <w:tcPr>
            <w:tcW w:w="1685" w:type="dxa"/>
            <w:vAlign w:val="top"/>
          </w:tcPr>
          <w:p w14:paraId="076762F9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3000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元</w:t>
            </w:r>
          </w:p>
        </w:tc>
        <w:tc>
          <w:tcPr>
            <w:tcW w:w="1235" w:type="dxa"/>
            <w:vAlign w:val="top"/>
          </w:tcPr>
          <w:p w14:paraId="6A094ED3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13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天</w:t>
            </w:r>
          </w:p>
        </w:tc>
        <w:tc>
          <w:tcPr>
            <w:tcW w:w="1477" w:type="dxa"/>
            <w:vAlign w:val="top"/>
          </w:tcPr>
          <w:p w14:paraId="525435CD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20%</w:t>
            </w:r>
          </w:p>
        </w:tc>
        <w:tc>
          <w:tcPr>
            <w:tcW w:w="1969" w:type="dxa"/>
            <w:vAlign w:val="top"/>
          </w:tcPr>
          <w:p w14:paraId="6567F87B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46800</w:t>
            </w:r>
          </w:p>
        </w:tc>
      </w:tr>
      <w:tr w14:paraId="7777AC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41" w:type="dxa"/>
            <w:vAlign w:val="top"/>
          </w:tcPr>
          <w:p w14:paraId="2CD9E443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</w:t>
            </w:r>
          </w:p>
        </w:tc>
        <w:tc>
          <w:tcPr>
            <w:tcW w:w="1228" w:type="dxa"/>
            <w:vAlign w:val="top"/>
          </w:tcPr>
          <w:p w14:paraId="316B5743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概要设计</w:t>
            </w:r>
          </w:p>
        </w:tc>
        <w:tc>
          <w:tcPr>
            <w:tcW w:w="1584" w:type="dxa"/>
            <w:vAlign w:val="top"/>
          </w:tcPr>
          <w:p w14:paraId="1B23847E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架构师王工</w:t>
            </w:r>
          </w:p>
        </w:tc>
        <w:tc>
          <w:tcPr>
            <w:tcW w:w="1685" w:type="dxa"/>
            <w:vAlign w:val="top"/>
          </w:tcPr>
          <w:p w14:paraId="50D5FAB8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5000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元</w:t>
            </w:r>
          </w:p>
        </w:tc>
        <w:tc>
          <w:tcPr>
            <w:tcW w:w="1235" w:type="dxa"/>
            <w:vAlign w:val="top"/>
          </w:tcPr>
          <w:p w14:paraId="78B98D3A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天</w:t>
            </w:r>
          </w:p>
        </w:tc>
        <w:tc>
          <w:tcPr>
            <w:tcW w:w="1477" w:type="dxa"/>
            <w:vAlign w:val="top"/>
          </w:tcPr>
          <w:p w14:paraId="3267DECA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10%</w:t>
            </w:r>
          </w:p>
        </w:tc>
        <w:tc>
          <w:tcPr>
            <w:tcW w:w="1969" w:type="dxa"/>
            <w:vAlign w:val="top"/>
          </w:tcPr>
          <w:p w14:paraId="2C03EFE5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27500</w:t>
            </w:r>
          </w:p>
        </w:tc>
      </w:tr>
      <w:tr w14:paraId="0B5EA3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741" w:type="dxa"/>
            <w:vAlign w:val="top"/>
          </w:tcPr>
          <w:p w14:paraId="1EAE4D8C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....</w:t>
            </w:r>
          </w:p>
        </w:tc>
        <w:tc>
          <w:tcPr>
            <w:tcW w:w="1228" w:type="dxa"/>
            <w:vAlign w:val="top"/>
          </w:tcPr>
          <w:p w14:paraId="26D3DC99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....</w:t>
            </w:r>
          </w:p>
        </w:tc>
        <w:tc>
          <w:tcPr>
            <w:tcW w:w="1584" w:type="dxa"/>
            <w:vAlign w:val="top"/>
          </w:tcPr>
          <w:p w14:paraId="6682228E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....</w:t>
            </w:r>
          </w:p>
        </w:tc>
        <w:tc>
          <w:tcPr>
            <w:tcW w:w="1685" w:type="dxa"/>
            <w:vAlign w:val="top"/>
          </w:tcPr>
          <w:p w14:paraId="1A485499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....</w:t>
            </w:r>
          </w:p>
        </w:tc>
        <w:tc>
          <w:tcPr>
            <w:tcW w:w="1235" w:type="dxa"/>
            <w:vAlign w:val="top"/>
          </w:tcPr>
          <w:p w14:paraId="18BCDBDB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....</w:t>
            </w:r>
          </w:p>
        </w:tc>
        <w:tc>
          <w:tcPr>
            <w:tcW w:w="1477" w:type="dxa"/>
            <w:vAlign w:val="top"/>
          </w:tcPr>
          <w:p w14:paraId="3AA00E6E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....</w:t>
            </w:r>
          </w:p>
        </w:tc>
        <w:tc>
          <w:tcPr>
            <w:tcW w:w="1969" w:type="dxa"/>
            <w:vAlign w:val="top"/>
          </w:tcPr>
          <w:p w14:paraId="02B6B20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....</w:t>
            </w:r>
          </w:p>
        </w:tc>
      </w:tr>
    </w:tbl>
    <w:p w14:paraId="433C208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C17A10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【问题5】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规划成本管理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32CB7AF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规划成本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管理是确定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如何估算、预算、管理、监督和控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制项目成本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的过程。</w:t>
      </w:r>
    </w:p>
    <w:p w14:paraId="0AF21BE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规划成本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管理的主要作用是，在整个项目期间为如何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目成本提供指南和方向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77B3E90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C. 项目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规划阶段的中期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开始对成本管理工作进行规划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B478EB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风险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管理计划和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目章程是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规划成本管理的输入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59C49F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96C43C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</w:p>
    <w:p w14:paraId="4278F24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336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34CE04B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规划阶段的早期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就对成本管理工作进行规划，建立各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成本管理过程的基本框架，以确保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各过程的有效性及各过程之间的协调性。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早期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78CE53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54119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【问题6】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论文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子问题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：结合你的项目经验，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举例说明你的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成本管理计划内容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，可以有详细的的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特性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时间，工具和过程和结果描述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，也可以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画图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0402963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203887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【参考答案】（可以自行补充或扩展）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2461"/>
        <w:gridCol w:w="2461"/>
        <w:gridCol w:w="2465"/>
      </w:tblGrid>
      <w:tr w14:paraId="17A7B6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852" w:type="dxa"/>
            <w:gridSpan w:val="4"/>
            <w:vAlign w:val="top"/>
          </w:tcPr>
          <w:p w14:paraId="7B61C9CE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某单位街道信息系统成本管理计划</w:t>
            </w:r>
          </w:p>
        </w:tc>
      </w:tr>
      <w:tr w14:paraId="0BABDF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926" w:type="dxa"/>
            <w:gridSpan w:val="2"/>
            <w:vAlign w:val="top"/>
          </w:tcPr>
          <w:p w14:paraId="0A131095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编制人：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小李</w:t>
            </w:r>
          </w:p>
        </w:tc>
        <w:tc>
          <w:tcPr>
            <w:tcW w:w="4926" w:type="dxa"/>
            <w:gridSpan w:val="2"/>
            <w:vAlign w:val="top"/>
          </w:tcPr>
          <w:p w14:paraId="292D0872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编制日期：2023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12 日</w:t>
            </w:r>
          </w:p>
        </w:tc>
      </w:tr>
      <w:tr w14:paraId="398BB8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65" w:type="dxa"/>
            <w:vAlign w:val="top"/>
          </w:tcPr>
          <w:p w14:paraId="726C70E5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计量单位</w:t>
            </w:r>
          </w:p>
        </w:tc>
        <w:tc>
          <w:tcPr>
            <w:tcW w:w="2461" w:type="dxa"/>
            <w:vAlign w:val="top"/>
          </w:tcPr>
          <w:p w14:paraId="017F69C7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人天，元</w:t>
            </w:r>
          </w:p>
        </w:tc>
        <w:tc>
          <w:tcPr>
            <w:tcW w:w="2461" w:type="dxa"/>
            <w:vAlign w:val="top"/>
          </w:tcPr>
          <w:p w14:paraId="5A0863F9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精确度</w:t>
            </w:r>
          </w:p>
        </w:tc>
        <w:tc>
          <w:tcPr>
            <w:tcW w:w="2465" w:type="dxa"/>
            <w:vAlign w:val="top"/>
          </w:tcPr>
          <w:p w14:paraId="0177BCF4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个位</w:t>
            </w:r>
          </w:p>
        </w:tc>
      </w:tr>
      <w:tr w14:paraId="2E96BD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65" w:type="dxa"/>
            <w:vAlign w:val="top"/>
          </w:tcPr>
          <w:p w14:paraId="14C5DC48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准确度</w:t>
            </w:r>
          </w:p>
        </w:tc>
        <w:tc>
          <w:tcPr>
            <w:tcW w:w="2461" w:type="dxa"/>
            <w:vAlign w:val="top"/>
          </w:tcPr>
          <w:p w14:paraId="44342C21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±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10%</w:t>
            </w:r>
          </w:p>
        </w:tc>
        <w:tc>
          <w:tcPr>
            <w:tcW w:w="2461" w:type="dxa"/>
            <w:vAlign w:val="top"/>
          </w:tcPr>
          <w:p w14:paraId="7E5A0D11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组织程序链接</w:t>
            </w:r>
          </w:p>
        </w:tc>
        <w:tc>
          <w:tcPr>
            <w:tcW w:w="2465" w:type="dxa"/>
            <w:vAlign w:val="top"/>
          </w:tcPr>
          <w:p w14:paraId="51E2CEDC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参考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WBS</w:t>
            </w:r>
          </w:p>
        </w:tc>
      </w:tr>
      <w:tr w14:paraId="3C33B7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465" w:type="dxa"/>
            <w:vAlign w:val="top"/>
          </w:tcPr>
          <w:p w14:paraId="0E9B9808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控制临界值</w:t>
            </w:r>
          </w:p>
        </w:tc>
        <w:tc>
          <w:tcPr>
            <w:tcW w:w="2461" w:type="dxa"/>
            <w:vAlign w:val="top"/>
          </w:tcPr>
          <w:p w14:paraId="6D88C344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±20%</w:t>
            </w:r>
          </w:p>
        </w:tc>
        <w:tc>
          <w:tcPr>
            <w:tcW w:w="2461" w:type="dxa"/>
            <w:vAlign w:val="top"/>
          </w:tcPr>
          <w:p w14:paraId="39023C95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绩效测量规则</w:t>
            </w:r>
          </w:p>
        </w:tc>
        <w:tc>
          <w:tcPr>
            <w:tcW w:w="2465" w:type="dxa"/>
            <w:vAlign w:val="top"/>
          </w:tcPr>
          <w:p w14:paraId="003617A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结合甘特图采用挣值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分析</w:t>
            </w:r>
          </w:p>
        </w:tc>
      </w:tr>
      <w:tr w14:paraId="2B3E4E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465" w:type="dxa"/>
            <w:vAlign w:val="top"/>
          </w:tcPr>
          <w:p w14:paraId="5EA2493B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报告格式</w:t>
            </w:r>
          </w:p>
        </w:tc>
        <w:tc>
          <w:tcPr>
            <w:tcW w:w="2461" w:type="dxa"/>
            <w:vAlign w:val="top"/>
          </w:tcPr>
          <w:p w14:paraId="474B08F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邮件格式</w:t>
            </w:r>
          </w:p>
        </w:tc>
        <w:tc>
          <w:tcPr>
            <w:tcW w:w="2461" w:type="dxa"/>
            <w:vAlign w:val="top"/>
          </w:tcPr>
          <w:p w14:paraId="0D33DEBA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  <w:tc>
          <w:tcPr>
            <w:tcW w:w="2465" w:type="dxa"/>
            <w:vAlign w:val="top"/>
          </w:tcPr>
          <w:p w14:paraId="0B4015C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</w:tbl>
    <w:p w14:paraId="4D9390F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4A5764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【问题7-1】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A664BD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是对完成项目工作所需资源成本进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近似估算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的过程。</w:t>
      </w:r>
    </w:p>
    <w:p w14:paraId="2AC5D3D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项目初期开展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7DE3175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C. 启动阶段可得出项目的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粗略量级估算，其区间为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25%~+75%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3FA1CD4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.成本估算，应该考虑针对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项目收费的全部资源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，一般包括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人工、材料、设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备、服务、设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，以及一些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特殊的成本种类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通货膨胀补贴、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融资成本或应急成本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245777B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397B9C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</w:p>
    <w:p w14:paraId="6F61065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341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0C8FFB1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应根据需要在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整个项目期间定期开展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不正确，整个项目期间定期开展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5CAD93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78BF94B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【问题7-2】</w:t>
      </w:r>
    </w:p>
    <w:p w14:paraId="10FD2FA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年上半年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33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题】关于成本估算的描述，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:(     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931537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、只能用货币单位进行成本估算，不能用人天数或人时数作为计量单位</w:t>
      </w:r>
    </w:p>
    <w:p w14:paraId="4BE29D2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、通货膨胀补贴、融资成本不应纳入成本估算</w:t>
      </w:r>
    </w:p>
    <w:p w14:paraId="60C0CA4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、参数估算可以针对整个项目，也可针对项目中的某个部分</w:t>
      </w:r>
    </w:p>
    <w:p w14:paraId="22620A5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、应急储备用于应对项目中不可预知的风险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273B388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840787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</w:p>
    <w:p w14:paraId="573FC4F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P341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排除法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054964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通常用某种货币单位进行成本估算，但有时也可采用其他计量单位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人时数或人天数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消除通货膨胀的影响，便于成本比较。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错</w:t>
      </w:r>
    </w:p>
    <w:p w14:paraId="0C42092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进行成本估算，应该考虑针对项目收费的全部资源，一般包括人工、材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料、设备、服务、设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施，以及一些特殊的成本种类，如通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货膨胀补贴、融资成本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或应急成本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错</w:t>
      </w:r>
    </w:p>
    <w:p w14:paraId="3552991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应急储备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是包含在成本基准内的一部分预算，用来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应对已经接受的已识别风险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--D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对。</w:t>
      </w:r>
    </w:p>
    <w:p w14:paraId="4DCDEEA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5E4199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8】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7B441C1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成本估算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覆盖项目所使用的全部资源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，包括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直接人工、材料、设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备、服务、设施、信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息技术以及一些特殊的成本种类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92BA0B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成本估算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必须是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详细分列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的。</w:t>
      </w:r>
    </w:p>
    <w:p w14:paraId="3D7BFDA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量管理计划是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估算成本的输入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2BC1676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围基准是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估算成本的输入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5380A37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9F9D29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</w:p>
    <w:p w14:paraId="505B7B7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341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7B0385C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成本估算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可以是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汇总的或详细分列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可以是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汇总的或详细分列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084AF57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1090CC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【问题9】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制定预算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3DD77E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制定预算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汇总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单个活动或工作包的估算成本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，建立一个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经批准的成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的过程。</w:t>
      </w:r>
    </w:p>
    <w:p w14:paraId="51832A8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项目预算就是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555D807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包括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经批准用于执行项目的全部资金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2228684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经过批准且按时间段分配的项目预算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包括应急储备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，但不包括管理储备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3F68589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347ACB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</w:p>
    <w:p w14:paraId="2CBD4C6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345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04B3A1A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5C3002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10】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制定预算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5A222F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审核历史信息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有助于进行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参数估算或类比估算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54424A5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B. 用于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制定预算过程的数据分析技术之一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是建立项目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应急储备的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储备分析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BC7009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资金限制平衡：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应该根据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对项目资金的限制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来平衡资金支出，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如可以通过在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项目进度计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划中添加强制日期来实现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609751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融资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为项目获取资金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3AE4EA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D5CB7E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</w:p>
    <w:p w14:paraId="62E3D84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345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6D00A41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制定预算过程的数据分析技术之一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是建立项目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管理储备的储备分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管理储备，不是应急储备</w:t>
      </w:r>
    </w:p>
    <w:p w14:paraId="68C6084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B6BB8B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11】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制定预算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002EE0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经过批准的、按时间段分配的项目预算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包括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任何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802E1D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只有通过正式的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变更控制程序才能变更，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不同进度活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动经批准的预算的总和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50CDFF6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应急储备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0DACDD5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成本基准中的成本估算与进度活动直接关联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，因此就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可按时间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段分配成本基准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14E94FD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C0C703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</w:p>
    <w:p w14:paraId="2EBCF0E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347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350DF44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。是管理储备，不是应急储备</w:t>
      </w:r>
    </w:p>
    <w:p w14:paraId="33525C8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63386E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12】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制定预算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1FCFBE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A. 根据成本基准，确定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总资金需求和阶段性（如季度或年度）资金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。。</w:t>
      </w:r>
    </w:p>
    <w:p w14:paraId="3B8E91D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包括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预计支出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，但不包括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预计债务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。。</w:t>
      </w:r>
    </w:p>
    <w:p w14:paraId="4CB9E4E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C. 项目资金通常以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增量的方式投入，并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且可能是非均衡的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A29608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.如果有管理储备，则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总资金需求等于成本基准加管理储备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729EEE9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63F5C1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</w:p>
    <w:p w14:paraId="1C51BAA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348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30D2A7F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成本基准中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包括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预计支出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预计债务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。也包括预计的债务。</w:t>
      </w:r>
    </w:p>
    <w:p w14:paraId="017263B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54B443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13】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控制成本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0A1A204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控制成本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监督项目状态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更新项目成本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本基准变更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的过程。</w:t>
      </w:r>
    </w:p>
    <w:p w14:paraId="14FCBF6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控制成本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需要在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整个项目期间开展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782822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C. 只有经过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实施整体变更控制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过程的批准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才可以增加预算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052E44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.确保成本支出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不超过批准的资金限额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，但可以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超出按时段、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组件和活动分配的限额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57CBBF6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8FDE2F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</w:p>
    <w:p w14:paraId="008D398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348-P349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79E7F53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确保成本支出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不超过批准的资金限额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超出按时段、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WBS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组件和活动分配的限额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不超出项目总限额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。都不可以超出。</w:t>
      </w:r>
    </w:p>
    <w:p w14:paraId="0B32749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20F7C0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 xml:space="preserve">【问题 14】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控制成本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0502611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目资金需求是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目资金需求。</w:t>
      </w:r>
    </w:p>
    <w:p w14:paraId="147FBE8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工尚需绩效指数是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的工具和技术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。</w:t>
      </w:r>
    </w:p>
    <w:p w14:paraId="401CAC0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挣值分析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范围基准、成本基准二者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整合起来，形成绩效测量基准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36BBF8E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挣值分析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三个关键指标包括计划价值（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PV)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，挣值 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，实际成本（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AC)</w:t>
      </w:r>
    </w:p>
    <w:p w14:paraId="06998C9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98349D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</w:p>
    <w:p w14:paraId="38B67F5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350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6028B8B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挣值分析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范围基准、成本基准和进度基准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整合起来，形成绩效测量基准。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少了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进度基准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339FBAB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2E9ED0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15】</w:t>
      </w:r>
    </w:p>
    <w:p w14:paraId="36609FF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经批准的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元，且管理储备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，那么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是多少？</w:t>
      </w:r>
    </w:p>
    <w:p w14:paraId="6D3087F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1721F6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</w:p>
    <w:p w14:paraId="4F834C7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那么整个活动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PV=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经批准预算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=1000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</w:p>
    <w:p w14:paraId="031F59F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C1AFE1F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16】</w:t>
      </w:r>
    </w:p>
    <w:p w14:paraId="33F5254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经批准的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元，且管理储备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，按计划在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应该完成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50%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，请问活动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是多少？</w:t>
      </w:r>
    </w:p>
    <w:p w14:paraId="07CFBF0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8F759B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</w:p>
    <w:p w14:paraId="52DD13B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号的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PV=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经批准预算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给定的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时间点应该完成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=1000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*50%=500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696F581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】在计算案例计算题时，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BAC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时，有预算取预算，没有预算取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：有大选大，无大选计划）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3B04FB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4C45DC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17】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值分析（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BF53DD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的总和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有时被称为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绩效测量基准（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PMB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5515DC6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B. 项目的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总计划价值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又被称为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完工预算（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CB4DE4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挣值（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已完成工作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测量值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，用该工作的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批准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预算来表示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是已完成工作的经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批准的预算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59AFAB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的计算应该与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PMB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相对应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，且所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得的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值可以大于相应组件的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总预算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7BC5A11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D804FA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</w:p>
    <w:p w14:paraId="62F77F7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350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520C289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的计算应该与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PMB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相对应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，且所得的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不得大于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相应组件的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总预算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----D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确，不得大于。</w:t>
      </w:r>
    </w:p>
    <w:p w14:paraId="7B23896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4C73FA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18】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经批准的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元，且管理储备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，现在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已经完成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少？</w:t>
      </w:r>
    </w:p>
    <w:p w14:paraId="5624502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2DDDE9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1000*100%=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元。</w:t>
      </w:r>
    </w:p>
    <w:p w14:paraId="3D0B8FA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03700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19】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经批准的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元，且管理储备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，按计划在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应该完成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的50%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，请问活动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PV=500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元，此时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已经完成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，请问此时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已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是多少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？</w:t>
      </w:r>
    </w:p>
    <w:p w14:paraId="4E465FB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201C4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*100%=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1000*100%=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元。</w:t>
      </w:r>
    </w:p>
    <w:p w14:paraId="3B30BE1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】在计算案例计算题时，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BAC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时，有预算取预算，没有预算取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：有大选大，无大选计划）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27F2D2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4932A9F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20】</w:t>
      </w:r>
    </w:p>
    <w:p w14:paraId="48FA89F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案例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问答题：已知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的计算应该与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PMB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相对应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，且所得的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值不得大于相应组件的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总预算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。因此项目经理郑小宇认为：在项目的任何阶段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整个项目的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永远小于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度永远滞后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。你觉得对吗？请说明理由。</w:t>
      </w:r>
    </w:p>
    <w:p w14:paraId="64D1AB9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CEE2A7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</w:p>
    <w:p w14:paraId="5F832E7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）不对。</w:t>
      </w:r>
    </w:p>
    <w:p w14:paraId="52D8A4F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）对于单个组件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值不得大于相应组件的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总预算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。假设项目超前，提前完成了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N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个组件的工作，那么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的累计值就会超过当前时间的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累计值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30C4FB7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277DF00"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21】</w:t>
      </w:r>
    </w:p>
    <w:p w14:paraId="2815417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案例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问答题：活动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PV=5000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天按时完成该工作，花费直接成本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2850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每天的管理费用分摊位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元，请问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多少？</w:t>
      </w:r>
    </w:p>
    <w:p w14:paraId="152B23F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B43BAB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AC=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直接成本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管理费用分摊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=2850+10*200=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4850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</w:t>
      </w:r>
    </w:p>
    <w:p w14:paraId="6B64CEC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82897E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22】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偏差分析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2633DA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成本偏差（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CV=EV-AV)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06F223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进度偏差（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Schedule 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ariance)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SV= EV - PV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E18AE8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完工偏差（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VAC=BAC-EAC)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</w:p>
    <w:p w14:paraId="09C70D3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 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为负值一般都是不可挽回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3456032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1BDBF7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</w:p>
    <w:p w14:paraId="445E0EB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351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成本偏差（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CV=EV-AC)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-----A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不正确，是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，不是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51E14C9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EE70DE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23】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年上半年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34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题】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关于控制成本数据分析技术的描述，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不正确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:(    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0708200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、项目的总计划价值又被称为完工预算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(BAC)</w:t>
      </w:r>
    </w:p>
    <w:p w14:paraId="6C5EEC7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、为实现挣值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(EV)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所花费的任何成本都应计入实际成本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(AC)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588377B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、当项目完工时，进度偏差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(SV)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可能为零，也可能不为零</w:t>
      </w:r>
    </w:p>
    <w:p w14:paraId="273BCF3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、项目结束时的成本偏差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(CV)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是完工预算与实际成本之间的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差值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646DAE1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FCEA47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</w:p>
    <w:p w14:paraId="5A3C0AE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完工的时候，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EV=BAC=sum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必然为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0.--C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选项原话，项目的总计划价值又被称为完工预算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AC)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720B0F2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选项原话，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的计算方法必须与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的计算方法保持一致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例如，都只计算直接小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时数、直接成本或包含间接成本在内的全部成本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没有上限，为实现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所花费的任何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成本都要计算进去。</w:t>
      </w:r>
    </w:p>
    <w:p w14:paraId="32596E7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选项原话，项目结束时的成本偏差，就是完工预算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(BA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与实际成本之间的差值。由于成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本偏差指明了实际绩效与成本支出之间的关系，所以非常重要。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CV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为负值一般都是不可挽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回的</w:t>
      </w:r>
    </w:p>
    <w:p w14:paraId="488E61C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2AE7277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24】</w:t>
      </w:r>
    </w:p>
    <w:p w14:paraId="3160D26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案例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：完工预算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元，当前实际成本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AC=2200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元，挣值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EV=2000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未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来绩效将会改进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，预计未来的全部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ETC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工作都将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预算单价完成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完工估算（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2AE89C6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（公式，单位和过程必须完整）</w:t>
      </w:r>
    </w:p>
    <w:p w14:paraId="5BEEE64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9FE667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352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0798716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非典型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EAC=AC + ( BAC - EV )=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2200+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10000-2000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10200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</w:p>
    <w:p w14:paraId="5457B64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假设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以当前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ETC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这种方法假设项目将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按截至目前的情况继续进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ETC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工作将按项目截至目前的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累计成本绩效指数（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CPI)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2A0E51E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:EAC=BAC/CPI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-----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典型，不纠偏</w:t>
      </w:r>
    </w:p>
    <w:p w14:paraId="3110C6B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9E858ED"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25】</w:t>
      </w:r>
    </w:p>
    <w:p w14:paraId="092B5C3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案例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：完工预算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元，当前实际成本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AC=2200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元，挣值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1100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ETC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按截至目前的情况继续进行，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ETC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将按项目截至目前的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累计成本绩效指数（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CPI)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完工估算（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（公式，单位和过程必须完整）</w:t>
      </w:r>
    </w:p>
    <w:p w14:paraId="4BD1E08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9EC26A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352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2EFA0B0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典型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BAC/CPI=BAC/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EV/AC)=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/(1100/2200)=20000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</w:p>
    <w:p w14:paraId="1DFF5FA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假设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将同时影响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ETC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在这种预测中，需要计算一个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由成本绩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效指数与进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度绩效指数综合决定的效率指标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，并假设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ETC,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工作将按该效率指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标完成。如果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项目进度对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ETC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有重要影响，这种方法最有效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。使用这种方法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时，还可以根据项目经理的判断，分别给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赋予不同的权重，如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80/20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50/50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或其他比率。</w:t>
      </w:r>
    </w:p>
    <w:p w14:paraId="1CE73B9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:EAC=AC +[( BAC - EV )/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(CPI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SPI)]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45D17B5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CDEC0C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26】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案例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：完工预算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元，当前实际成本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AC=2200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，挣值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1100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元，PV=275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将同时影响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ETC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，假设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ETC,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工作将按该效率指标完成。求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工估算（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。（公式，单位和过程必须完整）</w:t>
      </w:r>
    </w:p>
    <w:p w14:paraId="107179D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976155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352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CPI=EV/AC=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1100/2200=0.5</w:t>
      </w:r>
    </w:p>
    <w:p w14:paraId="569CA98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SPI=EV/PV=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1100/275=4</w:t>
      </w:r>
    </w:p>
    <w:p w14:paraId="44B3796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将同时影响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ETC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</w:p>
    <w:p w14:paraId="49C3929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EAC=AC +[( BAC - EV )/ (CPI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SPI)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]=2200+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10000-1100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0.5*4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=6650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</w:p>
    <w:p w14:paraId="49704FF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EAC=AC +[( BAC - EV )/ (CPI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SPI)]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揭示了，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只要效率足够高，加班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越多，利润越高，加班费给得值得，资本家热爱内卷的同学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618E41BD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</w:p>
    <w:p w14:paraId="35A7BE2B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27】</w:t>
      </w:r>
    </w:p>
    <w:p w14:paraId="035A618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案例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：完工预算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元，当前实际成本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=2200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元，挣值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EV=2250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元，管理团队判断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BAC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完工尚需绩效指数（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TCPI)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（公式，单位和过程必须完整）</w:t>
      </w:r>
    </w:p>
    <w:p w14:paraId="7AE5835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40B849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353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</w:p>
    <w:p w14:paraId="1FA5E25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BAC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可行：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TCPI=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BAC-EV)/ (BAC-AC)=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10000-22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10000-2200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=7750/7800=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0.99&lt;1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轻易完成（活少，钱多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</w:p>
    <w:p w14:paraId="37833492"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基于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TCPI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公式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:TCPI= (BAC-EV)/(EAC-AC)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---BAC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不可行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38503939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EBF4BF9"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【问题 28】</w:t>
      </w:r>
    </w:p>
    <w:bookmarkEnd w:id="0"/>
    <w:p w14:paraId="2A1C65F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案例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：完工预算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元，当前实际成本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AC=2200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元，挣值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1100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元，管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理团队判断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不可行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经过批准后，求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完工尚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需绩效指数（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TCPI)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5CF07C2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（公式，单位和过程必须完整）</w:t>
      </w:r>
    </w:p>
    <w:p w14:paraId="0632A91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72CE8D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第四版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353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CPI=EV/AC=0.5</w:t>
      </w:r>
    </w:p>
    <w:p w14:paraId="085B007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EAC=BAC/CPI=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10000/0.5=2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0000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元</w:t>
      </w:r>
    </w:p>
    <w:p w14:paraId="4242E1A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BAC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不可行：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TCPI=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EV)/ (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EAC-AC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10000-1100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20000-2200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=8900/17800=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0.5&lt;1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轻易完成（活少，后面给的钱多了）</w:t>
      </w:r>
    </w:p>
    <w:p w14:paraId="1914414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】土豪老板说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你的挣值报告很有道理，剩下的工作就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按新的估算来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做吧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那就需要看看还剩下多少活（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BAC-EV)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，然后按新的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完工估算看看还有多少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钱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1851D22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headerReference r:id="rId5" w:type="default"/>
      <w:footerReference r:id="rId6" w:type="default"/>
      <w:pgSz w:w="11900" w:h="16820"/>
      <w:pgMar w:top="400" w:right="1587" w:bottom="879" w:left="1144" w:header="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AC8053">
    <w:pPr>
      <w:spacing w:line="176" w:lineRule="auto"/>
      <w:rPr>
        <w:rFonts w:ascii="Times New Roman" w:hAnsi="Times New Roman" w:eastAsia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038315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F183D"/>
    <w:multiLevelType w:val="singleLevel"/>
    <w:tmpl w:val="C17F183D"/>
    <w:lvl w:ilvl="0" w:tentative="0">
      <w:start w:val="4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422379"/>
    <w:multiLevelType w:val="singleLevel"/>
    <w:tmpl w:val="D142237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4F1659D"/>
    <w:rsid w:val="06AC3F78"/>
    <w:rsid w:val="1BFF6654"/>
    <w:rsid w:val="51334917"/>
    <w:rsid w:val="51420A11"/>
    <w:rsid w:val="5BA33E35"/>
    <w:rsid w:val="773523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9058</Words>
  <Characters>10625</Characters>
  <TotalTime>17</TotalTime>
  <ScaleCrop>false</ScaleCrop>
  <LinksUpToDate>false</LinksUpToDate>
  <CharactersWithSpaces>11895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2024-03-09T11:51:00Z</dcterms:created>
  <dc:creator>admin</dc:creator>
  <cp:lastModifiedBy>8237476547</cp:lastModifiedBy>
  <dcterms:modified xsi:type="dcterms:W3CDTF">2024-11-02T07:07:29Z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2024-11-02T14:45:38Z</vt:filetime>
  </property>
  <property fmtid="{D5CDD505-2E9C-101B-9397-08002B2CF9AE}" pid="4" name="KSOProductBuildVer">
    <vt:lpwstr>2052-12.1.0.18608</vt:lpwstr>
  </property>
  <property fmtid="{D5CDD505-2E9C-101B-9397-08002B2CF9AE}" pid="5" name="ICV">
    <vt:lpwstr>17DA1E31593D4F3096D7BAF256801CFF_12</vt:lpwstr>
  </property>
</Properties>
</file>