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FE2745">
      <w:pPr>
        <w:jc w:val="center"/>
        <w:rPr>
          <w:rFonts w:hint="eastAsia" w:asciiTheme="minorEastAsia" w:hAnsiTheme="minorEastAsia" w:eastAsiaTheme="minorEastAsia" w:cstheme="minorEastAsia"/>
          <w:sz w:val="56"/>
          <w:szCs w:val="56"/>
        </w:rPr>
      </w:pPr>
    </w:p>
    <w:p w14:paraId="06A7C411"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  <w:t>课后巩固练习-第9章范围管理</w:t>
      </w:r>
    </w:p>
    <w:p w14:paraId="20A44802"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</w:pPr>
    </w:p>
    <w:p w14:paraId="473713D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DEA24E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以下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1E9DBA2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A.项目范围管理就是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要做范围内的事，不能少做，但可以多做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36F814A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B.小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是90后，月薪3800,经常996,加班没有加班费，老板说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，加班是福报。</w:t>
      </w:r>
    </w:p>
    <w:p w14:paraId="039F323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C.项目范围包括产品范围，是根据项目管理计划来衡量的。</w:t>
      </w:r>
    </w:p>
    <w:p w14:paraId="05EE573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D.确认范围是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制定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项目和产品详细描述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589EABB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D8443E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</w:p>
    <w:p w14:paraId="6320BAA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信息系统项目管理师教程(2023年3月第4版)》P272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1.项目范围管理-大纲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《信息系统项目管理师教程(2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P272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：掌握，选择，案例，论文都考)</w:t>
      </w:r>
    </w:p>
    <w:p w14:paraId="3DF2786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pict>
          <v:shape id="_x0000_s1039" o:spid="_x0000_s1039" o:spt="202" type="#_x0000_t202" style="position:absolute;left:0pt;margin-left:81.5pt;margin-top:55.05pt;height:19.8pt;width:274.4pt;mso-position-horizontal-relative:page;mso-position-vertical-relative:page;z-index:25165926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6C4933A">
                  <w:pPr>
                    <w:pStyle w:val="2"/>
                    <w:spacing w:before="19" w:line="219" w:lineRule="auto"/>
                    <w:ind w:left="20"/>
                    <w:rPr>
                      <w:sz w:val="30"/>
                      <w:szCs w:val="30"/>
                    </w:rPr>
                  </w:pPr>
                </w:p>
              </w:txbxContent>
            </v:textbox>
          </v:shape>
        </w:pict>
      </w:r>
    </w:p>
    <w:p w14:paraId="136713B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【问题2】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以下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3D83B95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敏捷型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项目中，经过批准的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项目范围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说明书、工作分解结构(WBS)和相应的WBS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词典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构成项目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范围基准</w:t>
      </w:r>
    </w:p>
    <w:p w14:paraId="0D5226B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采用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敏捷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适应型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生命周期，旨在应对大量变更，需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于系人持续参与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项目。。</w:t>
      </w:r>
    </w:p>
    <w:p w14:paraId="4E613AC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 产品未完成项：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在每次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迭代结束时定义和批准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详细的范围。</w:t>
      </w:r>
    </w:p>
    <w:p w14:paraId="58B5278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定义范围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正式验收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已完成的项目可交付成果的过程。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7E5C522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6DC037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</w:p>
    <w:p w14:paraId="4202713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P272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3264425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C809E9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【问题3】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属于范围管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理计划内容的是(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)。 </w:t>
      </w:r>
    </w:p>
    <w:p w14:paraId="0CFD8C6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制定项目范围说明书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</w:p>
    <w:p w14:paraId="0D98A2D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根据详细项目范围说明书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创建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WBS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;</w:t>
      </w:r>
    </w:p>
    <w:p w14:paraId="524815D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③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确定如何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审批和维护范围基准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</w:p>
    <w:p w14:paraId="7BC7CBD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④正式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验收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已完成的项目可交付成果。</w:t>
      </w:r>
    </w:p>
    <w:p w14:paraId="6BF69D5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⑤如何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、跟踪和报告各种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需求活动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</w:p>
    <w:p w14:paraId="63ED011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⑥配置管理活动。</w:t>
      </w:r>
    </w:p>
    <w:p w14:paraId="41FE98D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①②③④⑤⑥。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①②③④。</w:t>
      </w:r>
    </w:p>
    <w:p w14:paraId="3592FB1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①②③④⑤。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①②③④⑥。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063CBCD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BE21AB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</w:p>
    <w:p w14:paraId="68C2628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信息系统项目管理师教程(2023年3月第4版)》P275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理如下图所示，①②③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④属于范围管理计划；--选B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:</w:t>
      </w:r>
    </w:p>
    <w:p w14:paraId="570D9A3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制定项目范围说明书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--属于范围管理计划</w:t>
      </w:r>
    </w:p>
    <w:p w14:paraId="6E29D96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②根据详细项目范围说明书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WBS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;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属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于范围管理计划</w:t>
      </w:r>
    </w:p>
    <w:p w14:paraId="09819BF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③确定如何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审批和维护范围基准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；--属于范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围管理计划</w:t>
      </w:r>
    </w:p>
    <w:p w14:paraId="404AB21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④正式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验收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已完成的项目可交付成果。-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--属于范围管理计划</w:t>
      </w:r>
    </w:p>
    <w:p w14:paraId="05C9D6D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⑤如何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规划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、跟踪和报告各种需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求活动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--属于需求管理计划</w:t>
      </w:r>
    </w:p>
    <w:p w14:paraId="03A39F4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配置管理活动。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-属于需求管理计划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4.规划范围管理的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输出(结果)</w:t>
      </w:r>
    </w:p>
    <w:p w14:paraId="532D95F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p w14:paraId="7344C18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9EA6F4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【问题4】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7DFFDDE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标杆对照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将实际或计划的产品、过程和实践，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其他可比组织的实践进行比较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，以便识别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最佳实践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，形成改进意见，并为绩效考核提供依据。</w:t>
      </w:r>
    </w:p>
    <w:p w14:paraId="1D6D382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系统交互图包括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微缩产品、计算机生成的二维和三维模型、实体模型或模拟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13D4819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 数据表现是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对产品范围的可视化描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325ACCB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访谈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是召集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预定的干系人和主题专家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，了解他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们对所讨论的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产品、服务或成果的期望和态度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773F353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00145E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</w:p>
    <w:p w14:paraId="0BC06C6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信息系统项目管理师教程(2023年3月第4版)》P276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4A966A1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C05E03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【问题5】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法正确的是(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582896E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只要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明确的(可测量和可测试的)、可跟踪的、完整的、相互协调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需求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，就能作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基准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35DDA1A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功能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需求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是整个组织的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高层级需要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2BCC319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质量需求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是把产品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需求从其来源连接到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能满足需求的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可交付成果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的一种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表格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0467731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需求文件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描述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各种单一需求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将如何满足项目相关的业务需求。</w:t>
      </w:r>
    </w:p>
    <w:p w14:paraId="553409C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C1FF0C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7907C4D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P276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4.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收集需求的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输出(结果)</w:t>
      </w:r>
    </w:p>
    <w:p w14:paraId="6277EFF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p w14:paraId="4A7E330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E5A5E3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【问题6】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0054753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定义范围只需要开展一次</w:t>
      </w:r>
    </w:p>
    <w:p w14:paraId="13D48FA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所有需求都必须包含在项目中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70BCE94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定义范围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的主要作用是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描述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产品、服务或成果的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边界和验收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标准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7017CA3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范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围说明书是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定义范围的输入。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6A338CC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E761C6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</w:p>
    <w:p w14:paraId="3634B95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信息系统项目管理师教程(2023年3月第4版)》P282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24DC0746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定义范围-大纲(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：掌握，选择，案例，论文都考)</w:t>
      </w:r>
    </w:p>
    <w:p w14:paraId="49E3DF93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6F8AF9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【问题7】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17D6063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产品范围描述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：识别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排除在项目之外的内容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144A3EC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明确说明哪些内容不属于项目范围，有助于管理干系人的期望及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减少范围蔓延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。。</w:t>
      </w:r>
    </w:p>
    <w:p w14:paraId="43C67D3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 产品和服务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是可交付成果，但用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户手册和进度计划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不是可交付成果。</w:t>
      </w:r>
    </w:p>
    <w:p w14:paraId="55B3F8F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项目范围说明书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包含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高层级的信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息，而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项目章程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则是对范围组成部分的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详细描述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0E1E933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D30719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</w:p>
    <w:p w14:paraId="74FE488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第4版)》P282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定义范围的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输出(结果)</w:t>
      </w:r>
    </w:p>
    <w:p w14:paraId="3C56D9C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p w14:paraId="64ABBA9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F2FFBA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【问题8】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说法正确的是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6325FC2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 作为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外包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工作的一部分，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卖方无须制定相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应的合同WBS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0AC385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创建工作分解结构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(WBS)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需要反复开展。</w:t>
      </w:r>
    </w:p>
    <w:p w14:paraId="7BB6D23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WBS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最低层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的组成部分称为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工作包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。。</w:t>
      </w:r>
    </w:p>
    <w:p w14:paraId="0078A32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 在“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工作分解结构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”这个词语中，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工作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”是指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活动本身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0AF0565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3E9B1A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【参考答案】C</w:t>
      </w:r>
    </w:p>
    <w:p w14:paraId="0994565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信息系统项目管理师教程(2023年3月第4版)》P284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9.6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创建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WBS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P284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12CA87E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创建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WBS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-大纲(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案例，论文都考)</w:t>
      </w:r>
    </w:p>
    <w:p w14:paraId="082EFD3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F96F7C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【问题9】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4012B18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WBS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应控制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在3～9层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。一个工作单元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只能从属于某个上层单元，避免交叉从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属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。。</w:t>
      </w:r>
    </w:p>
    <w:p w14:paraId="6BF107C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B.WBS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制定后是一成不变的。</w:t>
      </w:r>
    </w:p>
    <w:p w14:paraId="18C04A9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C.WBS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应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包括项目管理工作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，但不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包括分包出去的工作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6501516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D.分解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是一种把项目范围和项目可交付成果逐步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划分为更小、更便于管理的组成部分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术。</w:t>
      </w:r>
    </w:p>
    <w:p w14:paraId="5698F8B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962A03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0FBA941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P286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62CF86D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D6A2F4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【问题10】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_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28BF1D2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范围基准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是经过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批准的范围说明书、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WBS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和相应的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WBS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词典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CBC685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WBS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对项目团队为实现项目目标、创建所需可交付成果而需要实施的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部分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工作范围的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层级分解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6B13832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C.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每个工作包都是控制账户的一部分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控制账户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则是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个时间节点。</w:t>
      </w:r>
    </w:p>
    <w:p w14:paraId="308524A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一个规划包可以包含一个或多个控制账户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486DDA9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F40C55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</w:p>
    <w:p w14:paraId="79EFA49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信息系统项目管理师教程(2023年3月第4版)》P286页 创建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WBS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输出(结果)</w:t>
      </w:r>
    </w:p>
    <w:p w14:paraId="66E07D7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p w14:paraId="7660DD0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4C740F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【问题11】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5854C453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确认范围关注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可交付成果的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正确性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20C91F60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B.控制质量关注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可交付成果的验收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0844B4C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确认范围过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程通常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控制质量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过程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5AF15C0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确认范围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应该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贯穿项目的始终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27DEB57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8533E9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09D20F6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年3月第4版)》P289-P291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71B5FE46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确认范围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过程与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控制质量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过程的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不同之处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在于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确认范围过程应根据需要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在整个项目期间定期开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展</w:t>
      </w:r>
    </w:p>
    <w:p w14:paraId="0F6ACEBB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--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全过程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drawing>
          <wp:inline distT="0" distB="0" distL="0" distR="0">
            <wp:extent cx="6350" cy="419100"/>
            <wp:effectExtent l="0" t="0" r="0" b="0"/>
            <wp:docPr id="112" name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4" cy="4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681F0BD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tbl>
      <w:tblPr>
        <w:tblStyle w:val="6"/>
        <w:tblW w:w="14379" w:type="dxa"/>
        <w:tblInd w:w="1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"/>
        <w:gridCol w:w="1054"/>
        <w:gridCol w:w="10"/>
        <w:gridCol w:w="1559"/>
        <w:gridCol w:w="5715"/>
        <w:gridCol w:w="20"/>
        <w:gridCol w:w="5981"/>
        <w:gridCol w:w="30"/>
      </w:tblGrid>
      <w:tr w14:paraId="293D10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4" w:type="dxa"/>
            <w:gridSpan w:val="2"/>
            <w:vAlign w:val="top"/>
          </w:tcPr>
          <w:p w14:paraId="67AB5C6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1569" w:type="dxa"/>
            <w:gridSpan w:val="2"/>
            <w:vAlign w:val="top"/>
          </w:tcPr>
          <w:p w14:paraId="4C0FA2C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5735" w:type="dxa"/>
            <w:gridSpan w:val="2"/>
            <w:vAlign w:val="top"/>
          </w:tcPr>
          <w:p w14:paraId="3E92F6C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确认范围</w:t>
            </w:r>
          </w:p>
        </w:tc>
        <w:tc>
          <w:tcPr>
            <w:tcW w:w="6011" w:type="dxa"/>
            <w:gridSpan w:val="2"/>
            <w:vAlign w:val="top"/>
          </w:tcPr>
          <w:p w14:paraId="7952F67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控制质量</w:t>
            </w:r>
          </w:p>
        </w:tc>
      </w:tr>
      <w:tr w14:paraId="5F1485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064" w:type="dxa"/>
            <w:gridSpan w:val="2"/>
            <w:vAlign w:val="top"/>
          </w:tcPr>
          <w:p w14:paraId="2CA3472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1569" w:type="dxa"/>
            <w:gridSpan w:val="2"/>
            <w:vAlign w:val="top"/>
          </w:tcPr>
          <w:p w14:paraId="3ED74EA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关注点</w:t>
            </w:r>
          </w:p>
        </w:tc>
        <w:tc>
          <w:tcPr>
            <w:tcW w:w="5735" w:type="dxa"/>
            <w:gridSpan w:val="2"/>
            <w:vAlign w:val="top"/>
          </w:tcPr>
          <w:p w14:paraId="503337B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①确认范围关注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可交付成果的验</w:t>
            </w:r>
          </w:p>
        </w:tc>
        <w:tc>
          <w:tcPr>
            <w:tcW w:w="6011" w:type="dxa"/>
            <w:gridSpan w:val="2"/>
            <w:vAlign w:val="top"/>
          </w:tcPr>
          <w:p w14:paraId="6D7806E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①控制质量关注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可交付成果的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正确</w:t>
            </w:r>
          </w:p>
        </w:tc>
      </w:tr>
      <w:tr w14:paraId="3F4F8C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0" w:type="dxa"/>
          <w:wAfter w:w="30" w:type="dxa"/>
          <w:trHeight w:val="1408" w:hRule="atLeast"/>
        </w:trPr>
        <w:tc>
          <w:tcPr>
            <w:tcW w:w="1064" w:type="dxa"/>
            <w:gridSpan w:val="2"/>
            <w:vMerge w:val="restart"/>
            <w:tcBorders>
              <w:bottom w:val="nil"/>
            </w:tcBorders>
            <w:vAlign w:val="top"/>
          </w:tcPr>
          <w:p w14:paraId="05B1F3F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559" w:type="dxa"/>
            <w:vMerge w:val="restart"/>
            <w:tcBorders>
              <w:bottom w:val="nil"/>
            </w:tcBorders>
            <w:vAlign w:val="top"/>
          </w:tcPr>
          <w:p w14:paraId="4C830FA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5715" w:type="dxa"/>
            <w:tcBorders>
              <w:bottom w:val="nil"/>
            </w:tcBorders>
            <w:vAlign w:val="top"/>
          </w:tcPr>
          <w:p w14:paraId="64C1217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收--A错，A和B刚好反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42AA846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②是否签字/同意</w:t>
            </w:r>
          </w:p>
          <w:p w14:paraId="64099FD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能否接受</w:t>
            </w:r>
          </w:p>
        </w:tc>
        <w:tc>
          <w:tcPr>
            <w:tcW w:w="6001" w:type="dxa"/>
            <w:gridSpan w:val="2"/>
            <w:tcBorders>
              <w:bottom w:val="nil"/>
            </w:tcBorders>
            <w:vAlign w:val="top"/>
          </w:tcPr>
          <w:p w14:paraId="128095F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性=-B错，A和B刚好反了。</w:t>
            </w:r>
          </w:p>
          <w:p w14:paraId="5ED6148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是否满足质量要求</w:t>
            </w:r>
          </w:p>
          <w:p w14:paraId="301FBD7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③好不好</w:t>
            </w:r>
          </w:p>
        </w:tc>
      </w:tr>
      <w:tr w14:paraId="1996E3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0" w:type="dxa"/>
          <w:wAfter w:w="30" w:type="dxa"/>
          <w:trHeight w:val="90" w:hRule="atLeast"/>
        </w:trPr>
        <w:tc>
          <w:tcPr>
            <w:tcW w:w="1064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167CE6D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559" w:type="dxa"/>
            <w:vMerge w:val="continue"/>
            <w:tcBorders>
              <w:top w:val="nil"/>
            </w:tcBorders>
            <w:vAlign w:val="top"/>
          </w:tcPr>
          <w:p w14:paraId="690336C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5715" w:type="dxa"/>
            <w:tcBorders>
              <w:top w:val="nil"/>
            </w:tcBorders>
            <w:vAlign w:val="top"/>
          </w:tcPr>
          <w:p w14:paraId="0C95908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6001" w:type="dxa"/>
            <w:gridSpan w:val="2"/>
            <w:tcBorders>
              <w:top w:val="nil"/>
            </w:tcBorders>
            <w:vAlign w:val="top"/>
          </w:tcPr>
          <w:p w14:paraId="3DA9939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25CBC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0" w:type="dxa"/>
          <w:wAfter w:w="30" w:type="dxa"/>
          <w:trHeight w:val="479" w:hRule="atLeast"/>
        </w:trPr>
        <w:tc>
          <w:tcPr>
            <w:tcW w:w="1064" w:type="dxa"/>
            <w:gridSpan w:val="2"/>
            <w:vMerge w:val="continue"/>
            <w:tcBorders>
              <w:top w:val="nil"/>
            </w:tcBorders>
            <w:vAlign w:val="top"/>
          </w:tcPr>
          <w:p w14:paraId="509FC31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559" w:type="dxa"/>
            <w:vAlign w:val="top"/>
          </w:tcPr>
          <w:p w14:paraId="0C0F544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主体</w:t>
            </w:r>
          </w:p>
        </w:tc>
        <w:tc>
          <w:tcPr>
            <w:tcW w:w="5715" w:type="dxa"/>
            <w:vAlign w:val="top"/>
          </w:tcPr>
          <w:p w14:paraId="0A3126D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客户/发起人</w:t>
            </w:r>
          </w:p>
        </w:tc>
        <w:tc>
          <w:tcPr>
            <w:tcW w:w="6001" w:type="dxa"/>
            <w:gridSpan w:val="2"/>
            <w:vAlign w:val="top"/>
          </w:tcPr>
          <w:p w14:paraId="37BB640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项目团队</w:t>
            </w:r>
          </w:p>
        </w:tc>
      </w:tr>
      <w:tr w14:paraId="5ACFE5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0" w:type="dxa"/>
          <w:wAfter w:w="30" w:type="dxa"/>
          <w:trHeight w:val="1408" w:hRule="atLeast"/>
        </w:trPr>
        <w:tc>
          <w:tcPr>
            <w:tcW w:w="1064" w:type="dxa"/>
            <w:gridSpan w:val="2"/>
            <w:vAlign w:val="top"/>
          </w:tcPr>
          <w:p w14:paraId="6922617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1559" w:type="dxa"/>
            <w:vAlign w:val="top"/>
          </w:tcPr>
          <w:p w14:paraId="7DFC82D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  <w:tc>
          <w:tcPr>
            <w:tcW w:w="5715" w:type="dxa"/>
            <w:vAlign w:val="top"/>
          </w:tcPr>
          <w:p w14:paraId="733C12B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老婆做了菜，不好吃，还是得夸：</w:t>
            </w:r>
          </w:p>
          <w:p w14:paraId="692974F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①还是得夸：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确认范围，通过验</w:t>
            </w:r>
          </w:p>
          <w:p w14:paraId="3146D55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收。</w:t>
            </w:r>
          </w:p>
        </w:tc>
        <w:tc>
          <w:tcPr>
            <w:tcW w:w="6001" w:type="dxa"/>
            <w:gridSpan w:val="2"/>
            <w:vAlign w:val="top"/>
          </w:tcPr>
          <w:p w14:paraId="7D448E2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老婆做了菜，不好吃，还是得夸：</w:t>
            </w:r>
          </w:p>
          <w:p w14:paraId="025DC02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①做得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难吃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质量不及格，不好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!</w:t>
            </w:r>
          </w:p>
        </w:tc>
      </w:tr>
      <w:tr w14:paraId="4C6BD3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10" w:type="dxa"/>
          <w:wAfter w:w="30" w:type="dxa"/>
          <w:trHeight w:val="1403" w:hRule="atLeast"/>
        </w:trPr>
        <w:tc>
          <w:tcPr>
            <w:tcW w:w="1064" w:type="dxa"/>
            <w:gridSpan w:val="2"/>
            <w:vAlign w:val="top"/>
          </w:tcPr>
          <w:p w14:paraId="67C3C8A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1559" w:type="dxa"/>
            <w:vAlign w:val="top"/>
          </w:tcPr>
          <w:p w14:paraId="0C1E8AA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时间</w:t>
            </w:r>
          </w:p>
        </w:tc>
        <w:tc>
          <w:tcPr>
            <w:tcW w:w="11716" w:type="dxa"/>
            <w:gridSpan w:val="3"/>
            <w:vAlign w:val="top"/>
          </w:tcPr>
          <w:p w14:paraId="1629A47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控制质量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过程通常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先于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确认范围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过程。--C也说反了，先看质量，再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验收哦</w:t>
            </w:r>
          </w:p>
          <w:p w14:paraId="5DC603E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②二者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也可同时进行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</w:tr>
    </w:tbl>
    <w:p w14:paraId="1E3191E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110792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【问题12】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572CB1B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的可交付成果是指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已经完成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并被控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制质量过程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检查为正确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的可交付成果。</w:t>
      </w:r>
    </w:p>
    <w:p w14:paraId="0838918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核实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的可交付成果是指符合验收标准的可交付成果应该由客户或发起人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正式签字批准了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65613A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可用于确认范围过程的决策技术是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投票。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</w:p>
    <w:p w14:paraId="25494C4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D.观察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开展测量、审查与确认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等活动。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6C91E81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</w:p>
    <w:p w14:paraId="73512A9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信息系统项目管理师教程(2023年3月第4版)》P289-P291页</w:t>
      </w:r>
    </w:p>
    <w:p w14:paraId="6A94D01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确认范围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输入(依据)(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p w14:paraId="6B15A83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确认范围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输出(结果)(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p w14:paraId="2EAC165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0" w:name="_GoBack"/>
      <w:bookmarkEnd w:id="0"/>
    </w:p>
    <w:p w14:paraId="0450E79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【问题13】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341C2C0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控制范围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需要在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项目收尾阶段开展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6A0FB43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未经控制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的产品或项目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范围的扩大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被称为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范围蔓延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01497EB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偏差分析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：旨在审查项目绩效随时间的变化情况，以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判断绩效是正在改善还是正在恶化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227BA6F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趋势分析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：用于将基准与实际结果进行比较，以确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定偏差是否处于临界值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区间内或是否有必要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采取纠正或预防措施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213A0AF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P292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9.8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控制范围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《信息系统项目管理师教程(2023年3月第4版)》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P292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sectPr>
      <w:pgSz w:w="17850" w:h="25230"/>
      <w:pgMar w:top="1072" w:right="1561" w:bottom="1283" w:left="1609" w:header="0" w:footer="108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A83C8"/>
    <w:multiLevelType w:val="singleLevel"/>
    <w:tmpl w:val="B97A83C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GY3NGI4ZmJhZjdkYmYxY2ZjYTk4MmY0NGJlMGYyOTgifQ=="/>
  </w:docVars>
  <w:rsids>
    <w:rsidRoot w:val="00000000"/>
    <w:rsid w:val="03A61443"/>
    <w:rsid w:val="0A1B76D9"/>
    <w:rsid w:val="15EE7D7F"/>
    <w:rsid w:val="2150320D"/>
    <w:rsid w:val="2C1C46A5"/>
    <w:rsid w:val="41986C5F"/>
    <w:rsid w:val="42DB61DC"/>
    <w:rsid w:val="47E77EED"/>
    <w:rsid w:val="6BC318A8"/>
    <w:rsid w:val="7F8D26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36"/>
      <w:szCs w:val="36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36"/>
      <w:szCs w:val="3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6192</Words>
  <Characters>6636</Characters>
  <TotalTime>15</TotalTime>
  <ScaleCrop>false</ScaleCrop>
  <LinksUpToDate>false</LinksUpToDate>
  <CharactersWithSpaces>7480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2024-11-02T13:40:00Z</dcterms:created>
  <dc:creator>Kingsoft-PDF</dc:creator>
  <cp:lastModifiedBy>8237476547</cp:lastModifiedBy>
  <dcterms:modified xsi:type="dcterms:W3CDTF">2024-11-02T06:12:09Z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2024-11-02T13:41:03Z</vt:filetime>
  </property>
  <property fmtid="{D5CDD505-2E9C-101B-9397-08002B2CF9AE}" pid="4" name="UsrData">
    <vt:lpwstr>6725bb5a0d7819002040d8b9wl</vt:lpwstr>
  </property>
  <property fmtid="{D5CDD505-2E9C-101B-9397-08002B2CF9AE}" pid="5" name="KSOProductBuildVer">
    <vt:lpwstr>2052-12.1.0.18608</vt:lpwstr>
  </property>
  <property fmtid="{D5CDD505-2E9C-101B-9397-08002B2CF9AE}" pid="6" name="ICV">
    <vt:lpwstr>08E4EBFD4C8A464D8CE2F9BACA91DC68_12</vt:lpwstr>
  </property>
</Properties>
</file>