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SASL/PLAIN 靜態帳號(kafka-controller)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 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用 SASL/PLAIN;broker↔broker 用 SCRAM;INTERNAL/CONTROLLER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驗證方式:本手冊的每一條「手動指令」2026-10-09 驗證:從零重建後,第 1 到 20 章的整章腳本 0 失敗(第 15、16 章另跑,0 失敗;第 16 章在原本那次跑時 broker 重啟失敗一次,屬已知未解問題,見 RUNBOOK 第 19 章);第 18、19、20 章共 35 步的手動指令這次重新實跑並判定,0 不符合,手冊顯示的輸出就是該步指令實跑的結果(labguide/manual-out/);第 1 到 17 章的 118 步手動指令為上一輪(2026-10-08)實跑 0 不符合的結果,本次未逐步重跑。第 20 章的欄位級加密(CSFLE)需要企業版加購授權,加密與解密在這個環境未驗證。有介面操作的步驟以等效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③:不直接刪舊帳號,先「隔離」再看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④:確認沒人用才停用(刪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實驗:只刪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先解除角色再刪憑證;B 只刪憑證、角色保留。每次約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B:只刪憑證、角色保留"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判定:只刪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不重新驗證),所以刪掉憑證只擋得住新連線。要切斷已連著的舊連線,必須解除角色;所以輪替流程一律是「先隔離(解除角色)→ 看 audit → 才刪憑證」。長連線的應用也要在認證或授權失敗時重新向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還原 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的實驗——只刪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章發現「只刪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章:當時只刪 SCRAM 憑證,舊連線 14 筆全寫入。現在同樣的動作(角色保留、只刪憑證),在下一次重新認證時失敗,連線被切斷。腳本用臨時帳號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c3:prom-pw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c3:am-pw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66900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只刪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audit、才刪憑證」;SCRAM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19eeabe28042a99b99deb3591ceca9222ac6b98e.png"/><Relationship Id="rId28" Type="http://schemas.openxmlformats.org/officeDocument/2006/relationships/image" Target="media/d1e4f836d68da456de38658683f51d1ddc33cc7f.png"/><Relationship Id="rId29" Type="http://schemas.openxmlformats.org/officeDocument/2006/relationships/image" Target="media/d2a834110fdaca64bbc71a082278ba598a66a07b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2026-10-08T19:19:07.584Z</dcterms:created>
  <dcterms:modified xsi:type="dcterms:W3CDTF">2026-10-08T19:19:07.584Z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