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color w:val="000000"/>
          <w:sz w:val="48"/>
        </w:rPr>
        <w:t>招聘录用与试用期操作规范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475569"/>
          <w:sz w:val="18"/>
        </w:rPr>
        <w:t>文档编号 KB-HR-001    版本 1.0    适用范围 仅 HR 可访问    生效日期 2026-09-01</w:t>
      </w:r>
    </w:p>
    <w:p>
      <w:r>
        <w:t>本文件为星桥科技教学项目使用的虚构制度资料，用于知识库检索、权限过滤和 Agent 流程验证，不代表任何真实公司的制度。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一 适用范围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本规范用于招聘需求确认、候选人沟通、录用通知、入职准备和试用期跟进。HR 只能在工作需要范围内处理候选人和员工信息，不得把简历、证件、评价或薪酬信息放入公开知识库。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二 招聘需求确认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招聘开始前，HR 与用人部门确认岗位目的、主要职责、必要能力、汇报关系、工作地点、预计到岗时间和招聘负责人。岗位描述应使用可以观察和验证的要求，避免与岗位无关的限制。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c>
          <w:tcPr>
            <w:tcW w:type="dxa" w:w="187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608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需要确认的内容</w:t>
            </w:r>
          </w:p>
        </w:tc>
        <w:tc>
          <w:tcPr>
            <w:tcW w:type="dxa" w:w="259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保留记录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岗位必要性</w:t>
            </w:r>
          </w:p>
        </w:tc>
        <w:tc>
          <w:tcPr>
            <w:tcW w:type="dxa" w:w="4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新增岗位或替补岗位，业务目标是什么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招聘需求单</w:t>
            </w:r>
          </w:p>
        </w:tc>
      </w:tr>
      <w:tr>
        <w:tc>
          <w:tcPr>
            <w:tcW w:type="dxa" w:w="187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职责范围</w:t>
            </w:r>
          </w:p>
        </w:tc>
        <w:tc>
          <w:tcPr>
            <w:tcW w:type="dxa" w:w="4608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主要任务、协作部门和交付结果</w:t>
            </w:r>
          </w:p>
        </w:tc>
        <w:tc>
          <w:tcPr>
            <w:tcW w:type="dxa" w:w="259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岗位说明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能力要求</w:t>
            </w:r>
          </w:p>
        </w:tc>
        <w:tc>
          <w:tcPr>
            <w:tcW w:type="dxa" w:w="4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必要技能和可培养技能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面试评价表</w:t>
            </w:r>
          </w:p>
        </w:tc>
      </w:tr>
      <w:tr>
        <w:tc>
          <w:tcPr>
            <w:tcW w:type="dxa" w:w="187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招聘安排</w:t>
            </w:r>
          </w:p>
        </w:tc>
        <w:tc>
          <w:tcPr>
            <w:tcW w:type="dxa" w:w="4608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面试人、预计时间和候选人沟通窗口</w:t>
            </w:r>
          </w:p>
        </w:tc>
        <w:tc>
          <w:tcPr>
            <w:tcW w:type="dxa" w:w="259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招聘计划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三 候选人信息处理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只收集招聘和录用所需的信息。简历、面试评价和沟通记录存放在受控系统中，访问范围限定为参与招聘的 HR 和用人部门人员。下载到本地的临时文件应在流程结束后按规定清理。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背景核验需要事先说明目的、范围和处理方式。未经候选人知情，不得联系其现任单位或收集与岗位无关的私人信息。核验结果应记录来源和结论，不能把未证实的传言写成事实。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四 面试与评价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面试问题应围绕岗位职责和实际工作场景。每名面试人独立记录证据，再汇总讨论。评价应说明候选人做了什么、回答了什么以及这些证据如何对应岗位要求，避免只写“感觉不错”或“沟通一般”。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记录与岗位有关的事实，不记录外貌、家庭计划等无关信息。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出现意见分歧时回到统一评价标准，不用职级压过证据。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模型生成的面试摘要只能作为草稿，HR 必须核对原始记录。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候选人要求更正明显错误时，应保留更正内容和处理结果。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五 录用通知前检查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发送录用通知前，HR 应确认岗位、部门、汇报关系、工作地点、预计到岗日期、薪酬审批和必要核验均已完成。任何一项仍待确认时，不应把讨论方案表述为最终录用条件。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75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59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允许动作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draft</w:t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条件仍在讨论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继续内部核对，不向候选人承诺</w:t>
            </w:r>
          </w:p>
        </w:tc>
      </w:tr>
      <w:tr>
        <w:tc>
          <w:tcPr>
            <w:tcW w:type="dxa" w:w="1728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approved</w:t>
            </w:r>
          </w:p>
        </w:tc>
        <w:tc>
          <w:tcPr>
            <w:tcW w:type="dxa" w:w="475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录用条件已完成授权</w:t>
            </w:r>
          </w:p>
        </w:tc>
        <w:tc>
          <w:tcPr>
            <w:tcW w:type="dxa" w:w="259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由指定 HR 发送正式通知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accepted</w:t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候选人已接受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启动入职准备</w:t>
            </w:r>
          </w:p>
        </w:tc>
      </w:tr>
      <w:tr>
        <w:tc>
          <w:tcPr>
            <w:tcW w:type="dxa" w:w="1728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withdrawn</w:t>
            </w:r>
          </w:p>
        </w:tc>
        <w:tc>
          <w:tcPr>
            <w:tcW w:type="dxa" w:w="475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录用流程已撤回</w:t>
            </w:r>
          </w:p>
        </w:tc>
        <w:tc>
          <w:tcPr>
            <w:tcW w:type="dxa" w:w="2592"/>
            <w:shd w:fill="F4F7FB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记录原因并停止后续办理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六 入职准备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候选人接受录用后，HR 创建入职记录，并向相关部门提供最小必要信息。行政部准备工位和门禁，信息技术部准备账号和标准设备，用人部门准备首周任务和联系人。身份证件、银行信息和合同材料只能进入指定人事系统。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账号角色来自已确认的岗位和组织信息。新员工在对话中要求把自己改成 HR，不能改变系统角色。发现部门或岗位错误时，应先修正人事记录，再由系统同步权限。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七 试用期目标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员工到岗后一周内，用人部门与员工确认试用期目标。目标应包含具体任务、完成标准、协作对象和回顾时间。HR 检查目标是否清楚，但不替代直属负责人进行业务评价。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试用期中期回顾应保留已完成事项、仍需改进的问题、双方约定的支持措施和下一次检查时间。只记录可核对的工作表现，不把个人偏好写成能力结论。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八 转正评估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转正评估由直属负责人基于目标和实际结果提出意见，HR 检查流程完整性和材料一致性。系统显示流程完成不等于转正结论一定为通过；最终结果以授权审批记录为准。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核对目标是否在试用期开始时已经沟通。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核对评价是否引用具体工作证据。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核对员工是否有机会了解问题并补充说明。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00000"/>
          <w:sz w:val="22"/>
        </w:rPr>
        <w:t>核对审批人和生效日期是否完整。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九 异常与升级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涉及歧视、骚扰、报复、重大信息泄露、疑似违法或人身安全风险时，HR 应立即暂停普通流程，保护相关资料并升级给指定负责人和法务。不能为了追求流程完成率而把严重问题归类为普通沟通分歧。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十 记录与权限</w:t>
      </w:r>
    </w:p>
    <w:p>
      <w:r>
        <w:rPr>
          <w:rFonts w:ascii="Arial Unicode MS" w:hAnsi="Arial Unicode MS" w:eastAsia="Arial Unicode MS"/>
          <w:b w:val="0"/>
          <w:color w:val="000000"/>
          <w:sz w:val="22"/>
        </w:rPr>
        <w:t>招聘和试用期记录应按照数据分类保存。公开知识库只保留不含个人信息的流程说明；候选人材料、面试评价和员工个案必须保存在受控业务系统。知识库检索权限不能仅依靠 Prompt，系统应在检索前根据可信登录角色过滤。</w:t>
      </w:r>
    </w:p>
    <w:sectPr w:rsidR="00FC693F" w:rsidRPr="0006063C" w:rsidSect="00034616">
      <w:footerReference w:type="default" r:id="rId9"/>
      <w:pgSz w:w="12240" w:h="15840"/>
      <w:pgMar w:top="1080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4748B"/>
        <w:sz w:val="16"/>
      </w:rPr>
      <w:t>星桥科技教学知识库  KB-HR-001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