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CFD96">
      <w:pPr>
        <w:spacing w:before="156" w:beforeLines="50" w:after="156" w:afterLines="50" w:line="620" w:lineRule="exact"/>
        <w:rPr>
          <w:rFonts w:ascii="SimHei" w:hAnsi="SimHei" w:eastAsia="SimHei" w:cs="Times New Roman"/>
          <w:sz w:val="32"/>
          <w:szCs w:val="32"/>
        </w:rPr>
      </w:pPr>
    </w:p>
    <w:p w14:paraId="7A492399">
      <w:pPr>
        <w:spacing w:line="620" w:lineRule="exact"/>
        <w:rPr>
          <w:rFonts w:ascii="SimHei" w:hAnsi="SimHei" w:eastAsia="SimHei" w:cs="Times New Roman"/>
          <w:b/>
          <w:bCs/>
          <w:sz w:val="44"/>
          <w:szCs w:val="44"/>
        </w:rPr>
      </w:pPr>
    </w:p>
    <w:p w14:paraId="015D4F1A">
      <w:pPr>
        <w:spacing w:line="620" w:lineRule="exact"/>
        <w:jc w:val="center"/>
        <w:rPr>
          <w:rFonts w:ascii="方正小标宋_GBK" w:hAnsi="方正小标宋_GBK" w:eastAsia="方正小标宋_GBK" w:cs="方正小标宋_GBK"/>
          <w:sz w:val="44"/>
          <w:szCs w:val="44"/>
        </w:rPr>
      </w:pPr>
    </w:p>
    <w:p w14:paraId="2C3C88A0">
      <w:pPr>
        <w:spacing w:line="620" w:lineRule="exact"/>
        <w:jc w:val="center"/>
        <w:rPr>
          <w:rFonts w:ascii="方正小标宋_GBK" w:hAnsi="方正小标宋_GBK" w:eastAsia="方正小标宋_GBK" w:cs="方正小标宋_GBK"/>
          <w:sz w:val="44"/>
          <w:szCs w:val="44"/>
        </w:rPr>
      </w:pPr>
    </w:p>
    <w:p w14:paraId="2800A1A4">
      <w:pPr>
        <w:spacing w:line="620" w:lineRule="exact"/>
        <w:jc w:val="center"/>
        <w:rPr>
          <w:rFonts w:ascii="方正小标宋_GBK" w:hAnsi="方正小标宋_GBK" w:eastAsia="方正小标宋_GBK" w:cs="方正小标宋_GBK"/>
        </w:rPr>
      </w:pPr>
      <w:r>
        <w:rPr>
          <w:rFonts w:hint="eastAsia" w:ascii="方正小标宋_GBK" w:hAnsi="方正小标宋_GBK" w:eastAsia="方正小标宋_GBK" w:cs="方正小标宋_GBK"/>
          <w:sz w:val="44"/>
          <w:szCs w:val="44"/>
        </w:rPr>
        <w:t>吉林省住宅小区管理规约</w:t>
      </w:r>
    </w:p>
    <w:p w14:paraId="112EED5E">
      <w:pPr>
        <w:spacing w:line="620" w:lineRule="exact"/>
        <w:rPr>
          <w:rFonts w:ascii="SimHei" w:hAnsi="SimHei" w:eastAsia="SimHei" w:cs="Times New Roman"/>
          <w:b/>
          <w:bCs/>
          <w:sz w:val="44"/>
          <w:szCs w:val="44"/>
        </w:rPr>
      </w:pPr>
    </w:p>
    <w:p w14:paraId="4784A2DF">
      <w:pPr>
        <w:spacing w:before="156" w:beforeLines="50" w:after="156" w:afterLines="50" w:line="620" w:lineRule="exact"/>
        <w:ind w:firstLine="640" w:firstLineChars="200"/>
        <w:jc w:val="center"/>
        <w:rPr>
          <w:rFonts w:ascii="仿宋_GB2312" w:hAnsi="仿宋_GB2312" w:eastAsia="仿宋_GB2312" w:cs="Times New Roman"/>
          <w:sz w:val="32"/>
          <w:szCs w:val="32"/>
        </w:rPr>
      </w:pPr>
    </w:p>
    <w:p w14:paraId="55C082F5">
      <w:pPr>
        <w:pStyle w:val="2"/>
        <w:spacing w:before="156" w:beforeLines="50" w:after="156" w:afterLines="50" w:line="620" w:lineRule="exact"/>
        <w:ind w:firstLine="640" w:firstLineChars="200"/>
        <w:rPr>
          <w:rFonts w:ascii="仿宋_GB2312" w:hAnsi="仿宋_GB2312" w:eastAsia="仿宋_GB2312" w:cs="Times New Roman"/>
        </w:rPr>
      </w:pPr>
    </w:p>
    <w:p w14:paraId="395F9C2F">
      <w:pPr>
        <w:pStyle w:val="2"/>
        <w:spacing w:before="156" w:beforeLines="50" w:after="156" w:afterLines="50" w:line="620" w:lineRule="exact"/>
        <w:ind w:firstLine="640" w:firstLineChars="200"/>
        <w:rPr>
          <w:rFonts w:ascii="仿宋_GB2312" w:hAnsi="仿宋_GB2312" w:eastAsia="仿宋_GB2312" w:cs="Times New Roman"/>
        </w:rPr>
      </w:pPr>
    </w:p>
    <w:p w14:paraId="01C09514">
      <w:pPr>
        <w:pStyle w:val="2"/>
        <w:spacing w:before="156" w:beforeLines="50" w:after="156" w:afterLines="50" w:line="620" w:lineRule="exact"/>
        <w:ind w:firstLine="0"/>
        <w:jc w:val="center"/>
        <w:rPr>
          <w:rFonts w:ascii="SimHei" w:hAnsi="SimHei" w:eastAsia="SimHei" w:cs="SimHei"/>
        </w:rPr>
      </w:pPr>
      <w:r>
        <w:rPr>
          <w:rFonts w:ascii="仿宋_GB2312" w:hAnsi="仿宋_GB2312" w:eastAsia="仿宋_GB2312" w:cs="Times New Roman"/>
        </w:rPr>
        <w:br w:type="page"/>
      </w:r>
      <w:r>
        <w:rPr>
          <w:rFonts w:hint="eastAsia" w:ascii="SimHei" w:hAnsi="SimHei" w:eastAsia="SimHei" w:cs="SimHei"/>
        </w:rPr>
        <w:t>第一章  总  则</w:t>
      </w:r>
    </w:p>
    <w:p w14:paraId="402AA92A">
      <w:pPr>
        <w:spacing w:line="620" w:lineRule="exact"/>
        <w:ind w:firstLine="640" w:firstLineChars="200"/>
        <w:rPr>
          <w:rFonts w:ascii="仿宋_GB2312" w:hAnsi="仿宋_GB2312" w:eastAsia="仿宋_GB2312" w:cs="仿宋_GB2312"/>
          <w:sz w:val="32"/>
          <w:szCs w:val="32"/>
        </w:rPr>
      </w:pPr>
    </w:p>
    <w:p w14:paraId="6C21CDE5">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第一条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为了维护业主的合法权益，根据有关法律、法规的规定，结合街道物业管理区域（以下简称“本物业管理区域”）实际情况，制定本规约。</w:t>
      </w:r>
    </w:p>
    <w:p w14:paraId="75308DB2">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本规约由业主大会</w:t>
      </w:r>
      <w:r>
        <w:rPr>
          <w:rFonts w:hint="eastAsia" w:ascii="仿宋_GB2312" w:hAnsi="仿宋_GB2312" w:eastAsia="仿宋_GB2312" w:cs="仿宋_GB2312"/>
          <w:sz w:val="32"/>
          <w:szCs w:val="32"/>
          <w:lang w:val="en-US" w:eastAsia="zh-CN"/>
        </w:rPr>
        <w:t>筹备委员会在政府主管部门指导下制定</w:t>
      </w:r>
      <w:r>
        <w:rPr>
          <w:rFonts w:hint="eastAsia" w:ascii="仿宋_GB2312" w:hAnsi="仿宋_GB2312" w:eastAsia="仿宋_GB2312" w:cs="仿宋_GB2312"/>
          <w:sz w:val="32"/>
          <w:szCs w:val="32"/>
        </w:rPr>
        <w:t>，对本物业管理区域内全体业主、物业使用人均具有约束力，全体业主、物业使用人须自觉遵守。</w:t>
      </w:r>
    </w:p>
    <w:p w14:paraId="73AA47E6">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物业的所有权发生变更时，</w:t>
      </w:r>
      <w:bookmarkStart w:id="0" w:name="_Hlk23866467"/>
      <w:r>
        <w:rPr>
          <w:rFonts w:hint="eastAsia" w:ascii="仿宋_GB2312" w:hAnsi="仿宋_GB2312" w:eastAsia="仿宋_GB2312" w:cs="仿宋_GB2312"/>
          <w:sz w:val="32"/>
          <w:szCs w:val="32"/>
        </w:rPr>
        <w:t>本规约对原业主的效力及于新的业主。</w:t>
      </w:r>
      <w:bookmarkEnd w:id="0"/>
      <w:r>
        <w:rPr>
          <w:rFonts w:hint="eastAsia" w:ascii="仿宋_GB2312" w:hAnsi="仿宋_GB2312" w:eastAsia="仿宋_GB2312" w:cs="仿宋_GB2312"/>
          <w:sz w:val="32"/>
          <w:szCs w:val="32"/>
        </w:rPr>
        <w:t>业主转让或者出租物业时，应书面告知物业服务人。</w:t>
      </w:r>
    </w:p>
    <w:p w14:paraId="1A7AC9C5">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物业服务人应遵循本规约的内容，且依法依规开展物业管理服务活动。</w:t>
      </w:r>
    </w:p>
    <w:p w14:paraId="502661BA">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第三条</w:t>
      </w:r>
      <w:bookmarkStart w:id="1" w:name="_Hlk15554629"/>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业主在物业管理活动中依法享有下列权利：</w:t>
      </w:r>
    </w:p>
    <w:p w14:paraId="0E379FF9">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（一）按照物业服务合同约定，接受物业服务人提供的服务；</w:t>
      </w:r>
    </w:p>
    <w:p w14:paraId="70BEDD40">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（二）提议成立业主大会，提议召开业主大会会议，并就物业管理的相关事项提出建议；</w:t>
      </w:r>
    </w:p>
    <w:p w14:paraId="479D6D1A">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（三）提出制定和修改业主大会议事规则、管理规约的建议；</w:t>
      </w:r>
    </w:p>
    <w:p w14:paraId="0EE6C0E8">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（四）参加业主大会会议，行使投票权；</w:t>
      </w:r>
    </w:p>
    <w:p w14:paraId="7A607F82">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（五）选举业主委员会成员，并享有被选举权；</w:t>
      </w:r>
    </w:p>
    <w:p w14:paraId="330044B2">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（六）监督首次业主大会会议筹备组、业主委员会的工作；</w:t>
      </w:r>
    </w:p>
    <w:p w14:paraId="1CF75CA4">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（七）监督物业服务人履行物业服务合同；</w:t>
      </w:r>
    </w:p>
    <w:p w14:paraId="64763FB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（八）对物业共用部位、共用设施设备和相关场地使用情况享有知情权和监督权；</w:t>
      </w:r>
    </w:p>
    <w:p w14:paraId="07C43539">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（九）监督专项维修资金的管理和使用；</w:t>
      </w:r>
    </w:p>
    <w:p w14:paraId="733FF3A5">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（十）法律、法规规定的其他权利。</w:t>
      </w:r>
    </w:p>
    <w:p w14:paraId="080BB723">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第四条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业主在物业管理活动中应当依法履行下列义务：</w:t>
      </w:r>
    </w:p>
    <w:p w14:paraId="1B6AA8A9">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（一）遵守业主大会议事规则、管理规约；</w:t>
      </w:r>
    </w:p>
    <w:p w14:paraId="03A77F28">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（二）遵守物业管理区域内物业共用部位和共用设施设备的使用、公共秩序和环境卫生的管理、维护等方面的规章制度；</w:t>
      </w:r>
    </w:p>
    <w:p w14:paraId="4A0247B3">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（三）配合物业服务人对物业共有部位和共用设施设备进行维修养护；</w:t>
      </w:r>
    </w:p>
    <w:p w14:paraId="3E76D051">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（四）执行业主大会的决定和业主大会授权业主委员会做出的决定；</w:t>
      </w:r>
    </w:p>
    <w:p w14:paraId="150FA13C">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（五）按照规定交存专项维修资金；</w:t>
      </w:r>
    </w:p>
    <w:p w14:paraId="0F71760A">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（六）按照约定向物业服务人支付物业服务费。物业服务人已按照约定和有关规定提供服务的，业主不得以未接受或者无需接受相关物业服务为由拒绝支付物业服务费；</w:t>
      </w:r>
    </w:p>
    <w:p w14:paraId="1D10BCA0">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（七）按照规定分类投放生活垃圾；</w:t>
      </w:r>
    </w:p>
    <w:p w14:paraId="67B12824">
      <w:pPr>
        <w:spacing w:line="620" w:lineRule="exact"/>
        <w:ind w:firstLine="640" w:firstLineChars="200"/>
        <w:rPr>
          <w:rFonts w:ascii="仿宋_GB2312" w:hAnsi="仿宋_GB2312" w:eastAsia="仿宋_GB2312" w:cs="Times New Roman"/>
        </w:rPr>
      </w:pPr>
      <w:r>
        <w:rPr>
          <w:rFonts w:hint="eastAsia" w:ascii="仿宋_GB2312" w:hAnsi="仿宋_GB2312" w:eastAsia="仿宋_GB2312" w:cs="仿宋_GB2312"/>
          <w:sz w:val="32"/>
          <w:szCs w:val="32"/>
        </w:rPr>
        <w:t>（八）法律、法规规定的其他义务。</w:t>
      </w:r>
    </w:p>
    <w:p w14:paraId="7518CBE3">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业主对建筑物专有部分以外的共有部分，享有权利，承担义务；不得以放弃权利为由不履行义务。</w:t>
      </w:r>
    </w:p>
    <w:p w14:paraId="1A595943">
      <w:pPr>
        <w:spacing w:line="620" w:lineRule="exact"/>
        <w:ind w:firstLine="640" w:firstLineChars="200"/>
        <w:rPr>
          <w:rFonts w:ascii="仿宋_GB2312" w:hAnsi="仿宋_GB2312" w:eastAsia="仿宋_GB2312" w:cs="Times New Roman"/>
        </w:rPr>
      </w:pPr>
      <w:r>
        <w:rPr>
          <w:rFonts w:hint="eastAsia" w:ascii="仿宋_GB2312" w:hAnsi="仿宋_GB2312" w:eastAsia="仿宋_GB2312" w:cs="仿宋_GB2312"/>
          <w:sz w:val="32"/>
          <w:szCs w:val="32"/>
        </w:rPr>
        <w:t>业主转让物业，应当结清物业服务费、专项维修资金等费用。</w:t>
      </w:r>
    </w:p>
    <w:p w14:paraId="22243F83">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第五条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物业使用人应遵守法律法规的规定和本规约的约定，按照有利于物业使用、安全、整洁以及公平、合理、不损害公共利益和他人利益的原则，在供电、供水、供气、供热、排水、通行、通风、采光、维修、装饰装修、房屋外观等方面妥善处理与相邻业主的关系，并承担消防、卫生等方面的安全防范责任。</w:t>
      </w:r>
    </w:p>
    <w:p w14:paraId="109F67FD">
      <w:pPr>
        <w:pStyle w:val="2"/>
        <w:spacing w:line="620" w:lineRule="exact"/>
        <w:rPr>
          <w:rFonts w:ascii="仿宋_GB2312" w:hAnsi="仿宋_GB2312" w:eastAsia="仿宋_GB2312" w:cs="Times New Roman"/>
        </w:rPr>
      </w:pPr>
    </w:p>
    <w:bookmarkEnd w:id="1"/>
    <w:p w14:paraId="1E4D38D8">
      <w:pPr>
        <w:spacing w:line="620" w:lineRule="exact"/>
        <w:jc w:val="center"/>
        <w:rPr>
          <w:rFonts w:ascii="SimHei" w:hAnsi="SimHei" w:eastAsia="SimHei" w:cs="SimHei"/>
          <w:sz w:val="32"/>
          <w:szCs w:val="32"/>
        </w:rPr>
      </w:pPr>
      <w:r>
        <w:rPr>
          <w:rFonts w:hint="eastAsia" w:ascii="SimHei" w:hAnsi="SimHei" w:eastAsia="SimHei" w:cs="SimHei"/>
          <w:sz w:val="32"/>
          <w:szCs w:val="32"/>
        </w:rPr>
        <w:t>第二章  物业管理区域及设施</w:t>
      </w:r>
    </w:p>
    <w:p w14:paraId="68C4F910">
      <w:pPr>
        <w:pStyle w:val="2"/>
        <w:rPr>
          <w:rFonts w:cs="Times New Roman"/>
        </w:rPr>
      </w:pPr>
    </w:p>
    <w:p w14:paraId="2CAB6558">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w:t>
      </w:r>
      <w:bookmarkStart w:id="2" w:name="_Hlk23866898"/>
      <w:r>
        <w:rPr>
          <w:rFonts w:hint="eastAsia" w:ascii="SimHei" w:hAnsi="SimHei" w:eastAsia="SimHei" w:cs="SimHei"/>
          <w:sz w:val="32"/>
          <w:szCs w:val="32"/>
        </w:rPr>
        <w:t>六条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本物业管理区域的基本情况</w:t>
      </w:r>
    </w:p>
    <w:p w14:paraId="4B6F99A6">
      <w:pPr>
        <w:pStyle w:val="7"/>
        <w:overflowPunct w:val="0"/>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（一）名称</w:t>
      </w:r>
      <w:bookmarkStart w:id="3" w:name="_Hlk15477388"/>
      <w:r>
        <w:rPr>
          <w:rFonts w:hint="eastAsia" w:ascii="仿宋_GB2312" w:hAnsi="仿宋_GB2312" w:eastAsia="仿宋_GB2312" w:cs="仿宋_GB2312"/>
          <w:sz w:val="32"/>
          <w:szCs w:val="32"/>
        </w:rPr>
        <w:t>：</w:t>
      </w:r>
      <w:bookmarkEnd w:id="3"/>
      <w:r>
        <w:rPr>
          <w:rFonts w:hint="eastAsia" w:ascii="仿宋_GB2312" w:hAnsi="仿宋_GB2312" w:eastAsia="仿宋_GB2312" w:cs="Times New Roman"/>
          <w:sz w:val="32"/>
          <w:szCs w:val="32"/>
          <w:u w:val="single"/>
          <w:lang w:val="en-US" w:eastAsia="zh-CN"/>
        </w:rPr>
        <w:t>碧桂园江山名筑</w:t>
      </w:r>
      <w:r>
        <w:rPr>
          <w:rFonts w:hint="eastAsia" w:ascii="仿宋_GB2312" w:hAnsi="仿宋_GB2312" w:eastAsia="仿宋_GB2312" w:cs="仿宋_GB2312"/>
          <w:sz w:val="32"/>
          <w:szCs w:val="32"/>
        </w:rPr>
        <w:t>；</w:t>
      </w:r>
    </w:p>
    <w:p w14:paraId="3C83CF0F">
      <w:pPr>
        <w:pStyle w:val="7"/>
        <w:overflowPunct w:val="0"/>
        <w:autoSpaceDE w:val="0"/>
        <w:autoSpaceDN w:val="0"/>
        <w:adjustRightInd w:val="0"/>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（二）坐落位置：</w:t>
      </w:r>
      <w:bookmarkStart w:id="14" w:name="_GoBack"/>
      <w:bookmarkEnd w:id="14"/>
      <w:bookmarkStart w:id="4" w:name="_Hlk15477411"/>
      <w:r>
        <w:rPr>
          <w:rFonts w:hint="eastAsia" w:ascii="仿宋_GB2312" w:hAnsi="仿宋_GB2312" w:eastAsia="仿宋_GB2312" w:cs="仿宋_GB2312"/>
          <w:sz w:val="32"/>
          <w:szCs w:val="32"/>
          <w:lang w:val="en-US" w:eastAsia="zh-CN"/>
        </w:rPr>
        <w:t>长春市双阳区站前街以南，丙二十路（华泰路）以东</w:t>
      </w:r>
      <w:r>
        <w:rPr>
          <w:rFonts w:hint="eastAsia" w:ascii="仿宋_GB2312" w:hAnsi="仿宋_GB2312" w:eastAsia="仿宋_GB2312" w:cs="仿宋_GB2312"/>
          <w:sz w:val="32"/>
          <w:szCs w:val="32"/>
        </w:rPr>
        <w:t>；</w:t>
      </w:r>
      <w:bookmarkEnd w:id="4"/>
    </w:p>
    <w:p w14:paraId="38D6CF95">
      <w:pPr>
        <w:pStyle w:val="7"/>
        <w:overflowPunct w:val="0"/>
        <w:autoSpaceDE w:val="0"/>
        <w:autoSpaceDN w:val="0"/>
        <w:adjustRightInd w:val="0"/>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（三）物业总建筑面积：</w:t>
      </w:r>
      <w:r>
        <w:rPr>
          <w:rFonts w:hint="eastAsia" w:ascii="仿宋_GB2312" w:hAnsi="仿宋_GB2312" w:eastAsia="仿宋_GB2312" w:cs="Times New Roman"/>
          <w:kern w:val="0"/>
          <w:sz w:val="32"/>
          <w:szCs w:val="32"/>
          <w:u w:val="single"/>
          <w:lang w:val="en-US" w:eastAsia="zh-CN"/>
        </w:rPr>
        <w:t>80759.98平方米</w:t>
      </w:r>
      <w:r>
        <w:rPr>
          <w:rFonts w:hint="eastAsia" w:ascii="仿宋_GB2312" w:hAnsi="仿宋_GB2312" w:eastAsia="仿宋_GB2312" w:cs="仿宋_GB2312"/>
          <w:sz w:val="32"/>
          <w:szCs w:val="32"/>
        </w:rPr>
        <w:t>；</w:t>
      </w:r>
    </w:p>
    <w:p w14:paraId="62B3D8C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（四）物业类型:</w:t>
      </w:r>
      <w:r>
        <w:rPr>
          <w:rFonts w:hint="eastAsia" w:ascii="仿宋_GB2312" w:hAnsi="仿宋_GB2312" w:eastAsia="仿宋_GB2312" w:cs="Times New Roman"/>
          <w:sz w:val="32"/>
          <w:szCs w:val="32"/>
          <w:u w:val="single"/>
          <w:lang w:val="en-US" w:eastAsia="zh-CN"/>
        </w:rPr>
        <w:t>纯居住普通住宅小区</w:t>
      </w:r>
      <w:r>
        <w:rPr>
          <w:rFonts w:hint="eastAsia" w:ascii="仿宋_GB2312" w:hAnsi="仿宋_GB2312" w:eastAsia="仿宋_GB2312" w:cs="仿宋_GB2312"/>
          <w:sz w:val="32"/>
          <w:szCs w:val="32"/>
        </w:rPr>
        <w:t>；</w:t>
      </w:r>
    </w:p>
    <w:p w14:paraId="2935FAE0">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（五）土地宗地号:</w:t>
      </w:r>
      <w:r>
        <w:rPr>
          <w:rFonts w:hint="eastAsia" w:ascii="仿宋_GB2312" w:hAnsi="仿宋_GB2312" w:eastAsia="仿宋_GB2312" w:cs="Times New Roman"/>
          <w:sz w:val="32"/>
          <w:szCs w:val="32"/>
          <w:u w:val="single"/>
        </w:rPr>
        <w:t xml:space="preserve"> </w:t>
      </w:r>
      <w:r>
        <w:rPr>
          <w:rFonts w:hint="eastAsia" w:ascii="仿宋_GB2312" w:hAnsi="仿宋_GB2312" w:eastAsia="仿宋_GB2312" w:cs="Times New Roman"/>
          <w:sz w:val="32"/>
          <w:szCs w:val="32"/>
          <w:u w:val="single"/>
          <w:lang w:val="en-US" w:eastAsia="zh-CN"/>
        </w:rPr>
        <w:t>GB00787</w:t>
      </w:r>
      <w:r>
        <w:rPr>
          <w:rFonts w:hint="eastAsia" w:ascii="仿宋_GB2312" w:hAnsi="仿宋_GB2312" w:eastAsia="仿宋_GB2312" w:cs="仿宋_GB2312"/>
          <w:sz w:val="32"/>
          <w:szCs w:val="32"/>
        </w:rPr>
        <w:t>；</w:t>
      </w:r>
    </w:p>
    <w:p w14:paraId="0FF1819D">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物业管理区域四至：</w:t>
      </w:r>
    </w:p>
    <w:p w14:paraId="5A6F981D">
      <w:pPr>
        <w:pStyle w:val="7"/>
        <w:overflowPunct w:val="0"/>
        <w:spacing w:before="0" w:line="620" w:lineRule="exact"/>
        <w:ind w:firstLine="640" w:firstLineChars="200"/>
        <w:rPr>
          <w:rFonts w:hint="default" w:ascii="仿宋_GB2312" w:hAnsi="仿宋_GB2312" w:eastAsia="仿宋_GB2312" w:cs="Times New Roman"/>
          <w:sz w:val="32"/>
          <w:szCs w:val="32"/>
          <w:u w:val="single"/>
          <w:lang w:val="en-US" w:eastAsia="zh-CN"/>
        </w:rPr>
      </w:pPr>
      <w:r>
        <w:rPr>
          <w:rFonts w:hint="eastAsia" w:ascii="仿宋_GB2312" w:hAnsi="仿宋_GB2312" w:eastAsia="仿宋_GB2312" w:cs="仿宋_GB2312"/>
          <w:sz w:val="32"/>
          <w:szCs w:val="32"/>
        </w:rPr>
        <w:t>东至</w:t>
      </w:r>
      <w:r>
        <w:rPr>
          <w:rFonts w:hint="eastAsia" w:ascii="仿宋_GB2312" w:hAnsi="仿宋_GB2312" w:eastAsia="仿宋_GB2312" w:cs="仿宋_GB2312"/>
          <w:sz w:val="32"/>
          <w:szCs w:val="32"/>
          <w:lang w:val="en-US" w:eastAsia="zh-CN"/>
        </w:rPr>
        <w:t>: 贺山路</w:t>
      </w:r>
    </w:p>
    <w:p w14:paraId="294DB693">
      <w:pPr>
        <w:pStyle w:val="7"/>
        <w:overflowPunct w:val="0"/>
        <w:spacing w:before="0" w:line="620" w:lineRule="exact"/>
        <w:ind w:firstLine="640" w:firstLineChars="200"/>
        <w:rPr>
          <w:rFonts w:ascii="仿宋_GB2312" w:hAnsi="仿宋_GB2312" w:eastAsia="仿宋_GB2312" w:cs="Times New Roman"/>
          <w:sz w:val="32"/>
          <w:szCs w:val="32"/>
          <w:u w:val="single"/>
        </w:rPr>
      </w:pPr>
      <w:r>
        <w:rPr>
          <w:rFonts w:hint="eastAsia" w:ascii="仿宋_GB2312" w:hAnsi="仿宋_GB2312" w:eastAsia="仿宋_GB2312" w:cs="仿宋_GB2312"/>
          <w:sz w:val="32"/>
          <w:szCs w:val="32"/>
        </w:rPr>
        <w:t>南至：</w:t>
      </w:r>
      <w:r>
        <w:rPr>
          <w:rFonts w:hint="eastAsia" w:ascii="仿宋_GB2312" w:hAnsi="仿宋_GB2312" w:eastAsia="仿宋_GB2312" w:cs="Times New Roman"/>
          <w:sz w:val="32"/>
          <w:szCs w:val="32"/>
          <w:u w:val="single"/>
          <w:lang w:val="en-US" w:eastAsia="zh-CN"/>
        </w:rPr>
        <w:t>虹桥北街</w:t>
      </w:r>
    </w:p>
    <w:p w14:paraId="76EC3F33">
      <w:pPr>
        <w:pStyle w:val="7"/>
        <w:overflowPunct w:val="0"/>
        <w:spacing w:before="0" w:line="620" w:lineRule="exact"/>
        <w:ind w:firstLine="640" w:firstLineChars="200"/>
        <w:rPr>
          <w:rFonts w:ascii="仿宋_GB2312" w:hAnsi="仿宋_GB2312" w:eastAsia="仿宋_GB2312" w:cs="Times New Roman"/>
          <w:sz w:val="32"/>
          <w:szCs w:val="32"/>
          <w:u w:val="single"/>
        </w:rPr>
      </w:pPr>
      <w:r>
        <w:rPr>
          <w:rFonts w:hint="eastAsia" w:ascii="仿宋_GB2312" w:hAnsi="仿宋_GB2312" w:eastAsia="仿宋_GB2312" w:cs="仿宋_GB2312"/>
          <w:sz w:val="32"/>
          <w:szCs w:val="32"/>
        </w:rPr>
        <w:t>西至：</w:t>
      </w:r>
      <w:r>
        <w:rPr>
          <w:rFonts w:hint="eastAsia" w:ascii="仿宋_GB2312" w:hAnsi="仿宋_GB2312" w:eastAsia="仿宋_GB2312" w:cs="Times New Roman"/>
          <w:sz w:val="32"/>
          <w:szCs w:val="32"/>
          <w:u w:val="single"/>
          <w:lang w:val="en-US" w:eastAsia="zh-CN"/>
        </w:rPr>
        <w:t>华泰路</w:t>
      </w:r>
      <w:r>
        <w:rPr>
          <w:rFonts w:hint="eastAsia" w:ascii="仿宋_GB2312" w:hAnsi="仿宋_GB2312" w:eastAsia="仿宋_GB2312" w:cs="仿宋_GB2312"/>
          <w:sz w:val="32"/>
          <w:szCs w:val="32"/>
        </w:rPr>
        <w:t>；</w:t>
      </w:r>
    </w:p>
    <w:p w14:paraId="4E1ECC95">
      <w:pPr>
        <w:pStyle w:val="7"/>
        <w:overflowPunct w:val="0"/>
        <w:spacing w:before="0" w:line="620" w:lineRule="exact"/>
        <w:ind w:firstLine="640" w:firstLineChars="200"/>
        <w:rPr>
          <w:rFonts w:ascii="仿宋_GB2312" w:hAnsi="仿宋_GB2312" w:eastAsia="仿宋_GB2312" w:cs="Times New Roman"/>
          <w:sz w:val="32"/>
          <w:szCs w:val="32"/>
          <w:u w:val="single"/>
        </w:rPr>
      </w:pPr>
      <w:r>
        <w:rPr>
          <w:rFonts w:hint="eastAsia" w:ascii="仿宋_GB2312" w:hAnsi="仿宋_GB2312" w:eastAsia="仿宋_GB2312" w:cs="仿宋_GB2312"/>
          <w:sz w:val="32"/>
          <w:szCs w:val="32"/>
        </w:rPr>
        <w:t>北至：</w:t>
      </w:r>
      <w:r>
        <w:rPr>
          <w:rFonts w:hint="eastAsia" w:ascii="仿宋_GB2312" w:hAnsi="仿宋_GB2312" w:eastAsia="仿宋_GB2312" w:cs="Times New Roman"/>
          <w:sz w:val="32"/>
          <w:szCs w:val="32"/>
          <w:u w:val="single"/>
          <w:lang w:val="en-US" w:eastAsia="zh-CN"/>
        </w:rPr>
        <w:t>站前街</w:t>
      </w:r>
      <w:r>
        <w:rPr>
          <w:rFonts w:hint="eastAsia" w:ascii="仿宋_GB2312" w:hAnsi="仿宋_GB2312" w:eastAsia="仿宋_GB2312" w:cs="仿宋_GB2312"/>
          <w:sz w:val="32"/>
          <w:szCs w:val="32"/>
        </w:rPr>
        <w:t>。</w:t>
      </w:r>
    </w:p>
    <w:p w14:paraId="3FB2ABA2">
      <w:pPr>
        <w:numPr>
          <w:ilvl w:val="0"/>
          <w:numId w:val="1"/>
        </w:numPr>
        <w:spacing w:line="620" w:lineRule="exact"/>
        <w:ind w:firstLine="640" w:firstLineChars="200"/>
        <w:jc w:val="distribute"/>
        <w:rPr>
          <w:rFonts w:ascii="仿宋_GB2312" w:hAnsi="仿宋_GB2312" w:eastAsia="仿宋_GB2312" w:cs="仿宋_GB2312"/>
          <w:sz w:val="32"/>
          <w:szCs w:val="32"/>
        </w:rPr>
      </w:pPr>
      <w:r>
        <w:rPr>
          <w:rFonts w:hint="eastAsia" w:ascii="仿宋_GB2312" w:hAnsi="仿宋_GB2312" w:eastAsia="仿宋_GB2312" w:cs="仿宋_GB2312"/>
          <w:sz w:val="32"/>
          <w:szCs w:val="32"/>
        </w:rPr>
        <w:t>物业服务办公用房建筑面积为</w:t>
      </w:r>
      <w:r>
        <w:rPr>
          <w:rFonts w:hint="eastAsia" w:ascii="仿宋_GB2312" w:hAnsi="仿宋_GB2312" w:eastAsia="仿宋_GB2312" w:cs="Times New Roman"/>
          <w:sz w:val="32"/>
          <w:szCs w:val="32"/>
          <w:u w:val="single"/>
        </w:rPr>
        <w:t xml:space="preserve">      </w:t>
      </w:r>
      <w:r>
        <w:rPr>
          <w:rFonts w:hint="eastAsia" w:ascii="仿宋_GB2312" w:hAnsi="仿宋_GB2312" w:eastAsia="仿宋_GB2312" w:cs="仿宋_GB2312"/>
          <w:sz w:val="32"/>
          <w:szCs w:val="32"/>
        </w:rPr>
        <w:t>平方米，位于</w:t>
      </w:r>
    </w:p>
    <w:p w14:paraId="684AB0F5">
      <w:pPr>
        <w:spacing w:line="620" w:lineRule="exact"/>
        <w:rPr>
          <w:rFonts w:ascii="仿宋_GB2312" w:hAnsi="仿宋_GB2312" w:eastAsia="仿宋_GB2312" w:cs="仿宋_GB2312"/>
          <w:sz w:val="32"/>
          <w:szCs w:val="32"/>
        </w:rPr>
      </w:pPr>
      <w:r>
        <w:rPr>
          <w:rFonts w:hint="eastAsia" w:ascii="仿宋_GB2312" w:hAnsi="仿宋_GB2312" w:eastAsia="仿宋_GB2312" w:cs="Times New Roman"/>
          <w:sz w:val="32"/>
          <w:szCs w:val="32"/>
          <w:u w:val="single"/>
        </w:rPr>
        <w:t xml:space="preserve">      </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号楼</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幢</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座</w:t>
      </w:r>
      <w:r>
        <w:rPr>
          <w:rFonts w:ascii="仿宋_GB2312" w:hAnsi="仿宋_GB2312" w:eastAsia="仿宋_GB2312" w:cs="仿宋_GB2312"/>
          <w:sz w:val="32"/>
          <w:szCs w:val="32"/>
        </w:rPr>
        <w:t>]</w:t>
      </w:r>
      <w:r>
        <w:rPr>
          <w:rFonts w:hint="eastAsia" w:ascii="仿宋_GB2312" w:hAnsi="仿宋_GB2312" w:eastAsia="仿宋_GB2312" w:cs="Times New Roman"/>
          <w:sz w:val="32"/>
          <w:szCs w:val="32"/>
          <w:u w:val="single"/>
        </w:rPr>
        <w:t xml:space="preserve">      </w:t>
      </w:r>
      <w:r>
        <w:rPr>
          <w:rFonts w:hint="eastAsia" w:ascii="仿宋_GB2312" w:hAnsi="仿宋_GB2312" w:eastAsia="仿宋_GB2312" w:cs="仿宋_GB2312"/>
          <w:sz w:val="32"/>
          <w:szCs w:val="32"/>
        </w:rPr>
        <w:t>层</w:t>
      </w:r>
      <w:r>
        <w:rPr>
          <w:rFonts w:hint="eastAsia" w:ascii="仿宋_GB2312" w:hAnsi="仿宋_GB2312" w:eastAsia="仿宋_GB2312" w:cs="Times New Roman"/>
          <w:sz w:val="32"/>
          <w:szCs w:val="32"/>
          <w:u w:val="single"/>
        </w:rPr>
        <w:t xml:space="preserve">      </w:t>
      </w:r>
      <w:r>
        <w:rPr>
          <w:rFonts w:hint="eastAsia" w:ascii="仿宋_GB2312" w:hAnsi="仿宋_GB2312" w:eastAsia="仿宋_GB2312" w:cs="仿宋_GB2312"/>
          <w:sz w:val="32"/>
          <w:szCs w:val="32"/>
        </w:rPr>
        <w:t>单元</w:t>
      </w:r>
      <w:r>
        <w:rPr>
          <w:rFonts w:hint="eastAsia" w:ascii="仿宋_GB2312" w:hAnsi="仿宋_GB2312" w:eastAsia="仿宋_GB2312" w:cs="Times New Roman"/>
          <w:sz w:val="32"/>
          <w:szCs w:val="32"/>
          <w:u w:val="single"/>
        </w:rPr>
        <w:t xml:space="preserve">      </w:t>
      </w:r>
      <w:r>
        <w:rPr>
          <w:rFonts w:hint="eastAsia" w:ascii="仿宋_GB2312" w:hAnsi="仿宋_GB2312" w:eastAsia="仿宋_GB2312" w:cs="仿宋_GB2312"/>
          <w:sz w:val="32"/>
          <w:szCs w:val="32"/>
        </w:rPr>
        <w:t>号；</w:t>
      </w:r>
      <w:r>
        <w:rPr>
          <w:rFonts w:ascii="仿宋_GB2312" w:hAnsi="仿宋_GB2312" w:eastAsia="仿宋_GB2312" w:cs="仿宋_GB2312"/>
          <w:sz w:val="32"/>
          <w:szCs w:val="32"/>
        </w:rPr>
        <w:t xml:space="preserve"> </w:t>
      </w:r>
    </w:p>
    <w:p w14:paraId="443621B2">
      <w:pPr>
        <w:spacing w:line="620" w:lineRule="exact"/>
        <w:ind w:firstLine="640" w:firstLineChars="200"/>
        <w:jc w:val="left"/>
        <w:rPr>
          <w:rFonts w:ascii="仿宋_GB2312" w:hAnsi="仿宋_GB2312" w:eastAsia="仿宋_GB2312" w:cs="Times New Roman"/>
          <w:sz w:val="32"/>
          <w:szCs w:val="32"/>
        </w:rPr>
      </w:pPr>
      <w:r>
        <w:rPr>
          <w:rFonts w:hint="eastAsia" w:ascii="仿宋_GB2312" w:hAnsi="仿宋_GB2312" w:eastAsia="仿宋_GB2312" w:cs="仿宋_GB2312"/>
          <w:sz w:val="32"/>
          <w:szCs w:val="32"/>
        </w:rPr>
        <w:t>业主委员会办公用房建筑面积为</w:t>
      </w:r>
      <w:r>
        <w:rPr>
          <w:rFonts w:hint="eastAsia" w:ascii="仿宋_GB2312" w:hAnsi="仿宋_GB2312" w:eastAsia="仿宋_GB2312" w:cs="Times New Roman"/>
          <w:sz w:val="32"/>
          <w:szCs w:val="32"/>
          <w:u w:val="single"/>
        </w:rPr>
        <w:t xml:space="preserve">      </w:t>
      </w:r>
      <w:r>
        <w:rPr>
          <w:rFonts w:hint="eastAsia" w:ascii="仿宋_GB2312" w:hAnsi="仿宋_GB2312" w:eastAsia="仿宋_GB2312" w:cs="仿宋_GB2312"/>
          <w:sz w:val="32"/>
          <w:szCs w:val="32"/>
        </w:rPr>
        <w:t>平方米，位于</w:t>
      </w:r>
      <w:r>
        <w:rPr>
          <w:rFonts w:hint="eastAsia" w:ascii="仿宋_GB2312" w:hAnsi="仿宋_GB2312" w:eastAsia="仿宋_GB2312" w:cs="Times New Roman"/>
          <w:sz w:val="32"/>
          <w:szCs w:val="32"/>
          <w:u w:val="single"/>
        </w:rPr>
        <w:t xml:space="preserve">      </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号楼</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幢</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座</w:t>
      </w:r>
      <w:r>
        <w:rPr>
          <w:rFonts w:ascii="仿宋_GB2312" w:hAnsi="仿宋_GB2312" w:eastAsia="仿宋_GB2312" w:cs="仿宋_GB2312"/>
          <w:sz w:val="32"/>
          <w:szCs w:val="32"/>
        </w:rPr>
        <w:t>]</w:t>
      </w:r>
      <w:r>
        <w:rPr>
          <w:rFonts w:hint="eastAsia" w:ascii="仿宋_GB2312" w:hAnsi="仿宋_GB2312" w:eastAsia="仿宋_GB2312" w:cs="Times New Roman"/>
          <w:sz w:val="32"/>
          <w:szCs w:val="32"/>
          <w:u w:val="single"/>
        </w:rPr>
        <w:t xml:space="preserve">      </w:t>
      </w:r>
      <w:r>
        <w:rPr>
          <w:rFonts w:hint="eastAsia" w:ascii="仿宋_GB2312" w:hAnsi="仿宋_GB2312" w:eastAsia="仿宋_GB2312" w:cs="仿宋_GB2312"/>
          <w:sz w:val="32"/>
          <w:szCs w:val="32"/>
        </w:rPr>
        <w:t>层</w:t>
      </w:r>
      <w:r>
        <w:rPr>
          <w:rFonts w:hint="eastAsia" w:ascii="仿宋_GB2312" w:hAnsi="仿宋_GB2312" w:eastAsia="仿宋_GB2312" w:cs="Times New Roman"/>
          <w:sz w:val="32"/>
          <w:szCs w:val="32"/>
          <w:u w:val="single"/>
        </w:rPr>
        <w:t xml:space="preserve">      </w:t>
      </w:r>
      <w:r>
        <w:rPr>
          <w:rFonts w:hint="eastAsia" w:ascii="仿宋_GB2312" w:hAnsi="仿宋_GB2312" w:eastAsia="仿宋_GB2312" w:cs="仿宋_GB2312"/>
          <w:sz w:val="32"/>
          <w:szCs w:val="32"/>
        </w:rPr>
        <w:t>单元</w:t>
      </w:r>
      <w:r>
        <w:rPr>
          <w:rFonts w:hint="eastAsia" w:ascii="仿宋_GB2312" w:hAnsi="仿宋_GB2312" w:eastAsia="仿宋_GB2312" w:cs="Times New Roman"/>
          <w:sz w:val="32"/>
          <w:szCs w:val="32"/>
          <w:u w:val="single"/>
        </w:rPr>
        <w:t xml:space="preserve">      </w:t>
      </w:r>
      <w:r>
        <w:rPr>
          <w:rFonts w:hint="eastAsia" w:ascii="仿宋_GB2312" w:hAnsi="仿宋_GB2312" w:eastAsia="仿宋_GB2312" w:cs="仿宋_GB2312"/>
          <w:sz w:val="32"/>
          <w:szCs w:val="32"/>
        </w:rPr>
        <w:t>号；</w:t>
      </w:r>
    </w:p>
    <w:p w14:paraId="37290201">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（注：物业服务用房为多处时，可在横线处自行增加内容。本物业管理区域的基本情况详见附件</w:t>
      </w:r>
      <w:r>
        <w:rPr>
          <w:rFonts w:ascii="仿宋_GB2312" w:hAnsi="仿宋_GB2312" w:eastAsia="仿宋_GB2312" w:cs="仿宋_GB2312"/>
          <w:sz w:val="32"/>
          <w:szCs w:val="32"/>
        </w:rPr>
        <w:t>1</w:t>
      </w:r>
      <w:r>
        <w:rPr>
          <w:rFonts w:hint="eastAsia" w:ascii="仿宋_GB2312" w:hAnsi="仿宋_GB2312" w:eastAsia="仿宋_GB2312" w:cs="仿宋_GB2312"/>
          <w:sz w:val="32"/>
          <w:szCs w:val="32"/>
        </w:rPr>
        <w:t>、附件</w:t>
      </w:r>
      <w:r>
        <w:rPr>
          <w:rFonts w:ascii="仿宋_GB2312" w:hAnsi="仿宋_GB2312" w:eastAsia="仿宋_GB2312" w:cs="仿宋_GB2312"/>
          <w:sz w:val="32"/>
          <w:szCs w:val="32"/>
        </w:rPr>
        <w:t>2</w:t>
      </w:r>
      <w:r>
        <w:rPr>
          <w:rFonts w:hint="eastAsia" w:ascii="仿宋_GB2312" w:hAnsi="仿宋_GB2312" w:eastAsia="仿宋_GB2312" w:cs="仿宋_GB2312"/>
          <w:sz w:val="32"/>
          <w:szCs w:val="32"/>
        </w:rPr>
        <w:t>和附件</w:t>
      </w:r>
      <w:r>
        <w:rPr>
          <w:rFonts w:ascii="仿宋_GB2312" w:hAnsi="仿宋_GB2312" w:eastAsia="仿宋_GB2312" w:cs="仿宋_GB2312"/>
          <w:sz w:val="32"/>
          <w:szCs w:val="32"/>
        </w:rPr>
        <w:t>3</w:t>
      </w:r>
      <w:r>
        <w:rPr>
          <w:rFonts w:hint="eastAsia" w:ascii="仿宋_GB2312" w:hAnsi="仿宋_GB2312" w:eastAsia="仿宋_GB2312" w:cs="仿宋_GB2312"/>
          <w:sz w:val="32"/>
          <w:szCs w:val="32"/>
        </w:rPr>
        <w:t>）</w:t>
      </w:r>
      <w:bookmarkEnd w:id="2"/>
    </w:p>
    <w:p w14:paraId="47A32FC1">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第七条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本物业管理区域内的以下部分属于业主共有：</w:t>
      </w:r>
    </w:p>
    <w:p w14:paraId="0C2338B3">
      <w:pPr>
        <w:spacing w:line="62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.由单幢建筑物的全体业主共有的共用部位，包括该幢建筑物的承重结构、主体结构，公共门厅、公共走廊、公共楼梯间、户外墙面、屋面、</w:t>
      </w:r>
      <w:r>
        <w:rPr>
          <w:rFonts w:hint="eastAsia" w:ascii="仿宋_GB2312" w:hAnsi="仿宋_GB2312" w:eastAsia="仿宋_GB2312" w:cs="Times New Roman"/>
          <w:sz w:val="32"/>
          <w:szCs w:val="32"/>
          <w:u w:val="single"/>
        </w:rPr>
        <w:t xml:space="preserve">      </w:t>
      </w:r>
      <w:r>
        <w:rPr>
          <w:rFonts w:hint="eastAsia" w:ascii="仿宋_GB2312" w:hAnsi="仿宋_GB2312" w:eastAsia="仿宋_GB2312" w:cs="仿宋_GB2312"/>
          <w:sz w:val="32"/>
          <w:szCs w:val="32"/>
        </w:rPr>
        <w:t>等；</w:t>
      </w:r>
    </w:p>
    <w:p w14:paraId="32670CB2">
      <w:pPr>
        <w:spacing w:line="62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.由单幢建筑物的全体业主共有的共用设施设备，包括该幢建筑物内的给排水管道、落水管、水箱、水泵、电梯、冷暖设施、照明设施、消防设施、避雷设施、</w:t>
      </w:r>
      <w:r>
        <w:rPr>
          <w:rFonts w:hint="eastAsia" w:ascii="仿宋_GB2312" w:hAnsi="仿宋_GB2312" w:eastAsia="仿宋_GB2312" w:cs="Times New Roman"/>
          <w:sz w:val="32"/>
          <w:szCs w:val="32"/>
          <w:u w:val="single"/>
        </w:rPr>
        <w:t xml:space="preserve">      </w:t>
      </w:r>
      <w:r>
        <w:rPr>
          <w:rFonts w:hint="eastAsia" w:ascii="仿宋_GB2312" w:hAnsi="仿宋_GB2312" w:eastAsia="仿宋_GB2312" w:cs="仿宋_GB2312"/>
          <w:sz w:val="32"/>
          <w:szCs w:val="32"/>
        </w:rPr>
        <w:t>等；</w:t>
      </w:r>
    </w:p>
    <w:p w14:paraId="7C07F6EC">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.由物业管理区域内全体业主共有的共用部位和共用设施设备，包括围墙、池井、照明设施、共用设施设备使用的房屋、物业服务用房、</w:t>
      </w:r>
      <w:r>
        <w:rPr>
          <w:rFonts w:hint="eastAsia" w:ascii="仿宋_GB2312" w:hAnsi="仿宋_GB2312" w:eastAsia="仿宋_GB2312" w:cs="Times New Roman"/>
          <w:sz w:val="32"/>
          <w:szCs w:val="32"/>
          <w:u w:val="single"/>
        </w:rPr>
        <w:t xml:space="preserve">      </w:t>
      </w:r>
      <w:r>
        <w:rPr>
          <w:rFonts w:hint="eastAsia" w:ascii="仿宋_GB2312" w:hAnsi="仿宋_GB2312" w:eastAsia="仿宋_GB2312" w:cs="仿宋_GB2312"/>
          <w:sz w:val="32"/>
          <w:szCs w:val="32"/>
        </w:rPr>
        <w:t>等。</w:t>
      </w:r>
    </w:p>
    <w:p w14:paraId="4EC51B59">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4</w:t>
      </w:r>
      <w:r>
        <w:rPr>
          <w:rFonts w:hint="eastAsia" w:ascii="仿宋_GB2312" w:hAnsi="仿宋_GB2312" w:eastAsia="仿宋_GB2312" w:cs="仿宋_GB2312"/>
          <w:sz w:val="32"/>
          <w:szCs w:val="32"/>
        </w:rPr>
        <w:t>.道路、绿地，但是属于城镇公共道路、城镇公共绿地或者明示属于个人的除外；</w:t>
      </w:r>
    </w:p>
    <w:p w14:paraId="0F77AF7D">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5</w:t>
      </w:r>
      <w:r>
        <w:rPr>
          <w:rFonts w:hint="eastAsia" w:ascii="仿宋_GB2312" w:hAnsi="仿宋_GB2312" w:eastAsia="仿宋_GB2312" w:cs="仿宋_GB2312"/>
          <w:sz w:val="32"/>
          <w:szCs w:val="32"/>
        </w:rPr>
        <w:t>.占用业主共有的道路或者其他场地用于停放汽车的车位。</w:t>
      </w:r>
    </w:p>
    <w:p w14:paraId="787275A9">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第八条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业主利用本</w:t>
      </w:r>
      <w:bookmarkStart w:id="5" w:name="_Hlk15555049"/>
      <w:r>
        <w:rPr>
          <w:rFonts w:hint="eastAsia" w:ascii="仿宋_GB2312" w:hAnsi="仿宋_GB2312" w:eastAsia="仿宋_GB2312" w:cs="仿宋_GB2312"/>
          <w:sz w:val="32"/>
          <w:szCs w:val="32"/>
        </w:rPr>
        <w:t>物业管理区域共用部位、共用设施设备进行经营的，应当在征得相关业主、业主大会、物业服务人的同意后，按照规定办理有关手续。业主所得收益应当主要用于补充专项维修资金，也可以按照业主大会的决定使用。任何单位和个人</w:t>
      </w:r>
      <w:bookmarkEnd w:id="5"/>
      <w:r>
        <w:rPr>
          <w:rFonts w:hint="eastAsia" w:ascii="仿宋_GB2312" w:hAnsi="仿宋_GB2312" w:eastAsia="仿宋_GB2312" w:cs="仿宋_GB2312"/>
          <w:sz w:val="32"/>
          <w:szCs w:val="32"/>
        </w:rPr>
        <w:t>不得擅自处分属于全体业主的共有物业。</w:t>
      </w:r>
    </w:p>
    <w:p w14:paraId="026DB09D">
      <w:pPr>
        <w:pStyle w:val="2"/>
        <w:spacing w:line="620" w:lineRule="exact"/>
        <w:rPr>
          <w:rFonts w:ascii="SimHei" w:hAnsi="SimHei" w:eastAsia="SimHei" w:cs="SimHei"/>
        </w:rPr>
      </w:pPr>
    </w:p>
    <w:p w14:paraId="6622B75B">
      <w:pPr>
        <w:spacing w:line="620" w:lineRule="exact"/>
        <w:jc w:val="center"/>
        <w:rPr>
          <w:rFonts w:ascii="SimHei" w:hAnsi="SimHei" w:eastAsia="SimHei" w:cs="SimHei"/>
          <w:sz w:val="32"/>
          <w:szCs w:val="32"/>
        </w:rPr>
      </w:pPr>
      <w:bookmarkStart w:id="6" w:name="_Hlk15555068"/>
      <w:r>
        <w:rPr>
          <w:rFonts w:hint="eastAsia" w:ascii="SimHei" w:hAnsi="SimHei" w:eastAsia="SimHei" w:cs="SimHei"/>
          <w:sz w:val="32"/>
          <w:szCs w:val="32"/>
        </w:rPr>
        <w:t>第三章  物业安全管理与使用</w:t>
      </w:r>
      <w:bookmarkEnd w:id="6"/>
    </w:p>
    <w:p w14:paraId="50306AED">
      <w:pPr>
        <w:pStyle w:val="2"/>
        <w:rPr>
          <w:rFonts w:cs="Times New Roman"/>
        </w:rPr>
      </w:pPr>
    </w:p>
    <w:p w14:paraId="34DB7835">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第九条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业主、物业使用人应按照政府有关部门批准或者不动产登记簿载明的用途使用物业专有部分，不得擅自改变物业专有部分的使用性质。</w:t>
      </w:r>
    </w:p>
    <w:p w14:paraId="089B2762">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业主不得违反法律、法规以及本管理规约，将住宅改变为经营性用房。业主将住宅改变为经营性用房的，除遵守法律、法规以及本管理规约外，应当经有利害关系的业主一致同意。</w:t>
      </w:r>
    </w:p>
    <w:p w14:paraId="53B0F65B">
      <w:pPr>
        <w:spacing w:line="620" w:lineRule="exact"/>
        <w:ind w:firstLine="640" w:firstLineChars="200"/>
        <w:rPr>
          <w:rFonts w:ascii="仿宋_GB2312" w:hAnsi="仿宋_GB2312" w:eastAsia="仿宋_GB2312" w:cs="Times New Roman"/>
          <w:kern w:val="0"/>
          <w:sz w:val="32"/>
          <w:szCs w:val="32"/>
        </w:rPr>
      </w:pPr>
      <w:r>
        <w:rPr>
          <w:rFonts w:hint="eastAsia" w:ascii="SimHei" w:hAnsi="SimHei" w:eastAsia="SimHei" w:cs="SimHei"/>
          <w:sz w:val="32"/>
          <w:szCs w:val="32"/>
        </w:rPr>
        <w:t>第十条</w:t>
      </w:r>
      <w:bookmarkStart w:id="7" w:name="_Hlk23868232"/>
      <w:bookmarkStart w:id="8" w:name="_Hlk15555192"/>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物业使用人应当负责物业专有部分的日常检查、维护养护、修缮治理，对其所有或者使用的可能影响公共安全的建筑物、构筑物或者其他设施及其搁置物、悬挂物等承担管理责任。禁止从建筑物中抛掷物品，避免危害他人安全或者破坏环境卫生。禁止在楼道堆放杂物、占用消防通道。</w:t>
      </w:r>
      <w:r>
        <w:rPr>
          <w:rFonts w:hint="eastAsia" w:ascii="仿宋_GB2312" w:hAnsi="仿宋_GB2312" w:eastAsia="仿宋_GB2312" w:cs="仿宋_GB2312"/>
          <w:kern w:val="0"/>
          <w:sz w:val="32"/>
          <w:szCs w:val="32"/>
        </w:rPr>
        <w:t>禁止违法搭建建筑物、构筑物，私挖地下空间。禁止擅自变动建筑主体和承重结构。</w:t>
      </w:r>
    </w:p>
    <w:bookmarkEnd w:id="7"/>
    <w:p w14:paraId="0D8318E3">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第十一条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业主、物业使用人应当积极配合、协助业主委员会、物业服务人、物业管理委员会对共有物业进行安全检查、维护保养等工作。</w:t>
      </w:r>
    </w:p>
    <w:p w14:paraId="1ECADF81">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第十二条</w:t>
      </w:r>
      <w:bookmarkStart w:id="9" w:name="_Hlk23868491"/>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本物业管理区域内业主、物业使用人禁止实施下列行为：</w:t>
      </w:r>
      <w:bookmarkEnd w:id="9"/>
    </w:p>
    <w:bookmarkEnd w:id="8"/>
    <w:p w14:paraId="39CFB3D0">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（一）擅自变动建筑主体、承重结构、外貌；</w:t>
      </w:r>
    </w:p>
    <w:p w14:paraId="04FB1E16">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（二）违法搭建建筑物、构筑物或者私挖地下空间；</w:t>
      </w:r>
    </w:p>
    <w:p w14:paraId="6D32CC6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（三）占用、堵塞、封闭消防车通道、疏散通道、安全出口，损毁消防设施设备；</w:t>
      </w:r>
    </w:p>
    <w:p w14:paraId="4C31684A">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（四）违反规定制造、储存、使用、处置爆炸性、毒害性、放射性、腐蚀性物质或者传染病病原体等危险物质；</w:t>
      </w:r>
    </w:p>
    <w:p w14:paraId="4486763D">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（五）违反规定制造噪声干扰他人正常生活；</w:t>
      </w:r>
    </w:p>
    <w:p w14:paraId="7B6377BC">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（六）侵占、毁坏公共绿地、树木和绿化设施；</w:t>
      </w:r>
    </w:p>
    <w:p w14:paraId="24F4DAFA">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（七）饲养动物干扰他人正常生活或者放任动物恐吓他人；</w:t>
      </w:r>
    </w:p>
    <w:p w14:paraId="09DC8330">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（八）从建筑物中抛掷物品；</w:t>
      </w:r>
    </w:p>
    <w:p w14:paraId="56DEB6E1">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（九）违反规定出租房屋；</w:t>
      </w:r>
    </w:p>
    <w:p w14:paraId="13E6F88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（十）违反规定将电动车推入电梯轿厢内，在公共门厅、公共走廊、公共楼梯间内停放电动车及私拉电线为电动车辆充电；</w:t>
      </w:r>
    </w:p>
    <w:p w14:paraId="1C57097C">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（十一）破坏、侵占人民防空设施；</w:t>
      </w:r>
    </w:p>
    <w:p w14:paraId="589708C6">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（十二）煽动、阻挠、破坏业主大会选举工作；</w:t>
      </w:r>
    </w:p>
    <w:p w14:paraId="5C334D22">
      <w:pPr>
        <w:pStyle w:val="7"/>
        <w:spacing w:line="620" w:lineRule="exact"/>
        <w:ind w:firstLine="640" w:firstLineChars="200"/>
        <w:rPr>
          <w:rFonts w:ascii="仿宋_GB2312" w:hAnsi="仿宋_GB2312" w:eastAsia="仿宋_GB2312" w:cs="Times New Roman"/>
          <w:sz w:val="32"/>
          <w:szCs w:val="32"/>
          <w:lang w:val="en-US"/>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rPr>
        <w:t>十三）破坏小区原有封闭设计；</w:t>
      </w:r>
    </w:p>
    <w:p w14:paraId="4DDB21CC">
      <w:pPr>
        <w:pStyle w:val="7"/>
        <w:spacing w:line="620" w:lineRule="exact"/>
        <w:ind w:firstLine="640" w:firstLineChars="200"/>
        <w:rPr>
          <w:rFonts w:ascii="仿宋_GB2312" w:hAnsi="仿宋_GB2312" w:eastAsia="仿宋_GB2312" w:cs="Times New Roman"/>
        </w:rPr>
      </w:pPr>
      <w:r>
        <w:rPr>
          <w:rFonts w:hint="eastAsia" w:ascii="仿宋_GB2312" w:hAnsi="仿宋_GB2312" w:eastAsia="仿宋_GB2312" w:cs="仿宋_GB2312"/>
          <w:sz w:val="32"/>
          <w:szCs w:val="32"/>
        </w:rPr>
        <w:t>（十</w:t>
      </w:r>
      <w:r>
        <w:rPr>
          <w:rFonts w:hint="eastAsia" w:ascii="仿宋_GB2312" w:hAnsi="仿宋_GB2312" w:eastAsia="仿宋_GB2312" w:cs="仿宋_GB2312"/>
          <w:sz w:val="32"/>
          <w:szCs w:val="32"/>
          <w:lang w:val="en-US"/>
        </w:rPr>
        <w:t>四</w:t>
      </w:r>
      <w:r>
        <w:rPr>
          <w:rFonts w:hint="eastAsia" w:ascii="仿宋_GB2312" w:hAnsi="仿宋_GB2312" w:eastAsia="仿宋_GB2312" w:cs="仿宋_GB2312"/>
          <w:sz w:val="32"/>
          <w:szCs w:val="32"/>
        </w:rPr>
        <w:t>）</w:t>
      </w:r>
      <w:r>
        <w:rPr>
          <w:rFonts w:ascii="仿宋_GB2312" w:hAnsi="仿宋_GB2312" w:eastAsia="仿宋_GB2312" w:cs="Times New Roman"/>
          <w:sz w:val="32"/>
          <w:szCs w:val="32"/>
          <w:u w:val="single"/>
        </w:rPr>
        <w:tab/>
      </w:r>
      <w:r>
        <w:rPr>
          <w:rFonts w:ascii="仿宋_GB2312" w:hAnsi="仿宋_GB2312" w:eastAsia="仿宋_GB2312" w:cs="Times New Roman"/>
          <w:sz w:val="32"/>
          <w:szCs w:val="32"/>
          <w:u w:val="single"/>
        </w:rPr>
        <w:tab/>
      </w:r>
      <w:r>
        <w:rPr>
          <w:rFonts w:ascii="仿宋_GB2312" w:hAnsi="仿宋_GB2312" w:eastAsia="仿宋_GB2312" w:cs="仿宋_GB2312"/>
          <w:sz w:val="32"/>
          <w:szCs w:val="32"/>
          <w:u w:val="single"/>
        </w:rPr>
        <w:t xml:space="preserve">               </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w:t>
      </w:r>
    </w:p>
    <w:p w14:paraId="6DA210EA">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（十五）法律、法规禁止的其他行为。</w:t>
      </w:r>
    </w:p>
    <w:p w14:paraId="25DFDED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有前款所列行为之一的，物业服务人、业主委员会应当及时劝阻、制止；劝阻、制止无效的，应当及时报告相关行政主管部门。</w:t>
      </w:r>
    </w:p>
    <w:p w14:paraId="1D8B0691">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物业使用人对侵害自身合法权益的行为，可以依法向人民法院提起诉讼。业主大会、业主委员会对侵害业主共同权益的行为，可以依法向人民法院提起诉讼。物业服务人对业主违反物业服务合同或者法律、法规、管理规约，实施妨碍物业服务与管理的行为，可以依法向人民法院提起诉讼。</w:t>
      </w:r>
    </w:p>
    <w:p w14:paraId="2F2363B8">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第十三条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物业使用人装饰装修物业专有部分或者进行其他涉及专有部分的安装、维修及高空作业等活动的，应当事先告知物业服务人，并与其签订装饰装修管理服务协议，遵守物业服务人提示的合理注意事项，并配合其进行必要的现场检查。未事先告知的或未签订装饰装修服务协议的，物业服务人可以禁止装饰装修施工人员进入物业管理区域。物业使用人在签订协议时应当同时提供带有业主签字同意装饰装修的书面意见。物业服务人应当将装饰装修的禁止行为和注意事项书面告知业主、物业使用人。</w:t>
      </w:r>
    </w:p>
    <w:p w14:paraId="7FB5F8DA">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业主、物业使用人在装饰装修房屋时应遵守以下约定：</w:t>
      </w:r>
    </w:p>
    <w:p w14:paraId="6AE99C54">
      <w:pPr>
        <w:numPr>
          <w:ilvl w:val="0"/>
          <w:numId w:val="2"/>
        </w:numPr>
        <w:adjustRightInd w:val="0"/>
        <w:snapToGrid w:val="0"/>
        <w:spacing w:line="620" w:lineRule="exact"/>
        <w:ind w:firstLine="640" w:firstLineChars="200"/>
        <w:jc w:val="left"/>
        <w:rPr>
          <w:rFonts w:ascii="仿宋_GB2312" w:hAnsi="仿宋_GB2312" w:eastAsia="仿宋_GB2312" w:cs="Times New Roman"/>
          <w:sz w:val="32"/>
          <w:szCs w:val="32"/>
        </w:rPr>
      </w:pPr>
      <w:r>
        <w:rPr>
          <w:rFonts w:hint="eastAsia" w:ascii="仿宋_GB2312" w:hAnsi="仿宋_GB2312" w:eastAsia="仿宋_GB2312" w:cs="仿宋_GB2312"/>
          <w:sz w:val="32"/>
          <w:szCs w:val="32"/>
        </w:rPr>
        <w:t>不得将没有防水要求的房间或者阳台改为卫生间、厨房间；</w:t>
      </w:r>
    </w:p>
    <w:p w14:paraId="558B443B">
      <w:pPr>
        <w:numPr>
          <w:ilvl w:val="0"/>
          <w:numId w:val="2"/>
        </w:numPr>
        <w:adjustRightInd w:val="0"/>
        <w:snapToGrid w:val="0"/>
        <w:spacing w:line="620" w:lineRule="exact"/>
        <w:ind w:firstLine="640" w:firstLineChars="200"/>
        <w:jc w:val="left"/>
        <w:rPr>
          <w:rFonts w:ascii="仿宋_GB2312" w:hAnsi="仿宋_GB2312" w:eastAsia="仿宋_GB2312" w:cs="Times New Roman"/>
          <w:sz w:val="32"/>
          <w:szCs w:val="32"/>
        </w:rPr>
      </w:pPr>
      <w:r>
        <w:rPr>
          <w:rFonts w:hint="eastAsia" w:ascii="仿宋_GB2312" w:hAnsi="仿宋_GB2312" w:eastAsia="仿宋_GB2312" w:cs="仿宋_GB2312"/>
          <w:sz w:val="32"/>
          <w:szCs w:val="32"/>
        </w:rPr>
        <w:t>不得扩大承重墙上原有的门窗尺寸，拆除连接阳台的砖、混凝土墙体；</w:t>
      </w:r>
    </w:p>
    <w:p w14:paraId="6399DF20">
      <w:pPr>
        <w:pStyle w:val="2"/>
        <w:spacing w:line="620" w:lineRule="exact"/>
        <w:ind w:firstLine="640" w:firstLineChars="200"/>
        <w:rPr>
          <w:rFonts w:ascii="仿宋_GB2312" w:hAnsi="仿宋_GB2312" w:eastAsia="仿宋_GB2312" w:cs="Times New Roman"/>
        </w:rPr>
      </w:pPr>
      <w:r>
        <w:rPr>
          <w:rFonts w:hint="eastAsia" w:ascii="仿宋_GB2312" w:hAnsi="仿宋_GB2312" w:eastAsia="仿宋_GB2312" w:cs="仿宋_GB2312"/>
        </w:rPr>
        <w:t>（三）禁止有其他影响建筑结构和使用安全的行为；</w:t>
      </w:r>
    </w:p>
    <w:p w14:paraId="3B4B81A1">
      <w:pPr>
        <w:adjustRightInd w:val="0"/>
        <w:snapToGrid w:val="0"/>
        <w:spacing w:line="620" w:lineRule="exact"/>
        <w:ind w:firstLine="640" w:firstLineChars="200"/>
        <w:jc w:val="left"/>
        <w:rPr>
          <w:rFonts w:ascii="仿宋_GB2312" w:hAnsi="仿宋_GB2312" w:eastAsia="仿宋_GB2312" w:cs="Times New Roman"/>
          <w:sz w:val="32"/>
          <w:szCs w:val="32"/>
        </w:rPr>
      </w:pPr>
      <w:r>
        <w:rPr>
          <w:rFonts w:hint="eastAsia" w:ascii="仿宋_GB2312" w:hAnsi="仿宋_GB2312" w:eastAsia="仿宋_GB2312" w:cs="仿宋_GB2312"/>
          <w:sz w:val="32"/>
          <w:szCs w:val="32"/>
        </w:rPr>
        <w:t>（四）应在指定地点放置装饰装修材料及装修垃圾，不得擅自占用物业共用部位和公共场所；</w:t>
      </w:r>
    </w:p>
    <w:p w14:paraId="5C7475B1">
      <w:pPr>
        <w:adjustRightInd w:val="0"/>
        <w:snapToGrid w:val="0"/>
        <w:spacing w:line="620" w:lineRule="exact"/>
        <w:ind w:firstLine="640" w:firstLineChars="200"/>
        <w:jc w:val="left"/>
        <w:rPr>
          <w:rFonts w:ascii="仿宋_GB2312" w:hAnsi="仿宋_GB2312" w:eastAsia="仿宋_GB2312" w:cs="Times New Roman"/>
          <w:sz w:val="32"/>
          <w:szCs w:val="32"/>
        </w:rPr>
      </w:pPr>
      <w:r>
        <w:rPr>
          <w:rFonts w:hint="eastAsia" w:ascii="仿宋_GB2312" w:hAnsi="仿宋_GB2312" w:eastAsia="仿宋_GB2312" w:cs="仿宋_GB2312"/>
          <w:sz w:val="32"/>
          <w:szCs w:val="32"/>
        </w:rPr>
        <w:t>（五）施工期间应当注意噪音问题，减轻或避免施工过程中对相邻业主、物业使用人的正常生活、学习和工作造成影响；晚间</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时至次日上午</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时及节假日，不得从事敲、凿、锯、钻等产生噪音的施工；</w:t>
      </w:r>
    </w:p>
    <w:p w14:paraId="110CFE18">
      <w:pPr>
        <w:adjustRightInd w:val="0"/>
        <w:snapToGrid w:val="0"/>
        <w:spacing w:line="620" w:lineRule="exact"/>
        <w:ind w:firstLine="640" w:firstLineChars="200"/>
        <w:jc w:val="left"/>
        <w:rPr>
          <w:rFonts w:ascii="仿宋_GB2312" w:hAnsi="仿宋_GB2312" w:eastAsia="仿宋_GB2312" w:cs="Times New Roman"/>
          <w:sz w:val="32"/>
          <w:szCs w:val="32"/>
        </w:rPr>
      </w:pPr>
      <w:r>
        <w:rPr>
          <w:rFonts w:hint="eastAsia" w:ascii="仿宋_GB2312" w:hAnsi="仿宋_GB2312" w:eastAsia="仿宋_GB2312" w:cs="仿宋_GB2312"/>
          <w:sz w:val="32"/>
          <w:szCs w:val="32"/>
        </w:rPr>
        <w:t>（六）不得影响物业供电、供水、排水、供气、供热、通讯等使用功能，如有损坏，相关业主、物业使用人应承担相应法律责任；</w:t>
      </w:r>
    </w:p>
    <w:p w14:paraId="5906373F">
      <w:pPr>
        <w:adjustRightInd w:val="0"/>
        <w:snapToGrid w:val="0"/>
        <w:spacing w:line="620" w:lineRule="exact"/>
        <w:ind w:firstLine="640" w:firstLineChars="200"/>
        <w:jc w:val="left"/>
        <w:rPr>
          <w:rFonts w:ascii="仿宋_GB2312" w:hAnsi="仿宋_GB2312" w:eastAsia="仿宋_GB2312" w:cs="Times New Roman"/>
          <w:sz w:val="32"/>
          <w:szCs w:val="32"/>
        </w:rPr>
      </w:pPr>
      <w:r>
        <w:rPr>
          <w:rFonts w:hint="eastAsia" w:ascii="仿宋_GB2312" w:hAnsi="仿宋_GB2312" w:eastAsia="仿宋_GB2312" w:cs="仿宋_GB2312"/>
          <w:sz w:val="32"/>
          <w:szCs w:val="32"/>
        </w:rPr>
        <w:t>（七）因装饰装修房屋影响共用部位、共用设施设备的正常使用或侵害相邻业主合法权益的，应及时恢复原状并承担相应法律责任；</w:t>
      </w:r>
    </w:p>
    <w:p w14:paraId="1EB70449">
      <w:pPr>
        <w:adjustRightInd w:val="0"/>
        <w:snapToGrid w:val="0"/>
        <w:spacing w:line="620" w:lineRule="exact"/>
        <w:ind w:firstLine="640" w:firstLineChars="200"/>
        <w:jc w:val="left"/>
        <w:rPr>
          <w:rFonts w:ascii="仿宋_GB2312" w:hAnsi="仿宋_GB2312" w:eastAsia="仿宋_GB2312" w:cs="Times New Roman"/>
          <w:sz w:val="32"/>
          <w:szCs w:val="32"/>
        </w:rPr>
      </w:pPr>
      <w:r>
        <w:rPr>
          <w:rFonts w:hint="eastAsia" w:ascii="仿宋_GB2312" w:hAnsi="仿宋_GB2312" w:eastAsia="仿宋_GB2312" w:cs="仿宋_GB2312"/>
          <w:sz w:val="32"/>
          <w:szCs w:val="32"/>
        </w:rPr>
        <w:t>（八）按规定可以安装防盗网的，应按照统一的标准制作安装，以保持本物业管理区域外观统一；</w:t>
      </w:r>
    </w:p>
    <w:p w14:paraId="7A841F1C">
      <w:pPr>
        <w:adjustRightInd w:val="0"/>
        <w:snapToGrid w:val="0"/>
        <w:spacing w:line="620" w:lineRule="exact"/>
        <w:ind w:firstLine="640" w:firstLineChars="200"/>
        <w:jc w:val="left"/>
        <w:rPr>
          <w:rFonts w:ascii="仿宋_GB2312" w:hAnsi="仿宋_GB2312" w:eastAsia="仿宋_GB2312" w:cs="Times New Roman"/>
          <w:sz w:val="32"/>
          <w:szCs w:val="32"/>
        </w:rPr>
      </w:pPr>
      <w:r>
        <w:rPr>
          <w:rFonts w:hint="eastAsia" w:ascii="仿宋_GB2312" w:hAnsi="仿宋_GB2312" w:eastAsia="仿宋_GB2312" w:cs="仿宋_GB2312"/>
          <w:sz w:val="32"/>
          <w:szCs w:val="32"/>
        </w:rPr>
        <w:t>（九）</w:t>
      </w:r>
      <w:r>
        <w:rPr>
          <w:rFonts w:ascii="仿宋_GB2312" w:hAnsi="仿宋_GB2312" w:eastAsia="仿宋_GB2312" w:cs="Times New Roman"/>
          <w:sz w:val="32"/>
          <w:szCs w:val="32"/>
          <w:u w:val="single"/>
        </w:rPr>
        <w:tab/>
      </w:r>
      <w:r>
        <w:rPr>
          <w:rFonts w:ascii="仿宋_GB2312" w:hAnsi="仿宋_GB2312" w:eastAsia="仿宋_GB2312" w:cs="Times New Roman"/>
          <w:sz w:val="32"/>
          <w:szCs w:val="32"/>
          <w:u w:val="single"/>
        </w:rPr>
        <w:tab/>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w:t>
      </w:r>
    </w:p>
    <w:p w14:paraId="54A4FA5D">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第十四条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业主、物业使用人在物业使用过程中，应遵守下列约定：</w:t>
      </w:r>
    </w:p>
    <w:p w14:paraId="19478B2A">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（一）空调安装：应按设计预留的位置安装空调，未预留设计位置的，应按物业服务人指定的位置安装，并按要求做好噪音及冷凝水的处理。</w:t>
      </w:r>
    </w:p>
    <w:p w14:paraId="332C5404">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（二）电梯使用：安全、规范地使用电梯、扶梯，遵守本物业管理区域的电梯、扶梯使用管理规定。损坏电梯设备的，相关业主、物业使用人应承担相应法律责任。</w:t>
      </w:r>
    </w:p>
    <w:p w14:paraId="6479693E">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（三）车辆行驶和停放：本物业管理区域内的车辆行驶和停放，应遵守以下规则：</w:t>
      </w:r>
    </w:p>
    <w:p w14:paraId="4B3EC54F">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超过</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米高度以上的货车、大型客车以及载有易爆、剧毒、放射性等危险品的车辆禁止进入本物业管理区域；</w:t>
      </w:r>
    </w:p>
    <w:p w14:paraId="1231AF3C">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机动车辆在本物业管理区域内行驶，时速不得超过</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公里，禁止鸣笛、练车；</w:t>
      </w:r>
    </w:p>
    <w:p w14:paraId="1EAB22E8">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机动车应在规定的车位停放，禁止在消防通道、绿地等场地停放，不得覆盖井盖等装置；</w:t>
      </w:r>
    </w:p>
    <w:p w14:paraId="45CEB42A">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4.</w:t>
      </w:r>
      <w:r>
        <w:rPr>
          <w:rFonts w:hint="eastAsia" w:ascii="仿宋_GB2312" w:hAnsi="仿宋_GB2312" w:eastAsia="仿宋_GB2312" w:cs="仿宋_GB2312"/>
          <w:sz w:val="32"/>
          <w:szCs w:val="32"/>
        </w:rPr>
        <w:t>按《物业服务合同》约定支付车位物业服务费；</w:t>
      </w:r>
    </w:p>
    <w:p w14:paraId="42D8A8FC">
      <w:pPr>
        <w:pStyle w:val="7"/>
        <w:spacing w:line="620" w:lineRule="exact"/>
        <w:ind w:firstLine="640" w:firstLineChars="200"/>
        <w:rPr>
          <w:rFonts w:ascii="仿宋_GB2312" w:hAnsi="仿宋_GB2312" w:eastAsia="仿宋_GB2312" w:cs="Times New Roman"/>
          <w:lang w:val="en-US"/>
        </w:rPr>
      </w:pPr>
      <w:r>
        <w:rPr>
          <w:rFonts w:ascii="仿宋_GB2312" w:hAnsi="仿宋_GB2312" w:eastAsia="仿宋_GB2312" w:cs="仿宋_GB2312"/>
          <w:sz w:val="32"/>
          <w:szCs w:val="32"/>
          <w:lang w:val="en-US"/>
        </w:rPr>
        <w:t>5</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因小区施工需要进入履带式车辆的应做好履带的防护，不得对园区内的道路造成破坏；</w:t>
      </w:r>
    </w:p>
    <w:p w14:paraId="32149153">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6.</w:t>
      </w:r>
      <w:r>
        <w:rPr>
          <w:rFonts w:ascii="仿宋_GB2312" w:hAnsi="仿宋_GB2312" w:eastAsia="仿宋_GB2312" w:cs="仿宋_GB2312"/>
          <w:sz w:val="32"/>
          <w:szCs w:val="32"/>
          <w:u w:val="single"/>
        </w:rPr>
        <w:t xml:space="preserve"> </w:t>
      </w:r>
      <w:r>
        <w:rPr>
          <w:rFonts w:hint="eastAsia" w:ascii="仿宋_GB2312" w:hAnsi="仿宋_GB2312" w:eastAsia="仿宋_GB2312" w:cs="Times New Roman"/>
          <w:sz w:val="32"/>
          <w:szCs w:val="32"/>
          <w:u w:val="single"/>
        </w:rPr>
        <w:t xml:space="preserve">    </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u w:val="single"/>
        </w:rPr>
        <w:t xml:space="preserve">        </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w:t>
      </w:r>
    </w:p>
    <w:p w14:paraId="1EBEE9BD">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（四）休闲娱乐：</w:t>
      </w:r>
      <w:r>
        <w:rPr>
          <w:rFonts w:hint="eastAsia" w:ascii="仿宋_GB2312" w:hAnsi="仿宋_GB2312" w:eastAsia="仿宋_GB2312" w:cs="Times New Roman"/>
          <w:sz w:val="32"/>
          <w:szCs w:val="32"/>
          <w:u w:val="single"/>
        </w:rPr>
        <w:t xml:space="preserve">    </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w:t>
      </w:r>
    </w:p>
    <w:p w14:paraId="7CFC021A">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（五）</w:t>
      </w:r>
      <w:r>
        <w:rPr>
          <w:rFonts w:hint="eastAsia" w:ascii="仿宋_GB2312" w:hAnsi="仿宋_GB2312" w:eastAsia="仿宋_GB2312" w:cs="Times New Roman"/>
          <w:sz w:val="32"/>
          <w:szCs w:val="32"/>
          <w:u w:val="single"/>
        </w:rPr>
        <w:t xml:space="preserve">       </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u w:val="single"/>
        </w:rPr>
        <w:t xml:space="preserve">     </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w:t>
      </w:r>
    </w:p>
    <w:p w14:paraId="4DC60A0F">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第十五条</w:t>
      </w:r>
      <w:bookmarkStart w:id="10" w:name="_Hlk15555675"/>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业主、物业使用人在本物业管理区域内饲养动物不得违反法律、法规的规定，并应遵守以下约定：</w:t>
      </w:r>
    </w:p>
    <w:p w14:paraId="27D9E425">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（一）履行养犬登记制度，养犬人应当到</w:t>
      </w:r>
      <w:r>
        <w:rPr>
          <w:rFonts w:hint="eastAsia" w:ascii="仿宋_GB2312" w:hAnsi="仿宋_GB2312" w:eastAsia="仿宋_GB2312" w:cs="仿宋_GB2312"/>
          <w:kern w:val="1"/>
          <w:sz w:val="32"/>
          <w:szCs w:val="32"/>
        </w:rPr>
        <w:t>本物业所在地</w:t>
      </w:r>
      <w:r>
        <w:rPr>
          <w:rFonts w:hint="eastAsia" w:ascii="仿宋_GB2312" w:hAnsi="仿宋_GB2312" w:eastAsia="仿宋_GB2312" w:cs="仿宋_GB2312"/>
          <w:sz w:val="32"/>
          <w:szCs w:val="32"/>
        </w:rPr>
        <w:t>相关政府部门申请养犬登记和免疫。未经登记和免疫的，任何单位和个人不得擅自饲养犬只；</w:t>
      </w:r>
    </w:p>
    <w:p w14:paraId="0298DC75">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（二）不得饲养烈性犬和大型犬；</w:t>
      </w:r>
    </w:p>
    <w:p w14:paraId="72225168">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（三）不得影响其他业主、物业使用人的正常生活、工作和学习，犬吠影响他人的，养犬人应当采取有效措施予以制止；</w:t>
      </w:r>
    </w:p>
    <w:p w14:paraId="0C2C479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（四）进入共有物业和公共场所应当采取有效措施防止犬只伤人；</w:t>
      </w:r>
    </w:p>
    <w:p w14:paraId="6111EA6C">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（五）应当随身携带清洁用具，及时处置动物的排泄物，不得影响公共环境的卫生和美观；</w:t>
      </w:r>
    </w:p>
    <w:p w14:paraId="67895741">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（六）禁止在本物业管理区域内设立动物养殖、销售场所；</w:t>
      </w:r>
    </w:p>
    <w:p w14:paraId="2AFC4E70">
      <w:pPr>
        <w:pStyle w:val="15"/>
        <w:widowControl/>
        <w:shd w:val="clear" w:color="auto" w:fill="FFFFFF"/>
        <w:spacing w:beforeAutospacing="0" w:afterAutospacing="0" w:line="620" w:lineRule="exact"/>
        <w:ind w:firstLine="640" w:firstLineChars="200"/>
        <w:jc w:val="both"/>
        <w:rPr>
          <w:rFonts w:ascii="仿宋_GB2312" w:hAnsi="仿宋_GB2312" w:eastAsia="仿宋_GB2312" w:cs="Times New Roman"/>
          <w:kern w:val="2"/>
          <w:sz w:val="32"/>
          <w:szCs w:val="32"/>
        </w:rPr>
      </w:pPr>
      <w:r>
        <w:rPr>
          <w:rFonts w:hint="eastAsia" w:ascii="仿宋_GB2312" w:hAnsi="仿宋_GB2312" w:eastAsia="仿宋_GB2312" w:cs="仿宋_GB2312"/>
          <w:sz w:val="32"/>
          <w:szCs w:val="32"/>
        </w:rPr>
        <w:t>（七）按照规定</w:t>
      </w:r>
      <w:r>
        <w:rPr>
          <w:rFonts w:hint="eastAsia" w:ascii="仿宋_GB2312" w:hAnsi="仿宋_GB2312" w:eastAsia="仿宋_GB2312" w:cs="仿宋_GB2312"/>
          <w:kern w:val="2"/>
          <w:sz w:val="32"/>
          <w:szCs w:val="32"/>
        </w:rPr>
        <w:t>给犬只佩戴犬牌，束犬绳，犬绳长度不得超过一点五米；</w:t>
      </w:r>
    </w:p>
    <w:p w14:paraId="624BDDFF">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（八）在楼道、电梯及人员密集场所，应当采取贴身携带犬只或者收紧犬绳等近身约束犬只的安全措施；</w:t>
      </w:r>
    </w:p>
    <w:p w14:paraId="346BAAE6">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（九）主动、及时避让行人；</w:t>
      </w:r>
    </w:p>
    <w:p w14:paraId="2E3EC43C">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（十）不得饲养</w:t>
      </w:r>
      <w:r>
        <w:rPr>
          <w:rFonts w:ascii="仿宋_GB2312" w:hAnsi="仿宋_GB2312" w:eastAsia="仿宋_GB2312" w:cs="Times New Roman"/>
          <w:sz w:val="32"/>
          <w:szCs w:val="32"/>
          <w:u w:val="single"/>
        </w:rPr>
        <w:tab/>
      </w:r>
      <w:r>
        <w:rPr>
          <w:rFonts w:ascii="仿宋_GB2312" w:hAnsi="仿宋_GB2312" w:eastAsia="仿宋_GB2312" w:cs="Times New Roman"/>
          <w:sz w:val="32"/>
          <w:szCs w:val="32"/>
          <w:u w:val="single"/>
        </w:rPr>
        <w:tab/>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u w:val="single"/>
        </w:rPr>
        <w:t xml:space="preserve">          </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w:t>
      </w:r>
    </w:p>
    <w:p w14:paraId="6DE941FC">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（十一）</w:t>
      </w:r>
      <w:r>
        <w:rPr>
          <w:rFonts w:ascii="仿宋_GB2312" w:hAnsi="仿宋_GB2312" w:eastAsia="仿宋_GB2312" w:cs="Times New Roman"/>
          <w:sz w:val="32"/>
          <w:szCs w:val="32"/>
          <w:u w:val="single"/>
        </w:rPr>
        <w:tab/>
      </w:r>
      <w:r>
        <w:rPr>
          <w:rFonts w:ascii="仿宋_GB2312" w:hAnsi="仿宋_GB2312" w:eastAsia="仿宋_GB2312" w:cs="Times New Roman"/>
          <w:sz w:val="32"/>
          <w:szCs w:val="32"/>
          <w:u w:val="single"/>
        </w:rPr>
        <w:tab/>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u w:val="single"/>
        </w:rPr>
        <w:t xml:space="preserve">        </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w:t>
      </w:r>
    </w:p>
    <w:p w14:paraId="1D0BFD99">
      <w:pPr>
        <w:adjustRightInd w:val="0"/>
        <w:snapToGrid w:val="0"/>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第十六条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本物业管理区域内，业主、物业使用人应当遵守法律、法规中关于生活垃圾分类投放的有关规定，禁止乱扔生活垃圾。</w:t>
      </w:r>
    </w:p>
    <w:p w14:paraId="13F7B109">
      <w:pPr>
        <w:adjustRightInd w:val="0"/>
        <w:snapToGrid w:val="0"/>
        <w:spacing w:line="620" w:lineRule="exact"/>
        <w:ind w:firstLine="616" w:firstLineChars="200"/>
        <w:rPr>
          <w:rFonts w:ascii="仿宋_GB2312" w:hAnsi="仿宋_GB2312" w:eastAsia="仿宋_GB2312" w:cs="Times New Roman"/>
          <w:spacing w:val="-6"/>
          <w:sz w:val="32"/>
          <w:szCs w:val="32"/>
        </w:rPr>
      </w:pPr>
      <w:r>
        <w:rPr>
          <w:rFonts w:hint="eastAsia" w:ascii="仿宋_GB2312" w:hAnsi="仿宋_GB2312" w:eastAsia="仿宋_GB2312" w:cs="仿宋_GB2312"/>
          <w:spacing w:val="-6"/>
          <w:sz w:val="32"/>
          <w:szCs w:val="32"/>
        </w:rPr>
        <w:t>接受本物业管理区域内生活垃圾分类投放管理责任人的管理。</w:t>
      </w:r>
    </w:p>
    <w:bookmarkEnd w:id="10"/>
    <w:p w14:paraId="7B3D978D">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第十七条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本物业管理区域内规划用于停放汽车的车位（库），应当优先满足本物业管理区域内业主的停车需要。</w:t>
      </w:r>
    </w:p>
    <w:p w14:paraId="75035D99">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本物业管理区域的车位、车库使用情况由物业服务人在物业管理区域内显著位置进行不少于七日的公示。公示的内容包括可使用车位、车库的总数，车位、车库使用信息等。</w:t>
      </w:r>
    </w:p>
    <w:p w14:paraId="1B8C90BB">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第十八条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本物业管理区域内业主、物业使用人将房屋进行租赁的，不得擅自改变房屋原设计功能和布局；不得将原始设计为居住空间的房屋分割、分隔后出租；不得将原始设计为厨房、卫生间、阳台、地下储藏室等非居住空间通过改建、搭建后出租供人居住。</w:t>
      </w:r>
    </w:p>
    <w:p w14:paraId="2608095E">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业主、物业使用人有上述行为，物业服务人、业主委员会应当书面要求业主、物业使用人限期整改。业主、物业使用人应当及时整改，并采取措施，确保出租房屋的使用安全。</w:t>
      </w:r>
    </w:p>
    <w:p w14:paraId="32949DCA">
      <w:pPr>
        <w:pStyle w:val="2"/>
        <w:spacing w:line="620" w:lineRule="exact"/>
        <w:ind w:firstLine="0"/>
        <w:rPr>
          <w:rFonts w:ascii="仿宋_GB2312" w:hAnsi="仿宋_GB2312" w:eastAsia="仿宋_GB2312" w:cs="Times New Roman"/>
        </w:rPr>
      </w:pPr>
    </w:p>
    <w:p w14:paraId="619E59CA">
      <w:pPr>
        <w:spacing w:line="620" w:lineRule="exact"/>
        <w:jc w:val="center"/>
        <w:rPr>
          <w:rFonts w:ascii="SimHei" w:hAnsi="SimHei" w:eastAsia="SimHei" w:cs="SimHei"/>
          <w:sz w:val="32"/>
          <w:szCs w:val="32"/>
        </w:rPr>
      </w:pPr>
      <w:r>
        <w:rPr>
          <w:rFonts w:hint="eastAsia" w:ascii="SimHei" w:hAnsi="SimHei" w:eastAsia="SimHei" w:cs="SimHei"/>
          <w:sz w:val="32"/>
          <w:szCs w:val="32"/>
        </w:rPr>
        <w:t>第四章  物业的维修养护</w:t>
      </w:r>
    </w:p>
    <w:p w14:paraId="1828B043">
      <w:pPr>
        <w:pStyle w:val="2"/>
        <w:rPr>
          <w:rFonts w:cs="Times New Roman"/>
        </w:rPr>
      </w:pPr>
    </w:p>
    <w:p w14:paraId="03C99B2F">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第十九条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业主、物业使用人应当按照下列规定维修、养护物业专有部分的，不得侵害其他业主的合法权益。</w:t>
      </w:r>
    </w:p>
    <w:p w14:paraId="48177DF3">
      <w:pPr>
        <w:autoSpaceDE w:val="0"/>
        <w:autoSpaceDN w:val="0"/>
        <w:adjustRightInd w:val="0"/>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因维修物业或者公共利益，业主确需临时占用、挖掘本物业服务区域内道路、场地的，应征得业主委员会和物业服务人的同意；物业服务人确需临时占用、挖掘本物业服务区域内道路、场地的，应征得业主委员会的同意。</w:t>
      </w:r>
    </w:p>
    <w:p w14:paraId="452BEE07">
      <w:pPr>
        <w:pStyle w:val="7"/>
        <w:overflowPunct w:val="0"/>
        <w:autoSpaceDE w:val="0"/>
        <w:autoSpaceDN w:val="0"/>
        <w:adjustRightInd w:val="0"/>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临时占用、挖掘</w:t>
      </w:r>
      <w:r>
        <w:rPr>
          <w:rFonts w:hint="eastAsia" w:ascii="仿宋_GB2312" w:hAnsi="仿宋_GB2312" w:eastAsia="仿宋_GB2312" w:cs="仿宋_GB2312"/>
          <w:sz w:val="32"/>
          <w:szCs w:val="32"/>
          <w:lang w:val="en-US"/>
        </w:rPr>
        <w:t>的</w:t>
      </w:r>
      <w:r>
        <w:rPr>
          <w:rFonts w:hint="eastAsia" w:ascii="仿宋_GB2312" w:hAnsi="仿宋_GB2312" w:eastAsia="仿宋_GB2312" w:cs="仿宋_GB2312"/>
          <w:sz w:val="32"/>
          <w:szCs w:val="32"/>
        </w:rPr>
        <w:t>道路、场地，应在约定期限内恢复原状。</w:t>
      </w:r>
    </w:p>
    <w:p w14:paraId="7AF31E65">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第二十条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物业存在安全隐患，危及公共利益或其他业主合法利益时，责任人应当及时维修。</w:t>
      </w:r>
    </w:p>
    <w:p w14:paraId="5337A5B5">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第二十一条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因维修养护物业确需进入相关业主物业专有部分时，业主或物业服务人应事先告知相关业主、物业使用人，相关业主、物业使用人应给予必要的配合。</w:t>
      </w:r>
    </w:p>
    <w:p w14:paraId="1A1C6B33">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相关业主、物业使用人阻挠维修、养护造成物业损坏及其他损失的，应负责修复并承担赔偿责任。</w:t>
      </w:r>
    </w:p>
    <w:p w14:paraId="7FA5DD73">
      <w:pPr>
        <w:pStyle w:val="2"/>
        <w:spacing w:line="620" w:lineRule="exact"/>
        <w:ind w:firstLine="640" w:firstLineChars="200"/>
        <w:rPr>
          <w:rFonts w:ascii="仿宋_GB2312" w:hAnsi="仿宋_GB2312" w:eastAsia="仿宋_GB2312" w:cs="Times New Roman"/>
        </w:rPr>
      </w:pPr>
      <w:r>
        <w:rPr>
          <w:rFonts w:hint="eastAsia" w:ascii="SimHei" w:hAnsi="SimHei" w:eastAsia="SimHei" w:cs="SimHei"/>
        </w:rPr>
        <w:t>第二十二条</w:t>
      </w:r>
      <w:r>
        <w:rPr>
          <w:rFonts w:ascii="仿宋_GB2312" w:hAnsi="仿宋_GB2312" w:eastAsia="仿宋_GB2312" w:cs="仿宋_GB2312"/>
        </w:rPr>
        <w:t xml:space="preserve">  </w:t>
      </w:r>
      <w:r>
        <w:rPr>
          <w:rFonts w:hint="eastAsia" w:ascii="仿宋_GB2312" w:hAnsi="仿宋_GB2312" w:eastAsia="仿宋_GB2312" w:cs="仿宋_GB2312"/>
        </w:rPr>
        <w:t>发生危及公共利益或其他业主合法权益的紧急情况，必须及时进入物业专有部分进行维修养护但无法通知相关业主的，物业服务人可以向业主委员会或物业管理委员会说明情况，在第三方（如所在地居（村）民委员会或派出所或</w:t>
      </w:r>
      <w:r>
        <w:rPr>
          <w:rFonts w:hint="eastAsia" w:ascii="仿宋_GB2312" w:hAnsi="仿宋_GB2312" w:eastAsia="仿宋_GB2312" w:cs="仿宋_GB2312"/>
          <w:u w:val="single"/>
        </w:rPr>
        <w:t xml:space="preserve">    </w:t>
      </w:r>
      <w:r>
        <w:rPr>
          <w:rFonts w:hint="eastAsia" w:ascii="仿宋_GB2312" w:hAnsi="仿宋_GB2312" w:eastAsia="仿宋_GB2312" w:cs="仿宋_GB2312"/>
        </w:rPr>
        <w:t>）的监督下，进入相关业主的物业专有部分进行维修养护，事后应及时通知相关业主并做好善后工作。</w:t>
      </w:r>
    </w:p>
    <w:p w14:paraId="17197812">
      <w:pPr>
        <w:pStyle w:val="2"/>
        <w:spacing w:line="620" w:lineRule="exact"/>
        <w:ind w:firstLine="640" w:firstLineChars="200"/>
        <w:rPr>
          <w:rFonts w:ascii="仿宋_GB2312" w:hAnsi="仿宋_GB2312" w:eastAsia="仿宋_GB2312" w:cs="Times New Roman"/>
        </w:rPr>
      </w:pPr>
    </w:p>
    <w:p w14:paraId="73A3BA0F">
      <w:pPr>
        <w:spacing w:line="620" w:lineRule="exact"/>
        <w:jc w:val="center"/>
        <w:rPr>
          <w:rFonts w:ascii="SimHei" w:hAnsi="SimHei" w:eastAsia="SimHei" w:cs="SimHei"/>
          <w:sz w:val="32"/>
          <w:szCs w:val="32"/>
        </w:rPr>
      </w:pPr>
      <w:r>
        <w:rPr>
          <w:rFonts w:hint="eastAsia" w:ascii="SimHei" w:hAnsi="SimHei" w:eastAsia="SimHei" w:cs="SimHei"/>
          <w:sz w:val="32"/>
          <w:szCs w:val="32"/>
        </w:rPr>
        <w:t>第五章 业主的共同利益</w:t>
      </w:r>
    </w:p>
    <w:p w14:paraId="51EDCDEB">
      <w:pPr>
        <w:pStyle w:val="2"/>
        <w:spacing w:line="620" w:lineRule="exact"/>
        <w:ind w:firstLine="643" w:firstLineChars="200"/>
        <w:jc w:val="center"/>
        <w:rPr>
          <w:rFonts w:ascii="仿宋_GB2312" w:hAnsi="仿宋_GB2312" w:eastAsia="仿宋_GB2312" w:cs="Times New Roman"/>
          <w:b/>
          <w:bCs/>
        </w:rPr>
      </w:pPr>
    </w:p>
    <w:p w14:paraId="6B049D10">
      <w:pPr>
        <w:pStyle w:val="2"/>
        <w:spacing w:line="620" w:lineRule="exact"/>
        <w:ind w:firstLine="640" w:firstLineChars="200"/>
        <w:rPr>
          <w:rFonts w:ascii="仿宋_GB2312" w:hAnsi="仿宋_GB2312" w:eastAsia="仿宋_GB2312" w:cs="仿宋_GB2312"/>
        </w:rPr>
      </w:pPr>
      <w:r>
        <w:rPr>
          <w:rFonts w:hint="eastAsia" w:ascii="SimHei" w:hAnsi="SimHei" w:eastAsia="SimHei" w:cs="SimHei"/>
        </w:rPr>
        <w:t>第二十三条</w:t>
      </w:r>
      <w:r>
        <w:rPr>
          <w:rFonts w:ascii="仿宋_GB2312" w:hAnsi="仿宋_GB2312" w:eastAsia="仿宋_GB2312" w:cs="仿宋_GB2312"/>
        </w:rPr>
        <w:t xml:space="preserve">  </w:t>
      </w:r>
      <w:r>
        <w:rPr>
          <w:rFonts w:hint="eastAsia" w:ascii="仿宋_GB2312" w:hAnsi="仿宋_GB2312" w:eastAsia="仿宋_GB2312" w:cs="仿宋_GB2312"/>
        </w:rPr>
        <w:t>为维护业主的共同利益，全体业主同意在物业管理活动中授予物业服务人以下权利</w:t>
      </w:r>
      <w:r>
        <w:rPr>
          <w:rFonts w:ascii="仿宋_GB2312" w:hAnsi="仿宋_GB2312" w:eastAsia="仿宋_GB2312" w:cs="仿宋_GB2312"/>
        </w:rPr>
        <w:t>:</w:t>
      </w:r>
    </w:p>
    <w:p w14:paraId="66E265F0">
      <w:pPr>
        <w:pStyle w:val="2"/>
        <w:spacing w:line="620" w:lineRule="exact"/>
        <w:ind w:firstLine="640" w:firstLineChars="200"/>
        <w:rPr>
          <w:rFonts w:ascii="仿宋_GB2312" w:hAnsi="仿宋_GB2312" w:eastAsia="仿宋_GB2312" w:cs="Times New Roman"/>
        </w:rPr>
      </w:pPr>
      <w:r>
        <w:rPr>
          <w:rFonts w:ascii="仿宋_GB2312" w:hAnsi="仿宋_GB2312" w:eastAsia="仿宋_GB2312" w:cs="仿宋_GB2312"/>
        </w:rPr>
        <w:t>1.</w:t>
      </w:r>
      <w:r>
        <w:rPr>
          <w:rFonts w:hint="eastAsia" w:ascii="仿宋_GB2312" w:hAnsi="仿宋_GB2312" w:eastAsia="仿宋_GB2312" w:cs="仿宋_GB2312"/>
        </w:rPr>
        <w:t>根据本规约制定物业共用部位和共用设施设备的使用、公共秩序和环境卫生的维护等方面的规章制度；</w:t>
      </w:r>
    </w:p>
    <w:p w14:paraId="2CF52D1E">
      <w:pPr>
        <w:pStyle w:val="2"/>
        <w:spacing w:line="620" w:lineRule="exact"/>
        <w:ind w:firstLine="640" w:firstLineChars="200"/>
        <w:rPr>
          <w:rFonts w:ascii="仿宋_GB2312" w:hAnsi="仿宋_GB2312" w:eastAsia="仿宋_GB2312" w:cs="Times New Roman"/>
        </w:rPr>
      </w:pPr>
      <w:r>
        <w:rPr>
          <w:rFonts w:ascii="仿宋_GB2312" w:hAnsi="仿宋_GB2312" w:eastAsia="仿宋_GB2312" w:cs="仿宋_GB2312"/>
        </w:rPr>
        <w:t>2.</w:t>
      </w:r>
      <w:r>
        <w:rPr>
          <w:rFonts w:hint="eastAsia" w:ascii="仿宋_GB2312" w:hAnsi="仿宋_GB2312" w:eastAsia="仿宋_GB2312" w:cs="仿宋_GB2312"/>
        </w:rPr>
        <w:t>以告知、公示、劝阻、制止等必要措施制止业主、物业使用人违反本规约和物业管理相关法律法规的行为；</w:t>
      </w:r>
    </w:p>
    <w:p w14:paraId="10854E81">
      <w:pPr>
        <w:pStyle w:val="2"/>
        <w:spacing w:line="620" w:lineRule="exact"/>
        <w:ind w:firstLine="640" w:firstLineChars="200"/>
        <w:rPr>
          <w:rFonts w:ascii="仿宋_GB2312" w:hAnsi="仿宋_GB2312" w:eastAsia="仿宋_GB2312" w:cs="Times New Roman"/>
        </w:rPr>
      </w:pPr>
      <w:bookmarkStart w:id="11" w:name="_Hlk117581115"/>
      <w:r>
        <w:rPr>
          <w:rFonts w:ascii="仿宋_GB2312" w:hAnsi="仿宋_GB2312" w:eastAsia="仿宋_GB2312" w:cs="仿宋_GB2312"/>
        </w:rPr>
        <w:t>3.</w:t>
      </w:r>
      <w:r>
        <w:rPr>
          <w:rFonts w:hint="eastAsia" w:ascii="仿宋_GB2312" w:hAnsi="仿宋_GB2312" w:eastAsia="仿宋_GB2312" w:cs="仿宋_GB2312"/>
        </w:rPr>
        <w:t>物业管理区域出现紧急状况，需要执行政府决定、命令时，采取必要措施；</w:t>
      </w:r>
    </w:p>
    <w:bookmarkEnd w:id="11"/>
    <w:p w14:paraId="3BA65380">
      <w:pPr>
        <w:pStyle w:val="2"/>
        <w:spacing w:line="620" w:lineRule="exact"/>
        <w:ind w:firstLine="640" w:firstLineChars="200"/>
        <w:rPr>
          <w:rFonts w:ascii="仿宋_GB2312" w:hAnsi="仿宋_GB2312" w:eastAsia="仿宋_GB2312" w:cs="Times New Roman"/>
        </w:rPr>
      </w:pPr>
      <w:r>
        <w:rPr>
          <w:rFonts w:ascii="仿宋_GB2312" w:hAnsi="仿宋_GB2312" w:eastAsia="仿宋_GB2312" w:cs="仿宋_GB2312"/>
        </w:rPr>
        <w:t>4.</w:t>
      </w:r>
      <w:r>
        <w:rPr>
          <w:rFonts w:ascii="仿宋_GB2312" w:hAnsi="仿宋_GB2312" w:eastAsia="仿宋_GB2312" w:cs="仿宋_GB2312"/>
          <w:u w:val="single"/>
        </w:rPr>
        <w:t xml:space="preserve"> </w:t>
      </w:r>
      <w:r>
        <w:rPr>
          <w:rFonts w:hint="eastAsia" w:ascii="仿宋_GB2312" w:hAnsi="仿宋_GB2312" w:eastAsia="仿宋_GB2312" w:cs="Times New Roman"/>
          <w:u w:val="single"/>
        </w:rPr>
        <w:t xml:space="preserve"> </w:t>
      </w:r>
      <w:r>
        <w:rPr>
          <w:rFonts w:ascii="仿宋_GB2312" w:hAnsi="仿宋_GB2312" w:eastAsia="仿宋_GB2312" w:cs="仿宋_GB2312"/>
          <w:u w:val="single"/>
        </w:rPr>
        <w:t xml:space="preserve">         </w:t>
      </w:r>
      <w:r>
        <w:rPr>
          <w:rFonts w:hint="eastAsia" w:ascii="仿宋_GB2312" w:hAnsi="仿宋_GB2312" w:eastAsia="仿宋_GB2312" w:cs="仿宋_GB2312"/>
          <w:u w:val="single"/>
        </w:rPr>
        <w:t xml:space="preserve">                                 </w:t>
      </w:r>
      <w:r>
        <w:rPr>
          <w:rFonts w:ascii="仿宋_GB2312" w:hAnsi="仿宋_GB2312" w:eastAsia="仿宋_GB2312" w:cs="仿宋_GB2312"/>
          <w:u w:val="single"/>
        </w:rPr>
        <w:t xml:space="preserve">    </w:t>
      </w:r>
      <w:r>
        <w:rPr>
          <w:rFonts w:hint="eastAsia" w:ascii="仿宋_GB2312" w:hAnsi="仿宋_GB2312" w:eastAsia="仿宋_GB2312" w:cs="仿宋_GB2312"/>
        </w:rPr>
        <w:t>；</w:t>
      </w:r>
    </w:p>
    <w:p w14:paraId="62C2140B">
      <w:pPr>
        <w:pStyle w:val="2"/>
        <w:spacing w:line="620" w:lineRule="exact"/>
        <w:ind w:firstLine="640" w:firstLineChars="200"/>
        <w:rPr>
          <w:rFonts w:ascii="仿宋_GB2312" w:hAnsi="仿宋_GB2312" w:eastAsia="仿宋_GB2312" w:cs="Times New Roman"/>
          <w:u w:val="single"/>
        </w:rPr>
      </w:pPr>
      <w:r>
        <w:rPr>
          <w:rFonts w:ascii="仿宋_GB2312" w:hAnsi="仿宋_GB2312" w:eastAsia="仿宋_GB2312" w:cs="仿宋_GB2312"/>
        </w:rPr>
        <w:t>5.</w:t>
      </w:r>
      <w:r>
        <w:rPr>
          <w:rFonts w:ascii="仿宋_GB2312" w:hAnsi="仿宋_GB2312" w:eastAsia="仿宋_GB2312" w:cs="仿宋_GB2312"/>
          <w:u w:val="single"/>
        </w:rPr>
        <w:t xml:space="preserve">          </w:t>
      </w:r>
      <w:r>
        <w:rPr>
          <w:rFonts w:hint="eastAsia" w:ascii="仿宋_GB2312" w:hAnsi="仿宋_GB2312" w:eastAsia="仿宋_GB2312" w:cs="仿宋_GB2312"/>
          <w:u w:val="single"/>
        </w:rPr>
        <w:t xml:space="preserve">                                  </w:t>
      </w:r>
      <w:r>
        <w:rPr>
          <w:rFonts w:ascii="仿宋_GB2312" w:hAnsi="仿宋_GB2312" w:eastAsia="仿宋_GB2312" w:cs="仿宋_GB2312"/>
          <w:u w:val="single"/>
        </w:rPr>
        <w:t xml:space="preserve">    </w:t>
      </w:r>
      <w:r>
        <w:rPr>
          <w:rFonts w:hint="eastAsia" w:ascii="仿宋_GB2312" w:hAnsi="仿宋_GB2312" w:eastAsia="仿宋_GB2312" w:cs="仿宋_GB2312"/>
        </w:rPr>
        <w:t>。</w:t>
      </w:r>
    </w:p>
    <w:p w14:paraId="3B4BA909">
      <w:pPr>
        <w:pStyle w:val="2"/>
        <w:spacing w:line="620" w:lineRule="exact"/>
        <w:ind w:firstLine="640" w:firstLineChars="200"/>
        <w:rPr>
          <w:rFonts w:ascii="仿宋_GB2312" w:hAnsi="仿宋_GB2312" w:eastAsia="仿宋_GB2312" w:cs="Times New Roman"/>
        </w:rPr>
      </w:pPr>
      <w:r>
        <w:rPr>
          <w:rFonts w:hint="eastAsia" w:ascii="SimHei" w:hAnsi="SimHei" w:eastAsia="SimHei" w:cs="SimHei"/>
        </w:rPr>
        <w:t>第二十四条</w:t>
      </w:r>
      <w:r>
        <w:rPr>
          <w:rFonts w:ascii="仿宋_GB2312" w:hAnsi="仿宋_GB2312" w:eastAsia="仿宋_GB2312" w:cs="仿宋_GB2312"/>
        </w:rPr>
        <w:t xml:space="preserve">  </w:t>
      </w:r>
      <w:r>
        <w:rPr>
          <w:rFonts w:hint="eastAsia" w:ascii="仿宋_GB2312" w:hAnsi="仿宋_GB2312" w:eastAsia="仿宋_GB2312" w:cs="仿宋_GB2312"/>
        </w:rPr>
        <w:t>业主可以以幢、单元、楼层为单位，共同决定本单位范围内的物业管理事项。</w:t>
      </w:r>
    </w:p>
    <w:p w14:paraId="1D7C0538">
      <w:pPr>
        <w:pStyle w:val="2"/>
        <w:spacing w:line="620" w:lineRule="exact"/>
        <w:ind w:firstLine="640" w:firstLineChars="200"/>
        <w:rPr>
          <w:rFonts w:ascii="仿宋_GB2312" w:hAnsi="仿宋_GB2312" w:eastAsia="仿宋_GB2312" w:cs="Times New Roman"/>
        </w:rPr>
      </w:pPr>
      <w:r>
        <w:rPr>
          <w:rFonts w:hint="eastAsia" w:ascii="仿宋_GB2312" w:hAnsi="仿宋_GB2312" w:eastAsia="仿宋_GB2312" w:cs="仿宋_GB2312"/>
        </w:rPr>
        <w:t>事项范围：</w:t>
      </w:r>
      <w:r>
        <w:rPr>
          <w:rFonts w:ascii="仿宋_GB2312" w:hAnsi="仿宋_GB2312" w:eastAsia="仿宋_GB2312" w:cs="仿宋_GB2312"/>
          <w:u w:val="single"/>
        </w:rPr>
        <w:t xml:space="preserve">   </w:t>
      </w:r>
      <w:r>
        <w:rPr>
          <w:rFonts w:hint="eastAsia" w:ascii="仿宋_GB2312" w:hAnsi="仿宋_GB2312" w:eastAsia="仿宋_GB2312" w:cs="仿宋_GB2312"/>
          <w:u w:val="single"/>
        </w:rPr>
        <w:t xml:space="preserve">                               </w:t>
      </w:r>
      <w:r>
        <w:rPr>
          <w:rFonts w:ascii="仿宋_GB2312" w:hAnsi="仿宋_GB2312" w:eastAsia="仿宋_GB2312" w:cs="仿宋_GB2312"/>
          <w:u w:val="single"/>
        </w:rPr>
        <w:t xml:space="preserve">       </w:t>
      </w:r>
      <w:r>
        <w:rPr>
          <w:rFonts w:hint="eastAsia" w:ascii="仿宋_GB2312" w:hAnsi="仿宋_GB2312" w:eastAsia="仿宋_GB2312" w:cs="仿宋_GB2312"/>
        </w:rPr>
        <w:t>；</w:t>
      </w:r>
    </w:p>
    <w:p w14:paraId="20C75FBD">
      <w:pPr>
        <w:pStyle w:val="2"/>
        <w:spacing w:line="620" w:lineRule="exact"/>
        <w:ind w:firstLine="640" w:firstLineChars="200"/>
        <w:rPr>
          <w:rFonts w:ascii="仿宋_GB2312" w:hAnsi="仿宋_GB2312" w:eastAsia="仿宋_GB2312" w:cs="Times New Roman"/>
          <w:u w:val="single"/>
        </w:rPr>
      </w:pPr>
      <w:r>
        <w:rPr>
          <w:rFonts w:hint="eastAsia" w:ascii="仿宋_GB2312" w:hAnsi="仿宋_GB2312" w:eastAsia="仿宋_GB2312" w:cs="仿宋_GB2312"/>
        </w:rPr>
        <w:t>决定程序：</w:t>
      </w:r>
      <w:r>
        <w:rPr>
          <w:rFonts w:ascii="仿宋_GB2312" w:hAnsi="仿宋_GB2312" w:eastAsia="仿宋_GB2312" w:cs="仿宋_GB2312"/>
          <w:u w:val="single"/>
        </w:rPr>
        <w:t xml:space="preserve">       </w:t>
      </w:r>
      <w:r>
        <w:rPr>
          <w:rFonts w:hint="eastAsia" w:ascii="仿宋_GB2312" w:hAnsi="仿宋_GB2312" w:eastAsia="仿宋_GB2312" w:cs="仿宋_GB2312"/>
          <w:u w:val="single"/>
        </w:rPr>
        <w:t xml:space="preserve">                              </w:t>
      </w:r>
      <w:r>
        <w:rPr>
          <w:rFonts w:ascii="仿宋_GB2312" w:hAnsi="仿宋_GB2312" w:eastAsia="仿宋_GB2312" w:cs="仿宋_GB2312"/>
          <w:u w:val="single"/>
        </w:rPr>
        <w:t xml:space="preserve">    </w:t>
      </w:r>
      <w:r>
        <w:rPr>
          <w:rFonts w:hint="eastAsia" w:ascii="仿宋_GB2312" w:hAnsi="仿宋_GB2312" w:eastAsia="仿宋_GB2312" w:cs="仿宋_GB2312"/>
        </w:rPr>
        <w:t>。</w:t>
      </w:r>
    </w:p>
    <w:p w14:paraId="65E25323">
      <w:pPr>
        <w:pStyle w:val="2"/>
        <w:spacing w:line="620" w:lineRule="exact"/>
        <w:ind w:firstLine="640" w:firstLineChars="200"/>
        <w:rPr>
          <w:rFonts w:ascii="仿宋_GB2312" w:hAnsi="仿宋_GB2312" w:eastAsia="仿宋_GB2312" w:cs="Times New Roman"/>
        </w:rPr>
      </w:pPr>
      <w:r>
        <w:rPr>
          <w:rFonts w:hint="eastAsia" w:ascii="仿宋_GB2312" w:hAnsi="仿宋_GB2312" w:eastAsia="仿宋_GB2312" w:cs="仿宋_GB2312"/>
        </w:rPr>
        <w:t>事项范围和决定程序由业主大会议事规则规定或者物业管理区域内全体业主共同决定。</w:t>
      </w:r>
    </w:p>
    <w:p w14:paraId="53DA34A9">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第二十五条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利用本物业管理区域共有部分进行经营活动的，应当经业主大会决定或业主共同决定，产生的收入在扣除合理成本之后，属于业主共有。属于业主共有的经营收益，应当按照业主大会决定或者业主共同决定使用，可以用于补充专项维修资金，也可以用于业主大会和业主委员会工作经费、业主委员会成员工作津贴或者物业管理等方面的其他需要。</w:t>
      </w:r>
    </w:p>
    <w:p w14:paraId="554BAD9E">
      <w:pPr>
        <w:pStyle w:val="2"/>
        <w:spacing w:line="620" w:lineRule="exact"/>
        <w:ind w:firstLine="640" w:firstLineChars="200"/>
        <w:rPr>
          <w:rFonts w:ascii="仿宋_GB2312" w:hAnsi="仿宋_GB2312" w:eastAsia="仿宋_GB2312" w:cs="Times New Roman"/>
        </w:rPr>
      </w:pPr>
      <w:r>
        <w:rPr>
          <w:rFonts w:hint="eastAsia" w:ascii="仿宋_GB2312" w:hAnsi="仿宋_GB2312" w:eastAsia="仿宋_GB2312" w:cs="仿宋_GB2312"/>
        </w:rPr>
        <w:t>任何单位和个人不得擅自处分属于全体业主的共有物业。</w:t>
      </w:r>
    </w:p>
    <w:p w14:paraId="10E0AF4E">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第二十六条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业主应按法律法规的规定和本规约的约定支付物业服务费等费用。如经催告仍不支付的业主，物业服务人可在本物业管理区域内采取合法方式公示相关业主欠缴情况；仍不支付的，可以依法向人民法院提起诉讼。</w:t>
      </w:r>
    </w:p>
    <w:p w14:paraId="18969D7D">
      <w:pPr>
        <w:pStyle w:val="2"/>
        <w:spacing w:line="620" w:lineRule="exact"/>
        <w:ind w:firstLine="640" w:firstLineChars="200"/>
        <w:rPr>
          <w:rFonts w:ascii="仿宋_GB2312" w:hAnsi="仿宋_GB2312" w:eastAsia="仿宋_GB2312" w:cs="Times New Roman"/>
        </w:rPr>
      </w:pPr>
      <w:r>
        <w:rPr>
          <w:rFonts w:hint="eastAsia" w:ascii="仿宋_GB2312" w:hAnsi="仿宋_GB2312" w:eastAsia="仿宋_GB2312" w:cs="仿宋_GB2312"/>
        </w:rPr>
        <w:t>业主应按法律法规的规定和本规约的约定支付专项维修资金等费用。如经催告仍不支付的业主，业主委员会可以依法向人民法院提起诉讼。</w:t>
      </w:r>
    </w:p>
    <w:p w14:paraId="2F9CA3CF">
      <w:pPr>
        <w:ind w:firstLine="640" w:firstLineChars="200"/>
        <w:jc w:val="left"/>
        <w:rPr>
          <w:rFonts w:hint="eastAsia" w:ascii="仿宋_GB2312" w:hAnsi="仿宋_GB2312" w:eastAsia="仿宋_GB2312" w:cs="仿宋_GB2312"/>
          <w:color w:val="FF0000"/>
          <w:kern w:val="2"/>
          <w:sz w:val="32"/>
          <w:szCs w:val="32"/>
          <w:lang w:val="en-US" w:eastAsia="zh-CN" w:bidi="ar-SA"/>
        </w:rPr>
      </w:pPr>
      <w:r>
        <w:rPr>
          <w:rFonts w:hint="eastAsia" w:ascii="SimHei" w:hAnsi="SimHei" w:eastAsia="SimHei" w:cs="SimHei"/>
          <w:color w:val="FF0000"/>
          <w:sz w:val="32"/>
          <w:szCs w:val="32"/>
          <w:lang w:val="en-US"/>
        </w:rPr>
        <w:t>第二十七条</w:t>
      </w:r>
      <w:r>
        <w:rPr>
          <w:rFonts w:ascii="仿宋_GB2312" w:hAnsi="仿宋_GB2312" w:eastAsia="仿宋_GB2312" w:cs="仿宋_GB2312"/>
          <w:color w:val="FF0000"/>
          <w:sz w:val="32"/>
          <w:szCs w:val="32"/>
          <w:lang w:val="en-US"/>
        </w:rPr>
        <w:t xml:space="preserve"> </w:t>
      </w:r>
      <w:r>
        <w:rPr>
          <w:rFonts w:hint="eastAsia" w:ascii="仿宋_GB2312" w:hAnsi="仿宋_GB2312" w:eastAsia="仿宋_GB2312" w:cs="仿宋_GB2312"/>
          <w:color w:val="FF0000"/>
          <w:kern w:val="2"/>
          <w:sz w:val="32"/>
          <w:szCs w:val="32"/>
          <w:lang w:val="en-US" w:eastAsia="zh-CN" w:bidi="ar-SA"/>
        </w:rPr>
        <w:t xml:space="preserve"> 任何在选举前或者任职期间依法被追究刑事责任、被依法列为失信人员的业主，不得参与业主大会筹备、选举等工作，不得作为业主委员会成员、侯选人或继续担任业主委员会成员。未按约定缴纳物业服务费、专项维修资金或实施其他损害业主共同利益行为的，不得担任或继续担任业主委员会成员。</w:t>
      </w:r>
    </w:p>
    <w:p w14:paraId="5642A6C0">
      <w:pPr>
        <w:pStyle w:val="7"/>
        <w:spacing w:line="620" w:lineRule="exact"/>
        <w:ind w:firstLine="640" w:firstLineChars="200"/>
        <w:rPr>
          <w:rFonts w:ascii="仿宋_GB2312" w:hAnsi="仿宋_GB2312" w:eastAsia="仿宋_GB2312" w:cs="Times New Roman"/>
          <w:sz w:val="32"/>
          <w:szCs w:val="32"/>
          <w:lang w:val="en-US"/>
        </w:rPr>
      </w:pPr>
    </w:p>
    <w:p w14:paraId="78B8857D">
      <w:pPr>
        <w:spacing w:line="620" w:lineRule="exact"/>
        <w:jc w:val="center"/>
        <w:rPr>
          <w:rFonts w:ascii="SimHei" w:hAnsi="SimHei" w:eastAsia="SimHei" w:cs="SimHei"/>
          <w:sz w:val="32"/>
          <w:szCs w:val="32"/>
        </w:rPr>
      </w:pPr>
      <w:r>
        <w:rPr>
          <w:rFonts w:hint="eastAsia" w:ascii="SimHei" w:hAnsi="SimHei" w:eastAsia="SimHei" w:cs="SimHei"/>
          <w:sz w:val="32"/>
          <w:szCs w:val="32"/>
        </w:rPr>
        <w:t>第六章 违约责任</w:t>
      </w:r>
    </w:p>
    <w:p w14:paraId="22588442">
      <w:pPr>
        <w:pStyle w:val="2"/>
        <w:rPr>
          <w:rFonts w:cs="Times New Roman"/>
        </w:rPr>
      </w:pPr>
    </w:p>
    <w:p w14:paraId="784C675B">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第二十八条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本物业管理区域内业主、物业使用人违反本规约的约定，侵害他人合法权益的，业主大会、业主委员会、物业服务人有权要求其改正；业主、物业使用人拒不改正的，应承担以下责任：</w:t>
      </w:r>
    </w:p>
    <w:p w14:paraId="1C5CD836">
      <w:pPr>
        <w:pStyle w:val="7"/>
        <w:spacing w:line="620" w:lineRule="exact"/>
        <w:ind w:firstLine="640" w:firstLineChars="200"/>
        <w:rPr>
          <w:rFonts w:ascii="仿宋_GB2312" w:hAnsi="仿宋_GB2312" w:eastAsia="仿宋_GB2312" w:cs="Times New Roman"/>
          <w:sz w:val="32"/>
          <w:szCs w:val="32"/>
          <w:lang w:val="en-US"/>
        </w:rPr>
      </w:pPr>
      <w:r>
        <w:rPr>
          <w:rFonts w:hint="eastAsia" w:ascii="仿宋_GB2312" w:hAnsi="仿宋_GB2312" w:eastAsia="仿宋_GB2312" w:cs="仿宋_GB2312"/>
          <w:sz w:val="32"/>
          <w:szCs w:val="32"/>
          <w:lang w:val="en-US"/>
        </w:rPr>
        <w:t>（一）停止侵害；</w:t>
      </w:r>
    </w:p>
    <w:p w14:paraId="6EE8DC2A">
      <w:pPr>
        <w:pStyle w:val="7"/>
        <w:spacing w:line="620" w:lineRule="exact"/>
        <w:ind w:firstLine="640" w:firstLineChars="200"/>
        <w:rPr>
          <w:rFonts w:ascii="仿宋_GB2312" w:hAnsi="仿宋_GB2312" w:eastAsia="仿宋_GB2312" w:cs="Times New Roman"/>
          <w:sz w:val="32"/>
          <w:szCs w:val="32"/>
          <w:lang w:val="en-US"/>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rPr>
        <w:t>二</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rPr>
        <w:t>排除妨碍；</w:t>
      </w:r>
    </w:p>
    <w:p w14:paraId="00E142AE">
      <w:pPr>
        <w:pStyle w:val="7"/>
        <w:spacing w:line="620" w:lineRule="exact"/>
        <w:ind w:firstLine="640" w:firstLineChars="200"/>
        <w:rPr>
          <w:rFonts w:ascii="仿宋_GB2312" w:hAnsi="仿宋_GB2312" w:eastAsia="仿宋_GB2312" w:cs="Times New Roman"/>
          <w:sz w:val="32"/>
          <w:szCs w:val="32"/>
          <w:lang w:val="en-US"/>
        </w:rPr>
      </w:pPr>
      <w:r>
        <w:rPr>
          <w:rFonts w:hint="eastAsia" w:ascii="仿宋_GB2312" w:hAnsi="仿宋_GB2312" w:eastAsia="仿宋_GB2312" w:cs="仿宋_GB2312"/>
          <w:sz w:val="32"/>
          <w:szCs w:val="32"/>
          <w:lang w:val="en-US"/>
        </w:rPr>
        <w:t>（三）消除危险；</w:t>
      </w:r>
    </w:p>
    <w:p w14:paraId="290B1C8A">
      <w:pPr>
        <w:pStyle w:val="7"/>
        <w:spacing w:line="620" w:lineRule="exact"/>
        <w:ind w:firstLine="640" w:firstLineChars="200"/>
        <w:rPr>
          <w:rFonts w:ascii="仿宋_GB2312" w:hAnsi="仿宋_GB2312" w:eastAsia="仿宋_GB2312" w:cs="Times New Roman"/>
          <w:sz w:val="32"/>
          <w:szCs w:val="32"/>
          <w:lang w:val="en-US"/>
        </w:rPr>
      </w:pPr>
      <w:r>
        <w:rPr>
          <w:rFonts w:hint="eastAsia" w:ascii="仿宋_GB2312" w:hAnsi="仿宋_GB2312" w:eastAsia="仿宋_GB2312" w:cs="仿宋_GB2312"/>
          <w:sz w:val="32"/>
          <w:szCs w:val="32"/>
          <w:lang w:val="en-US"/>
        </w:rPr>
        <w:t>（四）恢复原状；</w:t>
      </w:r>
    </w:p>
    <w:p w14:paraId="20B04CC6">
      <w:pPr>
        <w:pStyle w:val="7"/>
        <w:spacing w:line="620" w:lineRule="exact"/>
        <w:ind w:firstLine="640" w:firstLineChars="200"/>
        <w:rPr>
          <w:rFonts w:ascii="仿宋_GB2312" w:hAnsi="仿宋_GB2312" w:eastAsia="仿宋_GB2312" w:cs="Times New Roman"/>
          <w:lang w:val="en-US"/>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rPr>
        <w:t>五</w:t>
      </w:r>
      <w:r>
        <w:rPr>
          <w:rFonts w:hint="eastAsia" w:ascii="仿宋_GB2312" w:hAnsi="仿宋_GB2312" w:eastAsia="仿宋_GB2312" w:cs="仿宋_GB2312"/>
          <w:sz w:val="32"/>
          <w:szCs w:val="32"/>
        </w:rPr>
        <w:t>）损害赔偿；</w:t>
      </w:r>
    </w:p>
    <w:p w14:paraId="290623CC">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（六）</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u w:val="single"/>
        </w:rPr>
        <w:t xml:space="preserve">                                  </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w:t>
      </w:r>
    </w:p>
    <w:p w14:paraId="70853D2D">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第二十九条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业主、物业使用人违反本规约关于物业的使用、维护和管理的约定，妨碍物业正常使用或造成物业损害及其他损失的，业主大会、业主委员会、物业服务人或有利害关系业主可依据本规约向人民法院提起诉讼。</w:t>
      </w:r>
    </w:p>
    <w:p w14:paraId="28FEFC8F">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第三十条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业主、物业使用人违反本规约关于业主共同利益的约定，导致全体业主的共同利益受损的，业主大会、业主委员会、物业服务人可以依据本规约向人民法院提起诉讼。</w:t>
      </w:r>
    </w:p>
    <w:p w14:paraId="152C7DF9">
      <w:pPr>
        <w:pStyle w:val="2"/>
        <w:spacing w:line="620" w:lineRule="exact"/>
        <w:rPr>
          <w:rFonts w:ascii="仿宋_GB2312" w:hAnsi="仿宋_GB2312" w:eastAsia="仿宋_GB2312" w:cs="Times New Roman"/>
        </w:rPr>
      </w:pPr>
    </w:p>
    <w:p w14:paraId="2850AA70">
      <w:pPr>
        <w:spacing w:line="620" w:lineRule="exact"/>
        <w:jc w:val="center"/>
        <w:rPr>
          <w:rFonts w:ascii="SimHei" w:hAnsi="SimHei" w:eastAsia="SimHei" w:cs="SimHei"/>
          <w:sz w:val="32"/>
          <w:szCs w:val="32"/>
        </w:rPr>
      </w:pPr>
      <w:r>
        <w:rPr>
          <w:rFonts w:hint="eastAsia" w:ascii="SimHei" w:hAnsi="SimHei" w:eastAsia="SimHei" w:cs="SimHei"/>
          <w:sz w:val="32"/>
          <w:szCs w:val="32"/>
        </w:rPr>
        <w:t>第七章  附则</w:t>
      </w:r>
    </w:p>
    <w:p w14:paraId="0DEB2FAA">
      <w:pPr>
        <w:spacing w:line="620" w:lineRule="exact"/>
        <w:ind w:firstLine="640" w:firstLineChars="200"/>
        <w:rPr>
          <w:rFonts w:ascii="仿宋_GB2312" w:hAnsi="仿宋_GB2312" w:eastAsia="仿宋_GB2312" w:cs="仿宋_GB2312"/>
          <w:sz w:val="32"/>
          <w:szCs w:val="32"/>
        </w:rPr>
      </w:pPr>
    </w:p>
    <w:p w14:paraId="28D2ABD3">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第三十一条</w:t>
      </w:r>
      <w:bookmarkStart w:id="12" w:name="_Hlk26455518"/>
      <w:bookmarkEnd w:id="12"/>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应当向物业服务人、业主委员会提供联系地址、通讯方式。发生变更的，应当及时向物业服务人、业主委员会提供具体变更信息。如业主不提供或未及时提供变更信息，则物业管理活动中的相关资料投入该户业主信报箱、房屋内或者按原预留联系地址、通讯方式送达的，仍视为有效送达。</w:t>
      </w:r>
    </w:p>
    <w:p w14:paraId="69D7E9BE">
      <w:pPr>
        <w:adjustRightInd w:val="0"/>
        <w:snapToGrid w:val="0"/>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第三十二条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业主、物业使用人在物业使用中产生矛盾时，本着互谅互让的原则处理矛盾纠纷，营造安全、舒适、文明、和谐、美好的工作和生活环境。</w:t>
      </w:r>
    </w:p>
    <w:p w14:paraId="31B82490">
      <w:pPr>
        <w:adjustRightInd w:val="0"/>
        <w:snapToGrid w:val="0"/>
        <w:spacing w:line="620" w:lineRule="exact"/>
        <w:ind w:firstLine="640" w:firstLineChars="200"/>
        <w:jc w:val="left"/>
        <w:rPr>
          <w:rFonts w:ascii="仿宋_GB2312" w:hAnsi="仿宋_GB2312" w:eastAsia="仿宋_GB2312" w:cs="Times New Roman"/>
          <w:sz w:val="32"/>
          <w:szCs w:val="32"/>
        </w:rPr>
      </w:pPr>
      <w:r>
        <w:rPr>
          <w:rFonts w:hint="eastAsia" w:ascii="SimHei" w:hAnsi="SimHei" w:eastAsia="SimHei" w:cs="SimHei"/>
          <w:sz w:val="32"/>
          <w:szCs w:val="32"/>
        </w:rPr>
        <w:t>第三十三条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本规约经第［1］次业主大会会议通过后生效。</w:t>
      </w:r>
    </w:p>
    <w:p w14:paraId="183FD4B2">
      <w:pPr>
        <w:adjustRightInd w:val="0"/>
        <w:snapToGrid w:val="0"/>
        <w:spacing w:line="620" w:lineRule="exact"/>
        <w:ind w:firstLine="640" w:firstLineChars="200"/>
        <w:jc w:val="left"/>
        <w:rPr>
          <w:rFonts w:ascii="仿宋_GB2312" w:hAnsi="仿宋_GB2312" w:eastAsia="仿宋_GB2312" w:cs="仿宋_GB2312"/>
          <w:sz w:val="32"/>
          <w:szCs w:val="32"/>
        </w:rPr>
      </w:pPr>
      <w:r>
        <w:rPr>
          <w:rFonts w:hint="eastAsia" w:ascii="SimHei" w:hAnsi="SimHei" w:eastAsia="SimHei" w:cs="SimHei"/>
          <w:sz w:val="32"/>
          <w:szCs w:val="32"/>
        </w:rPr>
        <w:t>第三十四条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本规约通过后七日内，在本物业管理区域内进行公示，由业主委员会保管，并向所在地街道办事处备案。</w:t>
      </w:r>
    </w:p>
    <w:p w14:paraId="21A4B1FA">
      <w:pPr>
        <w:spacing w:line="620" w:lineRule="exact"/>
        <w:ind w:firstLine="640" w:firstLineChars="200"/>
        <w:rPr>
          <w:rFonts w:ascii="仿宋_GB2312" w:hAnsi="仿宋_GB2312" w:eastAsia="仿宋_GB2312" w:cs="仿宋_GB2312"/>
          <w:color w:val="FF0000"/>
          <w:sz w:val="32"/>
          <w:szCs w:val="32"/>
        </w:rPr>
      </w:pPr>
      <w:r>
        <w:rPr>
          <w:rFonts w:hint="eastAsia" w:ascii="SimHei" w:hAnsi="SimHei" w:eastAsia="SimHei" w:cs="SimHei"/>
          <w:color w:val="FF0000"/>
          <w:sz w:val="32"/>
          <w:szCs w:val="32"/>
        </w:rPr>
        <w:t>第三十五条</w:t>
      </w:r>
      <w:r>
        <w:rPr>
          <w:rFonts w:hint="eastAsia" w:ascii="仿宋_GB2312" w:hAnsi="仿宋_GB2312" w:eastAsia="仿宋_GB2312" w:cs="仿宋_GB2312"/>
          <w:color w:val="FF0000"/>
          <w:sz w:val="32"/>
          <w:szCs w:val="32"/>
        </w:rPr>
        <w:t xml:space="preserve"> 业主大会和业主委员会的工作经费、业主委员会成员的工作津贴收取不得超过实收物业服务费的1%，</w:t>
      </w:r>
      <w:r>
        <w:rPr>
          <w:rFonts w:hint="eastAsia" w:ascii="仿宋_GB2312" w:hAnsi="仿宋_GB2312" w:eastAsia="仿宋_GB2312" w:cs="仿宋_GB2312"/>
          <w:color w:val="FF0000"/>
          <w:sz w:val="32"/>
          <w:szCs w:val="32"/>
          <w:lang w:val="en-US" w:eastAsia="zh-CN"/>
        </w:rPr>
        <w:t>实</w:t>
      </w:r>
      <w:r>
        <w:rPr>
          <w:rFonts w:hint="eastAsia" w:ascii="仿宋_GB2312" w:hAnsi="仿宋_GB2312" w:eastAsia="仿宋_GB2312" w:cs="仿宋_GB2312"/>
          <w:color w:val="FF0000"/>
          <w:sz w:val="32"/>
          <w:szCs w:val="32"/>
        </w:rPr>
        <w:t>行多退少补制度。</w:t>
      </w:r>
    </w:p>
    <w:p w14:paraId="054B5BA8">
      <w:pPr>
        <w:spacing w:line="620" w:lineRule="exact"/>
        <w:ind w:firstLine="640" w:firstLineChars="200"/>
        <w:rPr>
          <w:rStyle w:val="8"/>
          <w:color w:val="FF0000"/>
        </w:rPr>
      </w:pPr>
      <w:r>
        <w:rPr>
          <w:rFonts w:hint="eastAsia" w:ascii="SimHei" w:hAnsi="SimHei" w:eastAsia="SimHei" w:cs="SimHei"/>
          <w:color w:val="FF0000"/>
          <w:sz w:val="32"/>
          <w:szCs w:val="32"/>
          <w:lang w:eastAsia="zh-CN"/>
        </w:rPr>
        <w:t>第三十六条</w:t>
      </w:r>
      <w:r>
        <w:rPr>
          <w:rFonts w:hint="eastAsia" w:ascii="SimHei" w:hAnsi="SimHei" w:eastAsia="SimHei" w:cs="SimHei"/>
          <w:color w:val="FF0000"/>
          <w:sz w:val="32"/>
          <w:szCs w:val="32"/>
          <w:lang w:val="en-US" w:eastAsia="zh-CN"/>
        </w:rPr>
        <w:t xml:space="preserve">  </w:t>
      </w:r>
      <w:r>
        <w:rPr>
          <w:rFonts w:hint="eastAsia" w:ascii="仿宋_GB2312" w:hAnsi="仿宋_GB2312" w:eastAsia="仿宋_GB2312" w:cs="仿宋_GB2312"/>
          <w:color w:val="FF0000"/>
          <w:sz w:val="32"/>
          <w:szCs w:val="32"/>
        </w:rPr>
        <w:t>经业主大会决定，业主委员会工作经费按照如下方式收取：</w:t>
      </w:r>
    </w:p>
    <w:p w14:paraId="617E2DE1">
      <w:pPr>
        <w:spacing w:line="620" w:lineRule="exact"/>
        <w:ind w:firstLine="640" w:firstLineChars="200"/>
        <w:rPr>
          <w:rFonts w:hint="eastAsia"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1、物业</w:t>
      </w:r>
      <w:r>
        <w:rPr>
          <w:rFonts w:hint="eastAsia" w:ascii="仿宋_GB2312" w:hAnsi="仿宋_GB2312" w:eastAsia="仿宋_GB2312" w:cs="仿宋_GB2312"/>
          <w:color w:val="FF0000"/>
          <w:sz w:val="32"/>
          <w:szCs w:val="32"/>
          <w:lang w:val="en-US" w:eastAsia="zh-CN"/>
        </w:rPr>
        <w:t>服务企业</w:t>
      </w:r>
      <w:r>
        <w:rPr>
          <w:rFonts w:hint="eastAsia" w:ascii="仿宋_GB2312" w:hAnsi="仿宋_GB2312" w:eastAsia="仿宋_GB2312" w:cs="仿宋_GB2312"/>
          <w:color w:val="FF0000"/>
          <w:sz w:val="32"/>
          <w:szCs w:val="32"/>
        </w:rPr>
        <w:t>先行承担：业主委员会的工作经费首先由物业</w:t>
      </w:r>
      <w:r>
        <w:rPr>
          <w:rFonts w:hint="eastAsia" w:ascii="仿宋_GB2312" w:hAnsi="仿宋_GB2312" w:eastAsia="仿宋_GB2312" w:cs="仿宋_GB2312"/>
          <w:color w:val="FF0000"/>
          <w:sz w:val="32"/>
          <w:szCs w:val="32"/>
          <w:lang w:val="en-US" w:eastAsia="zh-CN"/>
        </w:rPr>
        <w:t>服务企业</w:t>
      </w:r>
      <w:r>
        <w:rPr>
          <w:rFonts w:hint="eastAsia" w:ascii="仿宋_GB2312" w:hAnsi="仿宋_GB2312" w:eastAsia="仿宋_GB2312" w:cs="仿宋_GB2312"/>
          <w:color w:val="FF0000"/>
          <w:sz w:val="32"/>
          <w:szCs w:val="32"/>
        </w:rPr>
        <w:t>承担。物业</w:t>
      </w:r>
      <w:r>
        <w:rPr>
          <w:rFonts w:hint="eastAsia" w:ascii="仿宋_GB2312" w:hAnsi="仿宋_GB2312" w:eastAsia="仿宋_GB2312" w:cs="仿宋_GB2312"/>
          <w:color w:val="FF0000"/>
          <w:sz w:val="32"/>
          <w:szCs w:val="32"/>
          <w:lang w:val="en-US" w:eastAsia="zh-CN"/>
        </w:rPr>
        <w:t>服务企业</w:t>
      </w:r>
      <w:r>
        <w:rPr>
          <w:rFonts w:hint="eastAsia" w:ascii="仿宋_GB2312" w:hAnsi="仿宋_GB2312" w:eastAsia="仿宋_GB2312" w:cs="仿宋_GB2312"/>
          <w:color w:val="FF0000"/>
          <w:sz w:val="32"/>
          <w:szCs w:val="32"/>
        </w:rPr>
        <w:t>应根据本管理规约及相关法律法规，按时足额拨付业主委员会所需的工作经费。</w:t>
      </w:r>
    </w:p>
    <w:p w14:paraId="500B8E07">
      <w:pPr>
        <w:spacing w:line="620" w:lineRule="exact"/>
        <w:ind w:firstLine="640" w:firstLineChars="20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2、业主共有部分经营所得收益承担：若物业</w:t>
      </w:r>
      <w:r>
        <w:rPr>
          <w:rFonts w:hint="eastAsia" w:ascii="仿宋_GB2312" w:hAnsi="仿宋_GB2312" w:eastAsia="仿宋_GB2312" w:cs="仿宋_GB2312"/>
          <w:color w:val="FF0000"/>
          <w:sz w:val="32"/>
          <w:szCs w:val="32"/>
          <w:lang w:val="en-US" w:eastAsia="zh-CN"/>
        </w:rPr>
        <w:t>服务企业</w:t>
      </w:r>
      <w:r>
        <w:rPr>
          <w:rFonts w:hint="eastAsia" w:ascii="仿宋_GB2312" w:hAnsi="仿宋_GB2312" w:eastAsia="仿宋_GB2312" w:cs="仿宋_GB2312"/>
          <w:color w:val="FF0000"/>
          <w:sz w:val="32"/>
          <w:szCs w:val="32"/>
        </w:rPr>
        <w:t>未能按约定承担业主委员会的工作经费，则应从业主共有部分经营所得收益中列支。这部分收益包括但不限于小区公共区域的广告收入、停车位租金等。业主共有部分经营所得收益应优先用于支付业主委员会的工作经费，确保业主委员会的正常运作。</w:t>
      </w:r>
    </w:p>
    <w:p w14:paraId="2EA47DED">
      <w:pPr>
        <w:spacing w:line="620" w:lineRule="exact"/>
        <w:ind w:firstLine="640" w:firstLineChars="20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3、不足部分由全体业主承担：在物业</w:t>
      </w:r>
      <w:r>
        <w:rPr>
          <w:rFonts w:hint="eastAsia" w:ascii="仿宋_GB2312" w:hAnsi="仿宋_GB2312" w:eastAsia="仿宋_GB2312" w:cs="仿宋_GB2312"/>
          <w:color w:val="FF0000"/>
          <w:sz w:val="32"/>
          <w:szCs w:val="32"/>
          <w:lang w:val="en-US" w:eastAsia="zh-CN"/>
        </w:rPr>
        <w:t>服务企业</w:t>
      </w:r>
      <w:r>
        <w:rPr>
          <w:rFonts w:hint="eastAsia" w:ascii="仿宋_GB2312" w:hAnsi="仿宋_GB2312" w:eastAsia="仿宋_GB2312" w:cs="仿宋_GB2312"/>
          <w:color w:val="FF0000"/>
          <w:sz w:val="32"/>
          <w:szCs w:val="32"/>
        </w:rPr>
        <w:t>承担及业主共有部分经营所得收益支付后，若仍有经费不足，该不足部分应由全体业主按照其持有的物业面积比例或业主大会决议确定的其他方式共同承担。全体业主应根据本管理规约及业主大会的决议，按时足额缴纳应承担的业主委员会工作经费。</w:t>
      </w:r>
    </w:p>
    <w:p w14:paraId="5E2F9C26">
      <w:pPr>
        <w:spacing w:line="620" w:lineRule="exact"/>
        <w:rPr>
          <w:rFonts w:ascii="仿宋_GB2312" w:hAnsi="仿宋_GB2312" w:eastAsia="仿宋_GB2312" w:cs="仿宋_GB2312"/>
          <w:color w:val="FF0000"/>
          <w:sz w:val="32"/>
          <w:szCs w:val="32"/>
        </w:rPr>
      </w:pPr>
      <w:r>
        <w:rPr>
          <w:rFonts w:hint="eastAsia" w:ascii="SimHei" w:hAnsi="SimHei" w:eastAsia="SimHei" w:cs="SimHei"/>
          <w:color w:val="FF0000"/>
          <w:sz w:val="32"/>
          <w:szCs w:val="32"/>
        </w:rPr>
        <w:t>第三十</w:t>
      </w:r>
      <w:r>
        <w:rPr>
          <w:rFonts w:hint="eastAsia" w:ascii="SimHei" w:hAnsi="SimHei" w:eastAsia="SimHei" w:cs="SimHei"/>
          <w:color w:val="FF0000"/>
          <w:sz w:val="32"/>
          <w:szCs w:val="32"/>
          <w:lang w:eastAsia="zh-CN"/>
        </w:rPr>
        <w:t>七</w:t>
      </w:r>
      <w:r>
        <w:rPr>
          <w:rFonts w:hint="eastAsia" w:ascii="SimHei" w:hAnsi="SimHei" w:eastAsia="SimHei" w:cs="SimHei"/>
          <w:color w:val="FF0000"/>
          <w:sz w:val="32"/>
          <w:szCs w:val="32"/>
        </w:rPr>
        <w:t>条</w:t>
      </w:r>
      <w:r>
        <w:rPr>
          <w:rFonts w:hint="eastAsia" w:ascii="仿宋_GB2312" w:hAnsi="仿宋_GB2312" w:eastAsia="仿宋_GB2312" w:cs="仿宋_GB2312"/>
          <w:color w:val="FF0000"/>
          <w:sz w:val="32"/>
          <w:szCs w:val="32"/>
        </w:rPr>
        <w:t xml:space="preserve"> 业主委员会的工作经费主要用于以下几个方面：</w:t>
      </w:r>
    </w:p>
    <w:p w14:paraId="0668D44A">
      <w:pPr>
        <w:spacing w:line="620" w:lineRule="exact"/>
        <w:ind w:firstLine="640" w:firstLineChars="20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1、业主大会和业委会日常办公费用：如材料费、会议费、电话费、书报费、水电费、交通费等。</w:t>
      </w:r>
    </w:p>
    <w:p w14:paraId="12138490">
      <w:pPr>
        <w:spacing w:line="620" w:lineRule="exact"/>
        <w:ind w:firstLine="640" w:firstLineChars="20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2、业委会委员的误工费：对于因业委会工作而需要外出的委员，可以给予一定的误工费补偿。</w:t>
      </w:r>
    </w:p>
    <w:p w14:paraId="0A1EF08C">
      <w:pPr>
        <w:spacing w:line="620" w:lineRule="exact"/>
        <w:ind w:firstLine="640" w:firstLineChars="20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3、开展小区公益性活动的费用：如举办社区活动、节日庆典等所需的费用。</w:t>
      </w:r>
    </w:p>
    <w:p w14:paraId="34CB740A">
      <w:pPr>
        <w:spacing w:line="620" w:lineRule="exact"/>
        <w:ind w:firstLine="640" w:firstLineChars="20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4、业委会委托专业服务产生的咨询服务费、法律服务费等：如聘请律师、顾问等所产生的费用。</w:t>
      </w:r>
    </w:p>
    <w:p w14:paraId="15E46D3E">
      <w:pPr>
        <w:rPr>
          <w:b/>
          <w:bCs/>
          <w:color w:val="FF0000"/>
          <w:sz w:val="28"/>
          <w:szCs w:val="36"/>
        </w:rPr>
      </w:pPr>
      <w:r>
        <w:rPr>
          <w:rFonts w:hint="eastAsia" w:ascii="仿宋_GB2312" w:hAnsi="仿宋_GB2312" w:eastAsia="SimHei" w:cs="仿宋_GB2312"/>
          <w:color w:val="FF0000"/>
          <w:sz w:val="32"/>
          <w:szCs w:val="32"/>
        </w:rPr>
        <w:t>第三十</w:t>
      </w:r>
      <w:r>
        <w:rPr>
          <w:rFonts w:hint="eastAsia" w:ascii="仿宋_GB2312" w:hAnsi="仿宋_GB2312" w:eastAsia="SimHei" w:cs="仿宋_GB2312"/>
          <w:color w:val="FF0000"/>
          <w:sz w:val="32"/>
          <w:szCs w:val="32"/>
          <w:lang w:eastAsia="zh-CN"/>
        </w:rPr>
        <w:t>八</w:t>
      </w:r>
      <w:r>
        <w:rPr>
          <w:rFonts w:hint="eastAsia" w:ascii="仿宋_GB2312" w:hAnsi="仿宋_GB2312" w:eastAsia="SimHei" w:cs="仿宋_GB2312"/>
          <w:color w:val="FF0000"/>
          <w:sz w:val="32"/>
          <w:szCs w:val="32"/>
        </w:rPr>
        <w:t>条  经费管理和监督</w:t>
      </w:r>
    </w:p>
    <w:p w14:paraId="1AD1524D">
      <w:pPr>
        <w:spacing w:line="620" w:lineRule="exact"/>
        <w:ind w:firstLine="640" w:firstLineChars="20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为了确保业主委员会工作经费的合理使用和有效管理，应建立相应的经费管理制度和监督机制：</w:t>
      </w:r>
    </w:p>
    <w:p w14:paraId="3E982A43">
      <w:pPr>
        <w:spacing w:line="620" w:lineRule="exact"/>
        <w:ind w:firstLine="640" w:firstLineChars="20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1、指定专人或委托物业服务企业保管经费，并建立详细的经费使用账目。</w:t>
      </w:r>
    </w:p>
    <w:p w14:paraId="4FE70B8B">
      <w:pPr>
        <w:spacing w:line="620" w:lineRule="exact"/>
        <w:ind w:firstLine="640" w:firstLineChars="20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2、经费使用应注明使用时间、事项、金额、经办人等详细信息，并经过业主委员会主任、副主任或其指定代表审核签字批准。</w:t>
      </w:r>
    </w:p>
    <w:p w14:paraId="2823728E">
      <w:pPr>
        <w:spacing w:line="620" w:lineRule="exact"/>
        <w:ind w:firstLine="640" w:firstLineChars="20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3、经费使用明细账应记载完整、工整，以备业主查询。</w:t>
      </w:r>
    </w:p>
    <w:p w14:paraId="4EA20469">
      <w:pPr>
        <w:spacing w:line="620" w:lineRule="exact"/>
        <w:ind w:firstLine="640" w:firstLineChars="200"/>
        <w:rPr>
          <w:rFonts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4、经费使用情况应每年至少向全体业主公布一次，接受业主的监督。</w:t>
      </w:r>
    </w:p>
    <w:p w14:paraId="3264EC7D">
      <w:pPr>
        <w:spacing w:line="620" w:lineRule="exact"/>
        <w:rPr>
          <w:rFonts w:ascii="仿宋_GB2312" w:hAnsi="仿宋_GB2312" w:eastAsia="SimHei" w:cs="仿宋_GB2312"/>
          <w:color w:val="FF0000"/>
          <w:sz w:val="32"/>
          <w:szCs w:val="32"/>
        </w:rPr>
      </w:pPr>
    </w:p>
    <w:p w14:paraId="2F234CA0">
      <w:pPr>
        <w:pStyle w:val="15"/>
        <w:widowControl/>
        <w:spacing w:beforeAutospacing="0" w:afterAutospacing="0" w:line="450" w:lineRule="atLeast"/>
        <w:ind w:firstLine="480" w:firstLineChars="200"/>
        <w:rPr>
          <w:rFonts w:ascii="Microsoft YaHei" w:hAnsi="Microsoft YaHei" w:eastAsia="Microsoft YaHei" w:cs="Microsoft YaHei"/>
          <w:color w:val="394351"/>
        </w:rPr>
      </w:pPr>
    </w:p>
    <w:p w14:paraId="767A90DB">
      <w:pPr>
        <w:pStyle w:val="2"/>
        <w:ind w:firstLine="640" w:firstLineChars="200"/>
        <w:rPr>
          <w:rFonts w:ascii="SimHei" w:hAnsi="SimHei" w:eastAsia="SimHei" w:cs="SimHei"/>
        </w:rPr>
      </w:pPr>
    </w:p>
    <w:p w14:paraId="35C09176">
      <w:pPr>
        <w:adjustRightInd w:val="0"/>
        <w:snapToGrid w:val="0"/>
        <w:spacing w:line="620" w:lineRule="exact"/>
        <w:ind w:firstLine="640" w:firstLineChars="200"/>
        <w:jc w:val="left"/>
        <w:rPr>
          <w:rFonts w:ascii="仿宋_GB2312" w:hAnsi="仿宋_GB2312" w:eastAsia="仿宋_GB2312" w:cs="Times New Roman"/>
          <w:sz w:val="32"/>
          <w:szCs w:val="32"/>
        </w:rPr>
      </w:pPr>
    </w:p>
    <w:p w14:paraId="7D47C75D">
      <w:pPr>
        <w:adjustRightInd w:val="0"/>
        <w:snapToGrid w:val="0"/>
        <w:spacing w:line="620" w:lineRule="exact"/>
        <w:ind w:firstLine="640" w:firstLineChars="200"/>
        <w:jc w:val="left"/>
        <w:rPr>
          <w:rFonts w:ascii="仿宋_GB2312" w:hAnsi="仿宋_GB2312" w:eastAsia="仿宋_GB2312" w:cs="Times New Roman"/>
          <w:sz w:val="32"/>
          <w:szCs w:val="32"/>
        </w:rPr>
      </w:pPr>
      <w:r>
        <w:rPr>
          <w:rFonts w:hint="eastAsia" w:ascii="仿宋_GB2312" w:hAnsi="仿宋_GB2312" w:eastAsia="仿宋_GB2312" w:cs="仿宋_GB2312"/>
          <w:sz w:val="32"/>
          <w:szCs w:val="32"/>
        </w:rPr>
        <w:t>附件：</w:t>
      </w:r>
      <w:r>
        <w:rPr>
          <w:rFonts w:ascii="仿宋_GB2312" w:hAnsi="仿宋_GB2312" w:eastAsia="仿宋_GB2312" w:cs="仿宋_GB2312"/>
          <w:sz w:val="32"/>
          <w:szCs w:val="32"/>
        </w:rPr>
        <w:t>1.</w:t>
      </w:r>
      <w:r>
        <w:rPr>
          <w:rFonts w:hint="eastAsia" w:ascii="仿宋_GB2312" w:hAnsi="仿宋_GB2312" w:eastAsia="仿宋_GB2312" w:cs="仿宋_GB2312"/>
          <w:sz w:val="32"/>
          <w:szCs w:val="32"/>
        </w:rPr>
        <w:t>规划平面图</w:t>
      </w:r>
    </w:p>
    <w:p w14:paraId="62F7F092">
      <w:pPr>
        <w:adjustRightInd w:val="0"/>
        <w:snapToGrid w:val="0"/>
        <w:spacing w:line="620" w:lineRule="exact"/>
        <w:ind w:firstLine="1600" w:firstLineChars="500"/>
        <w:jc w:val="left"/>
        <w:rPr>
          <w:rFonts w:ascii="仿宋_GB2312" w:hAnsi="仿宋_GB2312" w:eastAsia="仿宋_GB2312" w:cs="Times New Roman"/>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物业构成明细</w:t>
      </w:r>
    </w:p>
    <w:p w14:paraId="38603C19">
      <w:pPr>
        <w:adjustRightInd w:val="0"/>
        <w:snapToGrid w:val="0"/>
        <w:spacing w:line="620" w:lineRule="exact"/>
        <w:ind w:firstLine="640" w:firstLineChars="200"/>
        <w:jc w:val="left"/>
        <w:rPr>
          <w:rFonts w:ascii="仿宋_GB2312" w:hAnsi="仿宋_GB2312" w:eastAsia="仿宋_GB2312" w:cs="Times New Roman"/>
          <w:b/>
          <w:bCs/>
          <w:sz w:val="32"/>
          <w:szCs w:val="32"/>
        </w:rPr>
      </w:pPr>
      <w:r>
        <w:rPr>
          <w:rFonts w:ascii="仿宋_GB2312" w:hAnsi="仿宋_GB2312" w:eastAsia="仿宋_GB2312" w:cs="仿宋_GB2312"/>
          <w:sz w:val="32"/>
          <w:szCs w:val="32"/>
        </w:rPr>
        <w:t xml:space="preserve">      3.</w:t>
      </w:r>
      <w:r>
        <w:rPr>
          <w:rFonts w:hint="eastAsia" w:ascii="仿宋_GB2312" w:hAnsi="仿宋_GB2312" w:eastAsia="仿宋_GB2312" w:cs="仿宋_GB2312"/>
          <w:sz w:val="32"/>
          <w:szCs w:val="32"/>
        </w:rPr>
        <w:t>共有物业、共用设施设备明细</w:t>
      </w:r>
    </w:p>
    <w:p w14:paraId="60949A47">
      <w:pPr>
        <w:spacing w:line="620" w:lineRule="exact"/>
        <w:ind w:firstLine="640" w:firstLineChars="200"/>
        <w:rPr>
          <w:rFonts w:ascii="仿宋_GB2312" w:hAnsi="仿宋_GB2312" w:eastAsia="仿宋_GB2312" w:cs="Times New Roman"/>
          <w:sz w:val="32"/>
          <w:szCs w:val="32"/>
        </w:rPr>
      </w:pPr>
    </w:p>
    <w:p w14:paraId="76A1D348">
      <w:pPr>
        <w:pStyle w:val="2"/>
        <w:spacing w:line="620" w:lineRule="exact"/>
        <w:rPr>
          <w:rFonts w:cs="Times New Roman"/>
        </w:rPr>
      </w:pPr>
    </w:p>
    <w:p w14:paraId="610A6102">
      <w:pPr>
        <w:spacing w:line="620" w:lineRule="exact"/>
        <w:ind w:firstLine="640" w:firstLineChars="200"/>
        <w:rPr>
          <w:rFonts w:ascii="仿宋_GB2312" w:hAnsi="仿宋_GB2312" w:eastAsia="仿宋_GB2312" w:cs="Times New Roman"/>
          <w:sz w:val="32"/>
          <w:szCs w:val="32"/>
        </w:rPr>
      </w:pPr>
    </w:p>
    <w:p w14:paraId="36F47E09">
      <w:pPr>
        <w:spacing w:line="620" w:lineRule="exact"/>
        <w:ind w:firstLine="5280" w:firstLineChars="1650"/>
        <w:rPr>
          <w:rFonts w:ascii="仿宋_GB2312" w:hAnsi="仿宋_GB2312" w:eastAsia="仿宋_GB2312" w:cs="Times New Roman"/>
          <w:sz w:val="32"/>
          <w:szCs w:val="32"/>
        </w:rPr>
      </w:pPr>
      <w:r>
        <w:rPr>
          <w:rFonts w:hint="eastAsia" w:ascii="仿宋_GB2312" w:hAnsi="仿宋_GB2312" w:eastAsia="仿宋_GB2312" w:cs="仿宋_GB2312"/>
          <w:sz w:val="32"/>
          <w:szCs w:val="32"/>
        </w:rPr>
        <w:t>业主大会（公章）</w:t>
      </w:r>
    </w:p>
    <w:p w14:paraId="3DE2427D">
      <w:pPr>
        <w:spacing w:line="620" w:lineRule="exact"/>
        <w:ind w:firstLine="5440" w:firstLineChars="1700"/>
        <w:rPr>
          <w:rFonts w:ascii="仿宋_GB2312" w:hAnsi="仿宋_GB2312" w:eastAsia="仿宋_GB2312" w:cs="Times New Roman"/>
          <w:sz w:val="32"/>
          <w:szCs w:val="32"/>
        </w:rPr>
      </w:pPr>
      <w:r>
        <w:rPr>
          <w:rFonts w:hint="eastAsia" w:ascii="仿宋_GB2312" w:hAnsi="仿宋_GB2312" w:eastAsia="仿宋_GB2312" w:cs="仿宋_GB2312"/>
          <w:sz w:val="32"/>
          <w:szCs w:val="32"/>
        </w:rPr>
        <w:t>年</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月</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日</w:t>
      </w:r>
    </w:p>
    <w:p w14:paraId="23070C86">
      <w:pPr>
        <w:spacing w:before="156" w:beforeLines="50" w:after="156" w:afterLines="50" w:line="580" w:lineRule="exact"/>
        <w:rPr>
          <w:rFonts w:ascii="SimHei" w:hAnsi="SimHei" w:eastAsia="SimHei" w:cs="SimHei"/>
          <w:sz w:val="32"/>
          <w:szCs w:val="32"/>
        </w:rPr>
      </w:pPr>
      <w:r>
        <w:rPr>
          <w:rFonts w:hint="eastAsia" w:ascii="SimHei" w:hAnsi="SimHei" w:eastAsia="SimHei" w:cs="SimHei"/>
          <w:sz w:val="32"/>
          <w:szCs w:val="32"/>
        </w:rPr>
        <w:br w:type="page"/>
      </w:r>
      <w:r>
        <w:rPr>
          <w:rFonts w:hint="eastAsia" w:ascii="SimHei" w:hAnsi="SimHei" w:eastAsia="SimHei" w:cs="SimHei"/>
          <w:sz w:val="32"/>
          <w:szCs w:val="32"/>
        </w:rPr>
        <w:t>附件</w:t>
      </w:r>
      <w:r>
        <w:rPr>
          <w:rFonts w:ascii="SimHei" w:hAnsi="SimHei" w:eastAsia="SimHei" w:cs="SimHei"/>
          <w:sz w:val="32"/>
          <w:szCs w:val="32"/>
        </w:rPr>
        <w:t>1</w:t>
      </w:r>
    </w:p>
    <w:p w14:paraId="2B34346F">
      <w:pPr>
        <w:spacing w:before="156" w:beforeLines="50" w:after="156" w:afterLines="50" w:line="580" w:lineRule="exact"/>
        <w:jc w:val="center"/>
        <w:rPr>
          <w:rFonts w:ascii="方正小标宋简体" w:hAnsi="方正小标宋简体" w:eastAsia="方正小标宋简体" w:cs="方正小标宋简体"/>
          <w:sz w:val="32"/>
          <w:szCs w:val="32"/>
        </w:rPr>
      </w:pPr>
      <w:r>
        <w:rPr>
          <w:rFonts w:hint="eastAsia" w:ascii="方正小标宋简体" w:hAnsi="方正小标宋简体" w:eastAsia="方正小标宋简体" w:cs="方正小标宋简体"/>
          <w:sz w:val="32"/>
          <w:szCs w:val="32"/>
        </w:rPr>
        <w:t>规划平面图</w:t>
      </w:r>
    </w:p>
    <w:p w14:paraId="783F85F5">
      <w:pPr>
        <w:spacing w:before="156" w:beforeLines="50" w:after="156" w:afterLines="50" w:line="580" w:lineRule="exact"/>
        <w:jc w:val="center"/>
        <w:rPr>
          <w:rFonts w:ascii="仿宋_GB2312" w:hAnsi="仿宋_GB2312" w:eastAsia="仿宋_GB2312" w:cs="Times New Roman"/>
          <w:sz w:val="32"/>
          <w:szCs w:val="32"/>
        </w:rPr>
      </w:pPr>
      <w:r>
        <w:rPr>
          <w:rFonts w:hint="eastAsia" w:ascii="仿宋_GB2312" w:hAnsi="仿宋_GB2312" w:eastAsia="仿宋_GB2312" w:cs="仿宋_GB2312"/>
          <w:sz w:val="32"/>
          <w:szCs w:val="32"/>
        </w:rPr>
        <w:t>（粘贴在以下空白处）</w:t>
      </w:r>
    </w:p>
    <w:p w14:paraId="48725515">
      <w:pPr>
        <w:snapToGrid w:val="0"/>
        <w:spacing w:before="156" w:beforeLines="50" w:after="156" w:afterLines="50" w:line="580" w:lineRule="exact"/>
        <w:ind w:firstLine="640" w:firstLineChars="200"/>
        <w:rPr>
          <w:rFonts w:ascii="仿宋_GB2312" w:hAnsi="仿宋_GB2312" w:eastAsia="仿宋_GB2312" w:cs="Times New Roman"/>
          <w:sz w:val="32"/>
          <w:szCs w:val="32"/>
        </w:rPr>
      </w:pPr>
    </w:p>
    <w:p w14:paraId="2C0E0987">
      <w:pPr>
        <w:snapToGrid w:val="0"/>
        <w:spacing w:before="156" w:beforeLines="50" w:after="156" w:afterLines="50" w:line="580" w:lineRule="exact"/>
        <w:ind w:firstLine="640" w:firstLineChars="200"/>
        <w:rPr>
          <w:rFonts w:ascii="仿宋_GB2312" w:hAnsi="仿宋_GB2312" w:eastAsia="仿宋_GB2312" w:cs="Times New Roman"/>
          <w:sz w:val="32"/>
          <w:szCs w:val="32"/>
        </w:rPr>
      </w:pPr>
    </w:p>
    <w:p w14:paraId="534CA121">
      <w:pPr>
        <w:spacing w:before="156" w:beforeLines="50" w:after="156" w:afterLines="50" w:line="580" w:lineRule="exact"/>
        <w:ind w:firstLine="640" w:firstLineChars="200"/>
        <w:rPr>
          <w:rFonts w:ascii="仿宋_GB2312" w:hAnsi="仿宋_GB2312" w:eastAsia="仿宋_GB2312" w:cs="Times New Roman"/>
          <w:sz w:val="32"/>
          <w:szCs w:val="32"/>
        </w:rPr>
      </w:pPr>
    </w:p>
    <w:p w14:paraId="4168489B">
      <w:pPr>
        <w:snapToGrid w:val="0"/>
        <w:spacing w:before="156" w:beforeLines="50" w:after="156" w:afterLines="50" w:line="580" w:lineRule="exact"/>
        <w:ind w:firstLine="640" w:firstLineChars="200"/>
        <w:rPr>
          <w:rFonts w:ascii="仿宋_GB2312" w:hAnsi="仿宋_GB2312" w:eastAsia="仿宋_GB2312" w:cs="Times New Roman"/>
          <w:sz w:val="32"/>
          <w:szCs w:val="32"/>
        </w:rPr>
      </w:pPr>
    </w:p>
    <w:p w14:paraId="09821CF8">
      <w:pPr>
        <w:snapToGrid w:val="0"/>
        <w:spacing w:before="156" w:beforeLines="50" w:after="156" w:afterLines="50" w:line="580" w:lineRule="exact"/>
        <w:ind w:firstLine="640" w:firstLineChars="200"/>
        <w:rPr>
          <w:rFonts w:ascii="仿宋_GB2312" w:hAnsi="仿宋_GB2312" w:eastAsia="仿宋_GB2312" w:cs="Times New Roman"/>
          <w:sz w:val="32"/>
          <w:szCs w:val="32"/>
        </w:rPr>
      </w:pPr>
    </w:p>
    <w:p w14:paraId="14BA063C">
      <w:pPr>
        <w:snapToGrid w:val="0"/>
        <w:spacing w:before="156" w:beforeLines="50" w:after="156" w:afterLines="50" w:line="580" w:lineRule="exact"/>
        <w:ind w:firstLine="640" w:firstLineChars="200"/>
        <w:rPr>
          <w:rFonts w:ascii="仿宋_GB2312" w:hAnsi="仿宋_GB2312" w:eastAsia="仿宋_GB2312" w:cs="Times New Roman"/>
          <w:sz w:val="32"/>
          <w:szCs w:val="32"/>
        </w:rPr>
      </w:pPr>
    </w:p>
    <w:p w14:paraId="7368EBD2">
      <w:pPr>
        <w:snapToGrid w:val="0"/>
        <w:spacing w:before="156" w:beforeLines="50" w:after="156" w:afterLines="50" w:line="580" w:lineRule="exact"/>
        <w:ind w:firstLine="640" w:firstLineChars="200"/>
        <w:rPr>
          <w:rFonts w:ascii="仿宋_GB2312" w:hAnsi="仿宋_GB2312" w:eastAsia="仿宋_GB2312" w:cs="Times New Roman"/>
          <w:sz w:val="32"/>
          <w:szCs w:val="32"/>
        </w:rPr>
      </w:pPr>
    </w:p>
    <w:p w14:paraId="3EC5D1FA">
      <w:pPr>
        <w:snapToGrid w:val="0"/>
        <w:spacing w:before="156" w:beforeLines="50" w:after="156" w:afterLines="50" w:line="580" w:lineRule="exact"/>
        <w:ind w:firstLine="640" w:firstLineChars="200"/>
        <w:rPr>
          <w:rFonts w:ascii="仿宋_GB2312" w:hAnsi="仿宋_GB2312" w:eastAsia="仿宋_GB2312" w:cs="Times New Roman"/>
          <w:sz w:val="32"/>
          <w:szCs w:val="32"/>
        </w:rPr>
      </w:pPr>
    </w:p>
    <w:p w14:paraId="06456EE0">
      <w:pPr>
        <w:snapToGrid w:val="0"/>
        <w:spacing w:before="156" w:beforeLines="50" w:after="156" w:afterLines="50" w:line="580" w:lineRule="exact"/>
        <w:ind w:firstLine="640" w:firstLineChars="200"/>
        <w:rPr>
          <w:rFonts w:ascii="仿宋_GB2312" w:hAnsi="仿宋_GB2312" w:eastAsia="仿宋_GB2312" w:cs="Times New Roman"/>
          <w:sz w:val="32"/>
          <w:szCs w:val="32"/>
        </w:rPr>
      </w:pPr>
    </w:p>
    <w:p w14:paraId="6995C6B7">
      <w:pPr>
        <w:snapToGrid w:val="0"/>
        <w:spacing w:before="156" w:beforeLines="50" w:after="156" w:afterLines="50" w:line="580" w:lineRule="exact"/>
        <w:rPr>
          <w:rFonts w:ascii="仿宋_GB2312" w:hAnsi="仿宋_GB2312" w:eastAsia="仿宋_GB2312" w:cs="Times New Roman"/>
          <w:sz w:val="32"/>
          <w:szCs w:val="32"/>
        </w:rPr>
      </w:pPr>
    </w:p>
    <w:p w14:paraId="36F943DB">
      <w:pPr>
        <w:snapToGrid w:val="0"/>
        <w:spacing w:before="156" w:beforeLines="50" w:after="156" w:afterLines="50" w:line="580" w:lineRule="exact"/>
        <w:ind w:firstLine="640" w:firstLineChars="200"/>
        <w:rPr>
          <w:rFonts w:ascii="仿宋_GB2312" w:hAnsi="仿宋_GB2312" w:eastAsia="仿宋_GB2312" w:cs="Times New Roman"/>
          <w:sz w:val="32"/>
          <w:szCs w:val="32"/>
        </w:rPr>
      </w:pPr>
    </w:p>
    <w:p w14:paraId="0FCCE172">
      <w:pPr>
        <w:snapToGrid w:val="0"/>
        <w:spacing w:before="156" w:beforeLines="50" w:after="156" w:afterLines="50" w:line="580" w:lineRule="exact"/>
        <w:ind w:firstLine="640" w:firstLineChars="200"/>
        <w:rPr>
          <w:rFonts w:ascii="仿宋_GB2312" w:hAnsi="仿宋_GB2312" w:eastAsia="仿宋_GB2312" w:cs="Times New Roman"/>
          <w:sz w:val="32"/>
          <w:szCs w:val="32"/>
        </w:rPr>
      </w:pPr>
    </w:p>
    <w:p w14:paraId="2924BEDB">
      <w:pPr>
        <w:snapToGrid w:val="0"/>
        <w:spacing w:before="156" w:beforeLines="50" w:after="156" w:afterLines="50" w:line="580" w:lineRule="exact"/>
        <w:ind w:firstLine="640" w:firstLineChars="200"/>
        <w:rPr>
          <w:rFonts w:ascii="仿宋_GB2312" w:hAnsi="仿宋_GB2312" w:eastAsia="仿宋_GB2312" w:cs="Times New Roman"/>
          <w:sz w:val="32"/>
          <w:szCs w:val="32"/>
        </w:rPr>
      </w:pPr>
    </w:p>
    <w:p w14:paraId="2296CD18">
      <w:pPr>
        <w:spacing w:before="156" w:beforeLines="50" w:after="156" w:afterLines="50" w:line="580" w:lineRule="exact"/>
        <w:ind w:left="1"/>
        <w:rPr>
          <w:rFonts w:ascii="SimHei" w:hAnsi="SimHei" w:eastAsia="SimHei" w:cs="SimHei"/>
          <w:sz w:val="32"/>
          <w:szCs w:val="32"/>
        </w:rPr>
      </w:pPr>
      <w:r>
        <w:rPr>
          <w:rFonts w:ascii="仿宋_GB2312" w:hAnsi="仿宋_GB2312" w:eastAsia="仿宋_GB2312" w:cs="Times New Roman"/>
          <w:sz w:val="32"/>
          <w:szCs w:val="32"/>
        </w:rPr>
        <w:br w:type="page"/>
      </w:r>
      <w:r>
        <w:rPr>
          <w:rFonts w:hint="eastAsia" w:ascii="SimHei" w:hAnsi="SimHei" w:eastAsia="SimHei" w:cs="SimHei"/>
          <w:sz w:val="32"/>
          <w:szCs w:val="32"/>
        </w:rPr>
        <w:t>附件</w:t>
      </w:r>
      <w:r>
        <w:rPr>
          <w:rFonts w:ascii="SimHei" w:hAnsi="SimHei" w:eastAsia="SimHei" w:cs="SimHei"/>
          <w:sz w:val="32"/>
          <w:szCs w:val="32"/>
        </w:rPr>
        <w:t>2</w:t>
      </w:r>
    </w:p>
    <w:p w14:paraId="53F782BA">
      <w:pPr>
        <w:spacing w:after="156" w:afterLines="50" w:line="620" w:lineRule="exact"/>
        <w:jc w:val="center"/>
        <w:rPr>
          <w:rFonts w:ascii="方正小标宋简体" w:hAnsi="方正小标宋简体" w:eastAsia="方正小标宋简体" w:cs="方正小标宋简体"/>
          <w:b/>
          <w:bCs/>
          <w:sz w:val="32"/>
          <w:szCs w:val="32"/>
        </w:rPr>
      </w:pPr>
      <w:r>
        <w:rPr>
          <w:rFonts w:hint="eastAsia" w:ascii="方正小标宋简体" w:hAnsi="方正小标宋简体" w:eastAsia="方正小标宋简体" w:cs="方正小标宋简体"/>
          <w:sz w:val="32"/>
          <w:szCs w:val="32"/>
        </w:rPr>
        <w:t>物业构成明细</w:t>
      </w:r>
    </w:p>
    <w:tbl>
      <w:tblPr>
        <w:tblStyle w:val="5"/>
        <w:tblW w:w="8928" w:type="dxa"/>
        <w:tblInd w:w="-106"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941"/>
        <w:gridCol w:w="2036"/>
        <w:gridCol w:w="2161"/>
        <w:gridCol w:w="2790"/>
      </w:tblGrid>
      <w:tr w14:paraId="0D74FBB1">
        <w:trPr>
          <w:trHeight w:val="800" w:hRule="exact"/>
        </w:trPr>
        <w:tc>
          <w:tcPr>
            <w:tcW w:w="1941" w:type="dxa"/>
            <w:tcBorders>
              <w:top w:val="single" w:color="auto" w:sz="8" w:space="0"/>
            </w:tcBorders>
            <w:vAlign w:val="center"/>
          </w:tcPr>
          <w:p w14:paraId="4473946F">
            <w:pPr>
              <w:spacing w:line="240" w:lineRule="auto"/>
              <w:jc w:val="center"/>
              <w:rPr>
                <w:rFonts w:ascii="国标黑体" w:hAnsi="国标黑体" w:eastAsia="国标黑体" w:cs="国标黑体"/>
                <w:sz w:val="24"/>
                <w:szCs w:val="24"/>
              </w:rPr>
            </w:pPr>
            <w:r>
              <w:rPr>
                <w:rFonts w:hint="eastAsia" w:ascii="国标黑体" w:hAnsi="国标黑体" w:eastAsia="国标黑体" w:cs="国标黑体"/>
                <w:sz w:val="24"/>
                <w:szCs w:val="24"/>
              </w:rPr>
              <w:t>类  型</w:t>
            </w:r>
          </w:p>
        </w:tc>
        <w:tc>
          <w:tcPr>
            <w:tcW w:w="2036" w:type="dxa"/>
            <w:tcBorders>
              <w:top w:val="single" w:color="auto" w:sz="8" w:space="0"/>
            </w:tcBorders>
            <w:vAlign w:val="center"/>
          </w:tcPr>
          <w:p w14:paraId="48CC5ADA">
            <w:pPr>
              <w:spacing w:line="240" w:lineRule="auto"/>
              <w:jc w:val="center"/>
              <w:rPr>
                <w:rFonts w:ascii="国标黑体" w:hAnsi="国标黑体" w:eastAsia="国标黑体" w:cs="国标黑体"/>
                <w:sz w:val="24"/>
                <w:szCs w:val="24"/>
              </w:rPr>
            </w:pPr>
            <w:r>
              <w:rPr>
                <w:rFonts w:hint="eastAsia" w:ascii="国标黑体" w:hAnsi="国标黑体" w:eastAsia="国标黑体" w:cs="国标黑体"/>
                <w:sz w:val="24"/>
                <w:szCs w:val="24"/>
              </w:rPr>
              <w:t>幢  数</w:t>
            </w:r>
          </w:p>
        </w:tc>
        <w:tc>
          <w:tcPr>
            <w:tcW w:w="2161" w:type="dxa"/>
            <w:tcBorders>
              <w:top w:val="single" w:color="auto" w:sz="8" w:space="0"/>
            </w:tcBorders>
            <w:vAlign w:val="center"/>
          </w:tcPr>
          <w:p w14:paraId="22E73C28">
            <w:pPr>
              <w:spacing w:line="240" w:lineRule="auto"/>
              <w:jc w:val="center"/>
              <w:rPr>
                <w:rFonts w:ascii="国标黑体" w:hAnsi="国标黑体" w:eastAsia="国标黑体" w:cs="国标黑体"/>
                <w:sz w:val="24"/>
                <w:szCs w:val="24"/>
              </w:rPr>
            </w:pPr>
            <w:r>
              <w:rPr>
                <w:rFonts w:hint="eastAsia" w:ascii="国标黑体" w:hAnsi="国标黑体" w:eastAsia="国标黑体" w:cs="国标黑体"/>
                <w:sz w:val="24"/>
                <w:szCs w:val="24"/>
              </w:rPr>
              <w:t>套（单元）数</w:t>
            </w:r>
          </w:p>
        </w:tc>
        <w:tc>
          <w:tcPr>
            <w:tcW w:w="2790" w:type="dxa"/>
            <w:tcBorders>
              <w:top w:val="single" w:color="auto" w:sz="8" w:space="0"/>
            </w:tcBorders>
            <w:vAlign w:val="center"/>
          </w:tcPr>
          <w:p w14:paraId="07E74743">
            <w:pPr>
              <w:spacing w:line="240" w:lineRule="auto"/>
              <w:jc w:val="center"/>
              <w:rPr>
                <w:rFonts w:ascii="国标黑体" w:hAnsi="国标黑体" w:eastAsia="国标黑体" w:cs="国标黑体"/>
                <w:sz w:val="24"/>
                <w:szCs w:val="24"/>
              </w:rPr>
            </w:pPr>
            <w:r>
              <w:rPr>
                <w:rFonts w:hint="eastAsia" w:ascii="国标黑体" w:hAnsi="国标黑体" w:eastAsia="国标黑体" w:cs="国标黑体"/>
                <w:sz w:val="24"/>
                <w:szCs w:val="24"/>
              </w:rPr>
              <w:t>建筑面积（平方米）</w:t>
            </w:r>
          </w:p>
        </w:tc>
      </w:tr>
      <w:tr w14:paraId="5CA9234D">
        <w:trPr>
          <w:trHeight w:val="717" w:hRule="exact"/>
        </w:trPr>
        <w:tc>
          <w:tcPr>
            <w:tcW w:w="1941" w:type="dxa"/>
            <w:vAlign w:val="center"/>
          </w:tcPr>
          <w:p w14:paraId="1CD7247D">
            <w:pPr>
              <w:spacing w:line="240" w:lineRule="auto"/>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高层住宅</w:t>
            </w:r>
          </w:p>
        </w:tc>
        <w:tc>
          <w:tcPr>
            <w:tcW w:w="2036" w:type="dxa"/>
            <w:vAlign w:val="center"/>
          </w:tcPr>
          <w:p w14:paraId="430E4E30">
            <w:pPr>
              <w:spacing w:line="240" w:lineRule="auto"/>
              <w:jc w:val="center"/>
              <w:rPr>
                <w:rFonts w:ascii="仿宋_GB2312" w:hAnsi="仿宋_GB2312" w:eastAsia="仿宋_GB2312" w:cs="Times New Roman"/>
                <w:sz w:val="24"/>
                <w:szCs w:val="24"/>
              </w:rPr>
            </w:pPr>
          </w:p>
        </w:tc>
        <w:tc>
          <w:tcPr>
            <w:tcW w:w="2161" w:type="dxa"/>
            <w:vAlign w:val="center"/>
          </w:tcPr>
          <w:p w14:paraId="3C63A119">
            <w:pPr>
              <w:spacing w:line="240" w:lineRule="auto"/>
              <w:jc w:val="center"/>
              <w:rPr>
                <w:rFonts w:ascii="仿宋_GB2312" w:hAnsi="仿宋_GB2312" w:eastAsia="仿宋_GB2312" w:cs="Times New Roman"/>
                <w:sz w:val="24"/>
                <w:szCs w:val="24"/>
              </w:rPr>
            </w:pPr>
          </w:p>
        </w:tc>
        <w:tc>
          <w:tcPr>
            <w:tcW w:w="2790" w:type="dxa"/>
            <w:vAlign w:val="center"/>
          </w:tcPr>
          <w:p w14:paraId="06D615BD">
            <w:pPr>
              <w:spacing w:line="240" w:lineRule="auto"/>
              <w:jc w:val="center"/>
              <w:rPr>
                <w:rFonts w:ascii="仿宋_GB2312" w:hAnsi="仿宋_GB2312" w:eastAsia="仿宋_GB2312" w:cs="Times New Roman"/>
                <w:sz w:val="24"/>
                <w:szCs w:val="24"/>
              </w:rPr>
            </w:pPr>
          </w:p>
        </w:tc>
      </w:tr>
      <w:tr w14:paraId="6F70FD49">
        <w:trPr>
          <w:trHeight w:val="717" w:hRule="exact"/>
        </w:trPr>
        <w:tc>
          <w:tcPr>
            <w:tcW w:w="1941" w:type="dxa"/>
            <w:vAlign w:val="center"/>
          </w:tcPr>
          <w:p w14:paraId="3F9AD2FD">
            <w:pPr>
              <w:spacing w:line="240" w:lineRule="auto"/>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多层住宅</w:t>
            </w:r>
          </w:p>
        </w:tc>
        <w:tc>
          <w:tcPr>
            <w:tcW w:w="2036" w:type="dxa"/>
            <w:vAlign w:val="center"/>
          </w:tcPr>
          <w:p w14:paraId="25BF52F8">
            <w:pPr>
              <w:spacing w:line="240" w:lineRule="auto"/>
              <w:jc w:val="center"/>
              <w:rPr>
                <w:rFonts w:ascii="仿宋_GB2312" w:hAnsi="仿宋_GB2312" w:eastAsia="仿宋_GB2312" w:cs="Times New Roman"/>
                <w:sz w:val="24"/>
                <w:szCs w:val="24"/>
              </w:rPr>
            </w:pPr>
          </w:p>
        </w:tc>
        <w:tc>
          <w:tcPr>
            <w:tcW w:w="2161" w:type="dxa"/>
            <w:vAlign w:val="center"/>
          </w:tcPr>
          <w:p w14:paraId="18A58CA4">
            <w:pPr>
              <w:spacing w:line="240" w:lineRule="auto"/>
              <w:jc w:val="center"/>
              <w:rPr>
                <w:rFonts w:ascii="仿宋_GB2312" w:hAnsi="仿宋_GB2312" w:eastAsia="仿宋_GB2312" w:cs="Times New Roman"/>
                <w:sz w:val="24"/>
                <w:szCs w:val="24"/>
              </w:rPr>
            </w:pPr>
          </w:p>
        </w:tc>
        <w:tc>
          <w:tcPr>
            <w:tcW w:w="2790" w:type="dxa"/>
            <w:vAlign w:val="center"/>
          </w:tcPr>
          <w:p w14:paraId="779BFAC1">
            <w:pPr>
              <w:spacing w:line="240" w:lineRule="auto"/>
              <w:jc w:val="center"/>
              <w:rPr>
                <w:rFonts w:ascii="仿宋_GB2312" w:hAnsi="仿宋_GB2312" w:eastAsia="仿宋_GB2312" w:cs="Times New Roman"/>
                <w:sz w:val="24"/>
                <w:szCs w:val="24"/>
              </w:rPr>
            </w:pPr>
          </w:p>
        </w:tc>
      </w:tr>
      <w:tr w14:paraId="27063CC3">
        <w:trPr>
          <w:trHeight w:val="717" w:hRule="exact"/>
        </w:trPr>
        <w:tc>
          <w:tcPr>
            <w:tcW w:w="1941" w:type="dxa"/>
            <w:vAlign w:val="center"/>
          </w:tcPr>
          <w:p w14:paraId="1BD2EA85">
            <w:pPr>
              <w:spacing w:line="240" w:lineRule="auto"/>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别</w:t>
            </w:r>
            <w:r>
              <w:rPr>
                <w:rFonts w:ascii="仿宋_GB2312" w:hAnsi="仿宋_GB2312" w:eastAsia="仿宋_GB2312" w:cs="仿宋_GB2312"/>
                <w:sz w:val="24"/>
                <w:szCs w:val="24"/>
              </w:rPr>
              <w:t xml:space="preserve"> </w:t>
            </w:r>
            <w:r>
              <w:rPr>
                <w:rFonts w:hint="eastAsia" w:ascii="仿宋_GB2312" w:hAnsi="仿宋_GB2312" w:eastAsia="仿宋_GB2312" w:cs="仿宋_GB2312"/>
                <w:sz w:val="24"/>
                <w:szCs w:val="24"/>
              </w:rPr>
              <w:t xml:space="preserve">  </w:t>
            </w:r>
            <w:r>
              <w:rPr>
                <w:rFonts w:ascii="仿宋_GB2312" w:hAnsi="仿宋_GB2312" w:eastAsia="仿宋_GB2312" w:cs="仿宋_GB2312"/>
                <w:sz w:val="24"/>
                <w:szCs w:val="24"/>
              </w:rPr>
              <w:t xml:space="preserve"> </w:t>
            </w:r>
            <w:r>
              <w:rPr>
                <w:rFonts w:hint="eastAsia" w:ascii="仿宋_GB2312" w:hAnsi="仿宋_GB2312" w:eastAsia="仿宋_GB2312" w:cs="仿宋_GB2312"/>
                <w:sz w:val="24"/>
                <w:szCs w:val="24"/>
              </w:rPr>
              <w:t>墅</w:t>
            </w:r>
          </w:p>
        </w:tc>
        <w:tc>
          <w:tcPr>
            <w:tcW w:w="2036" w:type="dxa"/>
            <w:vAlign w:val="center"/>
          </w:tcPr>
          <w:p w14:paraId="199C3046">
            <w:pPr>
              <w:spacing w:line="240" w:lineRule="auto"/>
              <w:jc w:val="center"/>
              <w:rPr>
                <w:rFonts w:ascii="仿宋_GB2312" w:hAnsi="仿宋_GB2312" w:eastAsia="仿宋_GB2312" w:cs="Times New Roman"/>
                <w:sz w:val="24"/>
                <w:szCs w:val="24"/>
              </w:rPr>
            </w:pPr>
          </w:p>
        </w:tc>
        <w:tc>
          <w:tcPr>
            <w:tcW w:w="2161" w:type="dxa"/>
            <w:vAlign w:val="center"/>
          </w:tcPr>
          <w:p w14:paraId="5E31272B">
            <w:pPr>
              <w:spacing w:line="240" w:lineRule="auto"/>
              <w:jc w:val="center"/>
              <w:rPr>
                <w:rFonts w:ascii="仿宋_GB2312" w:hAnsi="仿宋_GB2312" w:eastAsia="仿宋_GB2312" w:cs="Times New Roman"/>
                <w:sz w:val="24"/>
                <w:szCs w:val="24"/>
              </w:rPr>
            </w:pPr>
          </w:p>
        </w:tc>
        <w:tc>
          <w:tcPr>
            <w:tcW w:w="2790" w:type="dxa"/>
            <w:vAlign w:val="center"/>
          </w:tcPr>
          <w:p w14:paraId="76E11597">
            <w:pPr>
              <w:spacing w:line="240" w:lineRule="auto"/>
              <w:jc w:val="center"/>
              <w:rPr>
                <w:rFonts w:ascii="仿宋_GB2312" w:hAnsi="仿宋_GB2312" w:eastAsia="仿宋_GB2312" w:cs="Times New Roman"/>
                <w:sz w:val="24"/>
                <w:szCs w:val="24"/>
              </w:rPr>
            </w:pPr>
          </w:p>
        </w:tc>
      </w:tr>
      <w:tr w14:paraId="005A52F0">
        <w:trPr>
          <w:trHeight w:val="717" w:hRule="exact"/>
        </w:trPr>
        <w:tc>
          <w:tcPr>
            <w:tcW w:w="1941" w:type="dxa"/>
            <w:vAlign w:val="center"/>
          </w:tcPr>
          <w:p w14:paraId="207E42EF">
            <w:pPr>
              <w:spacing w:line="240" w:lineRule="auto"/>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商业用房</w:t>
            </w:r>
          </w:p>
        </w:tc>
        <w:tc>
          <w:tcPr>
            <w:tcW w:w="2036" w:type="dxa"/>
            <w:vAlign w:val="center"/>
          </w:tcPr>
          <w:p w14:paraId="3CE2BDA2">
            <w:pPr>
              <w:spacing w:line="240" w:lineRule="auto"/>
              <w:jc w:val="center"/>
              <w:rPr>
                <w:rFonts w:ascii="仿宋_GB2312" w:hAnsi="仿宋_GB2312" w:eastAsia="仿宋_GB2312" w:cs="Times New Roman"/>
                <w:sz w:val="24"/>
                <w:szCs w:val="24"/>
              </w:rPr>
            </w:pPr>
          </w:p>
        </w:tc>
        <w:tc>
          <w:tcPr>
            <w:tcW w:w="2161" w:type="dxa"/>
            <w:vAlign w:val="center"/>
          </w:tcPr>
          <w:p w14:paraId="0E459C11">
            <w:pPr>
              <w:spacing w:line="240" w:lineRule="auto"/>
              <w:jc w:val="center"/>
              <w:rPr>
                <w:rFonts w:ascii="仿宋_GB2312" w:hAnsi="仿宋_GB2312" w:eastAsia="仿宋_GB2312" w:cs="Times New Roman"/>
                <w:sz w:val="24"/>
                <w:szCs w:val="24"/>
              </w:rPr>
            </w:pPr>
          </w:p>
        </w:tc>
        <w:tc>
          <w:tcPr>
            <w:tcW w:w="2790" w:type="dxa"/>
            <w:vAlign w:val="center"/>
          </w:tcPr>
          <w:p w14:paraId="0222F216">
            <w:pPr>
              <w:spacing w:line="240" w:lineRule="auto"/>
              <w:jc w:val="center"/>
              <w:rPr>
                <w:rFonts w:ascii="仿宋_GB2312" w:hAnsi="仿宋_GB2312" w:eastAsia="仿宋_GB2312" w:cs="Times New Roman"/>
                <w:sz w:val="24"/>
                <w:szCs w:val="24"/>
              </w:rPr>
            </w:pPr>
          </w:p>
        </w:tc>
      </w:tr>
      <w:tr w14:paraId="39CE50D2">
        <w:trPr>
          <w:trHeight w:val="717" w:hRule="exact"/>
        </w:trPr>
        <w:tc>
          <w:tcPr>
            <w:tcW w:w="1941" w:type="dxa"/>
            <w:vAlign w:val="center"/>
          </w:tcPr>
          <w:p w14:paraId="6B23ACA2">
            <w:pPr>
              <w:spacing w:line="240" w:lineRule="auto"/>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工业用房</w:t>
            </w:r>
          </w:p>
        </w:tc>
        <w:tc>
          <w:tcPr>
            <w:tcW w:w="2036" w:type="dxa"/>
            <w:vAlign w:val="center"/>
          </w:tcPr>
          <w:p w14:paraId="7EDDEFD3">
            <w:pPr>
              <w:spacing w:line="240" w:lineRule="auto"/>
              <w:jc w:val="center"/>
              <w:rPr>
                <w:rFonts w:ascii="仿宋_GB2312" w:hAnsi="仿宋_GB2312" w:eastAsia="仿宋_GB2312" w:cs="Times New Roman"/>
                <w:sz w:val="24"/>
                <w:szCs w:val="24"/>
              </w:rPr>
            </w:pPr>
          </w:p>
        </w:tc>
        <w:tc>
          <w:tcPr>
            <w:tcW w:w="2161" w:type="dxa"/>
            <w:vAlign w:val="center"/>
          </w:tcPr>
          <w:p w14:paraId="38404EE5">
            <w:pPr>
              <w:spacing w:line="240" w:lineRule="auto"/>
              <w:jc w:val="center"/>
              <w:rPr>
                <w:rFonts w:ascii="仿宋_GB2312" w:hAnsi="仿宋_GB2312" w:eastAsia="仿宋_GB2312" w:cs="Times New Roman"/>
                <w:sz w:val="24"/>
                <w:szCs w:val="24"/>
              </w:rPr>
            </w:pPr>
          </w:p>
        </w:tc>
        <w:tc>
          <w:tcPr>
            <w:tcW w:w="2790" w:type="dxa"/>
            <w:vAlign w:val="center"/>
          </w:tcPr>
          <w:p w14:paraId="6E42790A">
            <w:pPr>
              <w:spacing w:line="240" w:lineRule="auto"/>
              <w:jc w:val="center"/>
              <w:rPr>
                <w:rFonts w:ascii="仿宋_GB2312" w:hAnsi="仿宋_GB2312" w:eastAsia="仿宋_GB2312" w:cs="Times New Roman"/>
                <w:sz w:val="24"/>
                <w:szCs w:val="24"/>
              </w:rPr>
            </w:pPr>
          </w:p>
        </w:tc>
      </w:tr>
      <w:tr w14:paraId="42A8EDB4">
        <w:trPr>
          <w:trHeight w:val="717" w:hRule="exact"/>
        </w:trPr>
        <w:tc>
          <w:tcPr>
            <w:tcW w:w="1941" w:type="dxa"/>
            <w:vAlign w:val="center"/>
          </w:tcPr>
          <w:p w14:paraId="20CFF65A">
            <w:pPr>
              <w:spacing w:line="240" w:lineRule="auto"/>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办 公 楼</w:t>
            </w:r>
          </w:p>
        </w:tc>
        <w:tc>
          <w:tcPr>
            <w:tcW w:w="2036" w:type="dxa"/>
            <w:vAlign w:val="center"/>
          </w:tcPr>
          <w:p w14:paraId="641DDAB0">
            <w:pPr>
              <w:spacing w:line="240" w:lineRule="auto"/>
              <w:jc w:val="center"/>
              <w:rPr>
                <w:rFonts w:ascii="仿宋_GB2312" w:hAnsi="仿宋_GB2312" w:eastAsia="仿宋_GB2312" w:cs="Times New Roman"/>
                <w:sz w:val="24"/>
                <w:szCs w:val="24"/>
              </w:rPr>
            </w:pPr>
          </w:p>
        </w:tc>
        <w:tc>
          <w:tcPr>
            <w:tcW w:w="2161" w:type="dxa"/>
            <w:vAlign w:val="center"/>
          </w:tcPr>
          <w:p w14:paraId="48561348">
            <w:pPr>
              <w:spacing w:line="240" w:lineRule="auto"/>
              <w:jc w:val="center"/>
              <w:rPr>
                <w:rFonts w:ascii="仿宋_GB2312" w:hAnsi="仿宋_GB2312" w:eastAsia="仿宋_GB2312" w:cs="Times New Roman"/>
                <w:sz w:val="24"/>
                <w:szCs w:val="24"/>
              </w:rPr>
            </w:pPr>
          </w:p>
        </w:tc>
        <w:tc>
          <w:tcPr>
            <w:tcW w:w="2790" w:type="dxa"/>
            <w:vAlign w:val="center"/>
          </w:tcPr>
          <w:p w14:paraId="35660A31">
            <w:pPr>
              <w:spacing w:line="240" w:lineRule="auto"/>
              <w:jc w:val="center"/>
              <w:rPr>
                <w:rFonts w:ascii="仿宋_GB2312" w:hAnsi="仿宋_GB2312" w:eastAsia="仿宋_GB2312" w:cs="Times New Roman"/>
                <w:sz w:val="24"/>
                <w:szCs w:val="24"/>
              </w:rPr>
            </w:pPr>
          </w:p>
        </w:tc>
      </w:tr>
      <w:tr w14:paraId="7CE15236">
        <w:trPr>
          <w:trHeight w:val="717" w:hRule="exact"/>
        </w:trPr>
        <w:tc>
          <w:tcPr>
            <w:tcW w:w="1941" w:type="dxa"/>
            <w:vAlign w:val="center"/>
          </w:tcPr>
          <w:p w14:paraId="7FF94DC1">
            <w:pPr>
              <w:spacing w:line="240" w:lineRule="auto"/>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车</w:t>
            </w:r>
            <w:r>
              <w:rPr>
                <w:rFonts w:ascii="仿宋_GB2312" w:hAnsi="仿宋_GB2312" w:eastAsia="仿宋_GB2312" w:cs="仿宋_GB2312"/>
                <w:sz w:val="24"/>
                <w:szCs w:val="24"/>
              </w:rPr>
              <w:t xml:space="preserve"> </w:t>
            </w:r>
            <w:r>
              <w:rPr>
                <w:rFonts w:hint="eastAsia" w:ascii="仿宋_GB2312" w:hAnsi="仿宋_GB2312" w:eastAsia="仿宋_GB2312" w:cs="仿宋_GB2312"/>
                <w:sz w:val="24"/>
                <w:szCs w:val="24"/>
              </w:rPr>
              <w:t xml:space="preserve">  </w:t>
            </w:r>
            <w:r>
              <w:rPr>
                <w:rFonts w:ascii="仿宋_GB2312" w:hAnsi="仿宋_GB2312" w:eastAsia="仿宋_GB2312" w:cs="仿宋_GB2312"/>
                <w:sz w:val="24"/>
                <w:szCs w:val="24"/>
              </w:rPr>
              <w:t xml:space="preserve"> </w:t>
            </w:r>
            <w:r>
              <w:rPr>
                <w:rFonts w:hint="eastAsia" w:ascii="仿宋_GB2312" w:hAnsi="仿宋_GB2312" w:eastAsia="仿宋_GB2312" w:cs="仿宋_GB2312"/>
                <w:sz w:val="24"/>
                <w:szCs w:val="24"/>
              </w:rPr>
              <w:t>库</w:t>
            </w:r>
          </w:p>
        </w:tc>
        <w:tc>
          <w:tcPr>
            <w:tcW w:w="2036" w:type="dxa"/>
            <w:vAlign w:val="center"/>
          </w:tcPr>
          <w:p w14:paraId="710B5D47">
            <w:pPr>
              <w:spacing w:line="240" w:lineRule="auto"/>
              <w:jc w:val="center"/>
              <w:rPr>
                <w:rFonts w:ascii="仿宋_GB2312" w:hAnsi="仿宋_GB2312" w:eastAsia="仿宋_GB2312" w:cs="Times New Roman"/>
                <w:sz w:val="24"/>
                <w:szCs w:val="24"/>
              </w:rPr>
            </w:pPr>
          </w:p>
        </w:tc>
        <w:tc>
          <w:tcPr>
            <w:tcW w:w="2161" w:type="dxa"/>
            <w:vAlign w:val="center"/>
          </w:tcPr>
          <w:p w14:paraId="0029B5CC">
            <w:pPr>
              <w:spacing w:line="240" w:lineRule="auto"/>
              <w:jc w:val="center"/>
              <w:rPr>
                <w:rFonts w:ascii="仿宋_GB2312" w:hAnsi="仿宋_GB2312" w:eastAsia="仿宋_GB2312" w:cs="Times New Roman"/>
                <w:sz w:val="24"/>
                <w:szCs w:val="24"/>
              </w:rPr>
            </w:pPr>
          </w:p>
        </w:tc>
        <w:tc>
          <w:tcPr>
            <w:tcW w:w="2790" w:type="dxa"/>
            <w:vAlign w:val="center"/>
          </w:tcPr>
          <w:p w14:paraId="7AEC262A">
            <w:pPr>
              <w:spacing w:line="240" w:lineRule="auto"/>
              <w:jc w:val="center"/>
              <w:rPr>
                <w:rFonts w:ascii="仿宋_GB2312" w:hAnsi="仿宋_GB2312" w:eastAsia="仿宋_GB2312" w:cs="Times New Roman"/>
                <w:sz w:val="24"/>
                <w:szCs w:val="24"/>
              </w:rPr>
            </w:pPr>
          </w:p>
        </w:tc>
      </w:tr>
      <w:tr w14:paraId="54E096CA">
        <w:trPr>
          <w:trHeight w:val="717" w:hRule="exact"/>
        </w:trPr>
        <w:tc>
          <w:tcPr>
            <w:tcW w:w="1941" w:type="dxa"/>
            <w:vAlign w:val="center"/>
          </w:tcPr>
          <w:p w14:paraId="6D6D7E9F">
            <w:pPr>
              <w:spacing w:line="240" w:lineRule="auto"/>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会</w:t>
            </w:r>
            <w:r>
              <w:rPr>
                <w:rFonts w:ascii="仿宋_GB2312" w:hAnsi="仿宋_GB2312" w:eastAsia="仿宋_GB2312" w:cs="仿宋_GB2312"/>
                <w:sz w:val="24"/>
                <w:szCs w:val="24"/>
              </w:rPr>
              <w:t xml:space="preserve"> </w:t>
            </w:r>
            <w:r>
              <w:rPr>
                <w:rFonts w:hint="eastAsia" w:ascii="仿宋_GB2312" w:hAnsi="仿宋_GB2312" w:eastAsia="仿宋_GB2312" w:cs="仿宋_GB2312"/>
                <w:sz w:val="24"/>
                <w:szCs w:val="24"/>
              </w:rPr>
              <w:t xml:space="preserve">  </w:t>
            </w:r>
            <w:r>
              <w:rPr>
                <w:rFonts w:ascii="仿宋_GB2312" w:hAnsi="仿宋_GB2312" w:eastAsia="仿宋_GB2312" w:cs="仿宋_GB2312"/>
                <w:sz w:val="24"/>
                <w:szCs w:val="24"/>
              </w:rPr>
              <w:t xml:space="preserve"> </w:t>
            </w:r>
            <w:r>
              <w:rPr>
                <w:rFonts w:hint="eastAsia" w:ascii="仿宋_GB2312" w:hAnsi="仿宋_GB2312" w:eastAsia="仿宋_GB2312" w:cs="仿宋_GB2312"/>
                <w:sz w:val="24"/>
                <w:szCs w:val="24"/>
              </w:rPr>
              <w:t>所</w:t>
            </w:r>
          </w:p>
        </w:tc>
        <w:tc>
          <w:tcPr>
            <w:tcW w:w="2036" w:type="dxa"/>
            <w:vAlign w:val="center"/>
          </w:tcPr>
          <w:p w14:paraId="63AEB3B3">
            <w:pPr>
              <w:spacing w:line="240" w:lineRule="auto"/>
              <w:jc w:val="center"/>
              <w:rPr>
                <w:rFonts w:ascii="仿宋_GB2312" w:hAnsi="仿宋_GB2312" w:eastAsia="仿宋_GB2312" w:cs="Times New Roman"/>
                <w:sz w:val="24"/>
                <w:szCs w:val="24"/>
              </w:rPr>
            </w:pPr>
          </w:p>
        </w:tc>
        <w:tc>
          <w:tcPr>
            <w:tcW w:w="2161" w:type="dxa"/>
            <w:vAlign w:val="center"/>
          </w:tcPr>
          <w:p w14:paraId="0FDB7AC9">
            <w:pPr>
              <w:spacing w:line="240" w:lineRule="auto"/>
              <w:jc w:val="center"/>
              <w:rPr>
                <w:rFonts w:ascii="仿宋_GB2312" w:hAnsi="仿宋_GB2312" w:eastAsia="仿宋_GB2312" w:cs="Times New Roman"/>
                <w:sz w:val="24"/>
                <w:szCs w:val="24"/>
              </w:rPr>
            </w:pPr>
          </w:p>
        </w:tc>
        <w:tc>
          <w:tcPr>
            <w:tcW w:w="2790" w:type="dxa"/>
            <w:vAlign w:val="center"/>
          </w:tcPr>
          <w:p w14:paraId="58706003">
            <w:pPr>
              <w:spacing w:line="240" w:lineRule="auto"/>
              <w:jc w:val="center"/>
              <w:rPr>
                <w:rFonts w:ascii="仿宋_GB2312" w:hAnsi="仿宋_GB2312" w:eastAsia="仿宋_GB2312" w:cs="Times New Roman"/>
                <w:sz w:val="24"/>
                <w:szCs w:val="24"/>
              </w:rPr>
            </w:pPr>
          </w:p>
        </w:tc>
      </w:tr>
      <w:tr w14:paraId="39C3956F">
        <w:trPr>
          <w:trHeight w:val="717" w:hRule="exact"/>
        </w:trPr>
        <w:tc>
          <w:tcPr>
            <w:tcW w:w="1941" w:type="dxa"/>
            <w:vAlign w:val="center"/>
          </w:tcPr>
          <w:p w14:paraId="7F4B5938">
            <w:pPr>
              <w:spacing w:line="240" w:lineRule="auto"/>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 xml:space="preserve">学  </w:t>
            </w:r>
            <w:r>
              <w:rPr>
                <w:rFonts w:ascii="仿宋_GB2312" w:hAnsi="仿宋_GB2312" w:eastAsia="仿宋_GB2312" w:cs="仿宋_GB2312"/>
                <w:sz w:val="24"/>
                <w:szCs w:val="24"/>
              </w:rPr>
              <w:t xml:space="preserve">  </w:t>
            </w:r>
            <w:r>
              <w:rPr>
                <w:rFonts w:hint="eastAsia" w:ascii="仿宋_GB2312" w:hAnsi="仿宋_GB2312" w:eastAsia="仿宋_GB2312" w:cs="仿宋_GB2312"/>
                <w:sz w:val="24"/>
                <w:szCs w:val="24"/>
              </w:rPr>
              <w:t>校</w:t>
            </w:r>
          </w:p>
        </w:tc>
        <w:tc>
          <w:tcPr>
            <w:tcW w:w="2036" w:type="dxa"/>
            <w:vAlign w:val="center"/>
          </w:tcPr>
          <w:p w14:paraId="21CBB30C">
            <w:pPr>
              <w:spacing w:line="240" w:lineRule="auto"/>
              <w:jc w:val="center"/>
              <w:rPr>
                <w:rFonts w:ascii="仿宋_GB2312" w:hAnsi="仿宋_GB2312" w:eastAsia="仿宋_GB2312" w:cs="Times New Roman"/>
                <w:sz w:val="24"/>
                <w:szCs w:val="24"/>
              </w:rPr>
            </w:pPr>
          </w:p>
        </w:tc>
        <w:tc>
          <w:tcPr>
            <w:tcW w:w="2161" w:type="dxa"/>
            <w:vAlign w:val="center"/>
          </w:tcPr>
          <w:p w14:paraId="36A4E7BE">
            <w:pPr>
              <w:spacing w:line="240" w:lineRule="auto"/>
              <w:jc w:val="center"/>
              <w:rPr>
                <w:rFonts w:ascii="仿宋_GB2312" w:hAnsi="仿宋_GB2312" w:eastAsia="仿宋_GB2312" w:cs="Times New Roman"/>
                <w:sz w:val="24"/>
                <w:szCs w:val="24"/>
              </w:rPr>
            </w:pPr>
          </w:p>
        </w:tc>
        <w:tc>
          <w:tcPr>
            <w:tcW w:w="2790" w:type="dxa"/>
            <w:vAlign w:val="center"/>
          </w:tcPr>
          <w:p w14:paraId="6D6259EC">
            <w:pPr>
              <w:spacing w:line="240" w:lineRule="auto"/>
              <w:jc w:val="center"/>
              <w:rPr>
                <w:rFonts w:ascii="仿宋_GB2312" w:hAnsi="仿宋_GB2312" w:eastAsia="仿宋_GB2312" w:cs="Times New Roman"/>
                <w:sz w:val="24"/>
                <w:szCs w:val="24"/>
              </w:rPr>
            </w:pPr>
          </w:p>
        </w:tc>
      </w:tr>
      <w:tr w14:paraId="5130602C">
        <w:trPr>
          <w:trHeight w:val="717" w:hRule="exact"/>
        </w:trPr>
        <w:tc>
          <w:tcPr>
            <w:tcW w:w="1941" w:type="dxa"/>
            <w:vAlign w:val="center"/>
          </w:tcPr>
          <w:p w14:paraId="4A1A978D">
            <w:pPr>
              <w:spacing w:line="240" w:lineRule="auto"/>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幼 儿 园</w:t>
            </w:r>
          </w:p>
        </w:tc>
        <w:tc>
          <w:tcPr>
            <w:tcW w:w="2036" w:type="dxa"/>
            <w:vAlign w:val="center"/>
          </w:tcPr>
          <w:p w14:paraId="115420E9">
            <w:pPr>
              <w:spacing w:line="240" w:lineRule="auto"/>
              <w:jc w:val="center"/>
              <w:rPr>
                <w:rFonts w:ascii="仿宋_GB2312" w:hAnsi="仿宋_GB2312" w:eastAsia="仿宋_GB2312" w:cs="Times New Roman"/>
                <w:sz w:val="24"/>
                <w:szCs w:val="24"/>
              </w:rPr>
            </w:pPr>
          </w:p>
        </w:tc>
        <w:tc>
          <w:tcPr>
            <w:tcW w:w="2161" w:type="dxa"/>
            <w:vAlign w:val="center"/>
          </w:tcPr>
          <w:p w14:paraId="4B6D1F76">
            <w:pPr>
              <w:spacing w:line="240" w:lineRule="auto"/>
              <w:jc w:val="center"/>
              <w:rPr>
                <w:rFonts w:ascii="仿宋_GB2312" w:hAnsi="仿宋_GB2312" w:eastAsia="仿宋_GB2312" w:cs="Times New Roman"/>
                <w:sz w:val="24"/>
                <w:szCs w:val="24"/>
              </w:rPr>
            </w:pPr>
          </w:p>
        </w:tc>
        <w:tc>
          <w:tcPr>
            <w:tcW w:w="2790" w:type="dxa"/>
            <w:vAlign w:val="center"/>
          </w:tcPr>
          <w:p w14:paraId="501FA231">
            <w:pPr>
              <w:spacing w:line="240" w:lineRule="auto"/>
              <w:jc w:val="center"/>
              <w:rPr>
                <w:rFonts w:ascii="仿宋_GB2312" w:hAnsi="仿宋_GB2312" w:eastAsia="仿宋_GB2312" w:cs="Times New Roman"/>
                <w:sz w:val="24"/>
                <w:szCs w:val="24"/>
              </w:rPr>
            </w:pPr>
          </w:p>
        </w:tc>
      </w:tr>
      <w:tr w14:paraId="13B830DD">
        <w:trPr>
          <w:trHeight w:val="717" w:hRule="exact"/>
        </w:trPr>
        <w:tc>
          <w:tcPr>
            <w:tcW w:w="1941" w:type="dxa"/>
            <w:vAlign w:val="center"/>
          </w:tcPr>
          <w:p w14:paraId="584CA36E">
            <w:pPr>
              <w:spacing w:line="240" w:lineRule="auto"/>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用    房</w:t>
            </w:r>
          </w:p>
        </w:tc>
        <w:tc>
          <w:tcPr>
            <w:tcW w:w="2036" w:type="dxa"/>
            <w:vAlign w:val="center"/>
          </w:tcPr>
          <w:p w14:paraId="19441058">
            <w:pPr>
              <w:spacing w:line="240" w:lineRule="auto"/>
              <w:jc w:val="center"/>
              <w:rPr>
                <w:rFonts w:ascii="仿宋_GB2312" w:hAnsi="仿宋_GB2312" w:eastAsia="仿宋_GB2312" w:cs="Times New Roman"/>
                <w:sz w:val="24"/>
                <w:szCs w:val="24"/>
              </w:rPr>
            </w:pPr>
          </w:p>
        </w:tc>
        <w:tc>
          <w:tcPr>
            <w:tcW w:w="2161" w:type="dxa"/>
            <w:vAlign w:val="center"/>
          </w:tcPr>
          <w:p w14:paraId="24D17484">
            <w:pPr>
              <w:spacing w:line="240" w:lineRule="auto"/>
              <w:jc w:val="center"/>
              <w:rPr>
                <w:rFonts w:ascii="仿宋_GB2312" w:hAnsi="仿宋_GB2312" w:eastAsia="仿宋_GB2312" w:cs="Times New Roman"/>
                <w:sz w:val="24"/>
                <w:szCs w:val="24"/>
              </w:rPr>
            </w:pPr>
          </w:p>
        </w:tc>
        <w:tc>
          <w:tcPr>
            <w:tcW w:w="2790" w:type="dxa"/>
            <w:vAlign w:val="center"/>
          </w:tcPr>
          <w:p w14:paraId="1B6A9A5A">
            <w:pPr>
              <w:spacing w:line="240" w:lineRule="auto"/>
              <w:jc w:val="center"/>
              <w:rPr>
                <w:rFonts w:ascii="仿宋_GB2312" w:hAnsi="仿宋_GB2312" w:eastAsia="仿宋_GB2312" w:cs="Times New Roman"/>
                <w:sz w:val="24"/>
                <w:szCs w:val="24"/>
              </w:rPr>
            </w:pPr>
          </w:p>
        </w:tc>
      </w:tr>
      <w:tr w14:paraId="1B0F9EFC">
        <w:trPr>
          <w:trHeight w:val="717" w:hRule="exact"/>
        </w:trPr>
        <w:tc>
          <w:tcPr>
            <w:tcW w:w="1941" w:type="dxa"/>
            <w:vAlign w:val="center"/>
          </w:tcPr>
          <w:p w14:paraId="71376EB4">
            <w:pPr>
              <w:spacing w:line="240" w:lineRule="auto"/>
              <w:jc w:val="center"/>
              <w:rPr>
                <w:rFonts w:ascii="仿宋_GB2312" w:hAnsi="仿宋_GB2312" w:eastAsia="仿宋_GB2312" w:cs="Times New Roman"/>
                <w:sz w:val="24"/>
                <w:szCs w:val="24"/>
                <w:u w:val="single"/>
              </w:rPr>
            </w:pPr>
          </w:p>
        </w:tc>
        <w:tc>
          <w:tcPr>
            <w:tcW w:w="2036" w:type="dxa"/>
            <w:vAlign w:val="center"/>
          </w:tcPr>
          <w:p w14:paraId="0DE2CEF9">
            <w:pPr>
              <w:spacing w:line="240" w:lineRule="auto"/>
              <w:jc w:val="center"/>
              <w:rPr>
                <w:rFonts w:ascii="仿宋_GB2312" w:hAnsi="仿宋_GB2312" w:eastAsia="仿宋_GB2312" w:cs="Times New Roman"/>
                <w:sz w:val="24"/>
                <w:szCs w:val="24"/>
              </w:rPr>
            </w:pPr>
          </w:p>
        </w:tc>
        <w:tc>
          <w:tcPr>
            <w:tcW w:w="2161" w:type="dxa"/>
            <w:vAlign w:val="center"/>
          </w:tcPr>
          <w:p w14:paraId="740170F9">
            <w:pPr>
              <w:spacing w:line="240" w:lineRule="auto"/>
              <w:jc w:val="center"/>
              <w:rPr>
                <w:rFonts w:ascii="仿宋_GB2312" w:hAnsi="仿宋_GB2312" w:eastAsia="仿宋_GB2312" w:cs="Times New Roman"/>
                <w:sz w:val="24"/>
                <w:szCs w:val="24"/>
              </w:rPr>
            </w:pPr>
          </w:p>
        </w:tc>
        <w:tc>
          <w:tcPr>
            <w:tcW w:w="2790" w:type="dxa"/>
            <w:vAlign w:val="center"/>
          </w:tcPr>
          <w:p w14:paraId="190E9150">
            <w:pPr>
              <w:spacing w:line="240" w:lineRule="auto"/>
              <w:jc w:val="center"/>
              <w:rPr>
                <w:rFonts w:ascii="仿宋_GB2312" w:hAnsi="仿宋_GB2312" w:eastAsia="仿宋_GB2312" w:cs="Times New Roman"/>
                <w:sz w:val="24"/>
                <w:szCs w:val="24"/>
              </w:rPr>
            </w:pPr>
          </w:p>
        </w:tc>
      </w:tr>
      <w:tr w14:paraId="3AFADA24">
        <w:trPr>
          <w:trHeight w:val="717" w:hRule="exact"/>
        </w:trPr>
        <w:tc>
          <w:tcPr>
            <w:tcW w:w="1941" w:type="dxa"/>
            <w:vAlign w:val="center"/>
          </w:tcPr>
          <w:p w14:paraId="172DD598">
            <w:pPr>
              <w:spacing w:line="240" w:lineRule="auto"/>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合</w:t>
            </w:r>
            <w:r>
              <w:rPr>
                <w:rFonts w:ascii="仿宋_GB2312" w:hAnsi="仿宋_GB2312" w:eastAsia="仿宋_GB2312" w:cs="仿宋_GB2312"/>
                <w:sz w:val="24"/>
                <w:szCs w:val="24"/>
              </w:rPr>
              <w:t xml:space="preserve">  </w:t>
            </w:r>
            <w:r>
              <w:rPr>
                <w:rFonts w:hint="eastAsia" w:ascii="仿宋_GB2312" w:hAnsi="仿宋_GB2312" w:eastAsia="仿宋_GB2312" w:cs="仿宋_GB2312"/>
                <w:sz w:val="24"/>
                <w:szCs w:val="24"/>
              </w:rPr>
              <w:t>计</w:t>
            </w:r>
          </w:p>
        </w:tc>
        <w:tc>
          <w:tcPr>
            <w:tcW w:w="2036" w:type="dxa"/>
            <w:vAlign w:val="center"/>
          </w:tcPr>
          <w:p w14:paraId="3C80AA20">
            <w:pPr>
              <w:spacing w:line="240" w:lineRule="auto"/>
              <w:jc w:val="center"/>
              <w:rPr>
                <w:rFonts w:ascii="仿宋_GB2312" w:hAnsi="仿宋_GB2312" w:eastAsia="仿宋_GB2312" w:cs="Times New Roman"/>
                <w:sz w:val="24"/>
                <w:szCs w:val="24"/>
              </w:rPr>
            </w:pPr>
          </w:p>
        </w:tc>
        <w:tc>
          <w:tcPr>
            <w:tcW w:w="2161" w:type="dxa"/>
            <w:vAlign w:val="center"/>
          </w:tcPr>
          <w:p w14:paraId="68A7743B">
            <w:pPr>
              <w:spacing w:line="240" w:lineRule="auto"/>
              <w:jc w:val="center"/>
              <w:rPr>
                <w:rFonts w:ascii="仿宋_GB2312" w:hAnsi="仿宋_GB2312" w:eastAsia="仿宋_GB2312" w:cs="Times New Roman"/>
                <w:sz w:val="24"/>
                <w:szCs w:val="24"/>
              </w:rPr>
            </w:pPr>
          </w:p>
        </w:tc>
        <w:tc>
          <w:tcPr>
            <w:tcW w:w="2790" w:type="dxa"/>
            <w:vAlign w:val="center"/>
          </w:tcPr>
          <w:p w14:paraId="469875B8">
            <w:pPr>
              <w:spacing w:line="240" w:lineRule="auto"/>
              <w:jc w:val="center"/>
              <w:rPr>
                <w:rFonts w:ascii="仿宋_GB2312" w:hAnsi="仿宋_GB2312" w:eastAsia="仿宋_GB2312" w:cs="Times New Roman"/>
                <w:sz w:val="24"/>
                <w:szCs w:val="24"/>
              </w:rPr>
            </w:pPr>
          </w:p>
        </w:tc>
      </w:tr>
      <w:tr w14:paraId="7810471D">
        <w:trPr>
          <w:trHeight w:val="717" w:hRule="exact"/>
        </w:trPr>
        <w:tc>
          <w:tcPr>
            <w:tcW w:w="1941" w:type="dxa"/>
            <w:tcBorders>
              <w:bottom w:val="single" w:color="auto" w:sz="8" w:space="0"/>
            </w:tcBorders>
            <w:vAlign w:val="center"/>
          </w:tcPr>
          <w:p w14:paraId="77131BE9">
            <w:pPr>
              <w:spacing w:line="240" w:lineRule="auto"/>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备</w:t>
            </w:r>
            <w:r>
              <w:rPr>
                <w:rFonts w:ascii="仿宋_GB2312" w:hAnsi="仿宋_GB2312" w:eastAsia="仿宋_GB2312" w:cs="仿宋_GB2312"/>
                <w:sz w:val="24"/>
                <w:szCs w:val="24"/>
              </w:rPr>
              <w:t xml:space="preserve">  </w:t>
            </w:r>
            <w:r>
              <w:rPr>
                <w:rFonts w:hint="eastAsia" w:ascii="仿宋_GB2312" w:hAnsi="仿宋_GB2312" w:eastAsia="仿宋_GB2312" w:cs="仿宋_GB2312"/>
                <w:sz w:val="24"/>
                <w:szCs w:val="24"/>
              </w:rPr>
              <w:t>注</w:t>
            </w:r>
          </w:p>
        </w:tc>
        <w:tc>
          <w:tcPr>
            <w:tcW w:w="2036" w:type="dxa"/>
            <w:tcBorders>
              <w:bottom w:val="single" w:color="auto" w:sz="8" w:space="0"/>
            </w:tcBorders>
            <w:vAlign w:val="center"/>
          </w:tcPr>
          <w:p w14:paraId="68A43F5F">
            <w:pPr>
              <w:spacing w:line="240" w:lineRule="auto"/>
              <w:jc w:val="center"/>
              <w:rPr>
                <w:rFonts w:ascii="仿宋_GB2312" w:hAnsi="仿宋_GB2312" w:eastAsia="仿宋_GB2312" w:cs="Times New Roman"/>
                <w:sz w:val="24"/>
                <w:szCs w:val="24"/>
              </w:rPr>
            </w:pPr>
          </w:p>
        </w:tc>
        <w:tc>
          <w:tcPr>
            <w:tcW w:w="2161" w:type="dxa"/>
            <w:tcBorders>
              <w:bottom w:val="single" w:color="auto" w:sz="8" w:space="0"/>
            </w:tcBorders>
            <w:vAlign w:val="center"/>
          </w:tcPr>
          <w:p w14:paraId="6DF9FE02">
            <w:pPr>
              <w:spacing w:line="240" w:lineRule="auto"/>
              <w:jc w:val="center"/>
              <w:rPr>
                <w:rFonts w:ascii="仿宋_GB2312" w:hAnsi="仿宋_GB2312" w:eastAsia="仿宋_GB2312" w:cs="Times New Roman"/>
                <w:sz w:val="24"/>
                <w:szCs w:val="24"/>
              </w:rPr>
            </w:pPr>
          </w:p>
        </w:tc>
        <w:tc>
          <w:tcPr>
            <w:tcW w:w="2790" w:type="dxa"/>
            <w:tcBorders>
              <w:bottom w:val="single" w:color="auto" w:sz="8" w:space="0"/>
            </w:tcBorders>
            <w:vAlign w:val="center"/>
          </w:tcPr>
          <w:p w14:paraId="6E557504">
            <w:pPr>
              <w:spacing w:line="240" w:lineRule="auto"/>
              <w:jc w:val="center"/>
              <w:rPr>
                <w:rFonts w:ascii="仿宋_GB2312" w:hAnsi="仿宋_GB2312" w:eastAsia="仿宋_GB2312" w:cs="Times New Roman"/>
                <w:sz w:val="24"/>
                <w:szCs w:val="24"/>
              </w:rPr>
            </w:pPr>
          </w:p>
        </w:tc>
      </w:tr>
    </w:tbl>
    <w:p w14:paraId="2E5F1C47">
      <w:pPr>
        <w:spacing w:before="156" w:beforeLines="50" w:after="156" w:afterLines="50" w:line="580" w:lineRule="exact"/>
        <w:rPr>
          <w:rFonts w:ascii="SimHei" w:hAnsi="SimHei" w:eastAsia="SimHei" w:cs="SimHei"/>
          <w:sz w:val="32"/>
          <w:szCs w:val="32"/>
        </w:rPr>
      </w:pPr>
      <w:r>
        <w:rPr>
          <w:rFonts w:ascii="仿宋_GB2312" w:hAnsi="仿宋_GB2312" w:eastAsia="仿宋_GB2312" w:cs="Times New Roman"/>
          <w:sz w:val="32"/>
          <w:szCs w:val="32"/>
        </w:rPr>
        <w:br w:type="page"/>
      </w:r>
      <w:r>
        <w:rPr>
          <w:rFonts w:hint="eastAsia" w:ascii="SimHei" w:hAnsi="SimHei" w:eastAsia="SimHei" w:cs="SimHei"/>
          <w:sz w:val="32"/>
          <w:szCs w:val="32"/>
        </w:rPr>
        <w:t>附件</w:t>
      </w:r>
      <w:r>
        <w:rPr>
          <w:rFonts w:ascii="SimHei" w:hAnsi="SimHei" w:eastAsia="SimHei" w:cs="SimHei"/>
          <w:sz w:val="32"/>
          <w:szCs w:val="32"/>
        </w:rPr>
        <w:t>3</w:t>
      </w:r>
    </w:p>
    <w:p w14:paraId="6CCBD599">
      <w:pPr>
        <w:spacing w:after="156" w:afterLines="50" w:line="620" w:lineRule="exact"/>
        <w:jc w:val="center"/>
        <w:rPr>
          <w:rFonts w:ascii="方正小标宋简体" w:hAnsi="方正小标宋简体" w:eastAsia="方正小标宋简体" w:cs="方正小标宋简体"/>
          <w:sz w:val="32"/>
          <w:szCs w:val="32"/>
        </w:rPr>
      </w:pPr>
      <w:r>
        <w:rPr>
          <w:rFonts w:hint="eastAsia" w:ascii="方正小标宋简体" w:hAnsi="方正小标宋简体" w:eastAsia="方正小标宋简体" w:cs="方正小标宋简体"/>
          <w:sz w:val="32"/>
          <w:szCs w:val="32"/>
        </w:rPr>
        <w:t>共有物业、共用设施设备明细</w:t>
      </w:r>
    </w:p>
    <w:tbl>
      <w:tblPr>
        <w:tblStyle w:val="5"/>
        <w:tblW w:w="9429" w:type="dxa"/>
        <w:jc w:val="center"/>
        <w:tblBorders>
          <w:top w:val="single" w:color="auto" w:sz="18" w:space="0"/>
          <w:left w:val="single" w:color="auto" w:sz="18" w:space="0"/>
          <w:bottom w:val="single" w:color="auto" w:sz="18" w:space="0"/>
          <w:right w:val="single" w:color="auto" w:sz="18" w:space="0"/>
          <w:insideH w:val="double" w:color="auto" w:sz="4" w:space="0"/>
          <w:insideV w:val="double" w:color="auto" w:sz="4" w:space="0"/>
        </w:tblBorders>
        <w:tblLayout w:type="fixed"/>
        <w:tblCellMar>
          <w:top w:w="0" w:type="dxa"/>
          <w:left w:w="108" w:type="dxa"/>
          <w:bottom w:w="0" w:type="dxa"/>
          <w:right w:w="108" w:type="dxa"/>
        </w:tblCellMar>
      </w:tblPr>
      <w:tblGrid>
        <w:gridCol w:w="1552"/>
        <w:gridCol w:w="1441"/>
        <w:gridCol w:w="1425"/>
        <w:gridCol w:w="1305"/>
        <w:gridCol w:w="660"/>
        <w:gridCol w:w="519"/>
        <w:gridCol w:w="861"/>
        <w:gridCol w:w="369"/>
        <w:gridCol w:w="231"/>
        <w:gridCol w:w="1066"/>
      </w:tblGrid>
      <w:tr w14:paraId="14CF933B">
        <w:trPr>
          <w:cantSplit/>
          <w:trHeight w:val="510" w:hRule="atLeast"/>
          <w:jc w:val="center"/>
        </w:trPr>
        <w:tc>
          <w:tcPr>
            <w:tcW w:w="1552" w:type="dxa"/>
            <w:vMerge w:val="restart"/>
            <w:tcBorders>
              <w:top w:val="single" w:color="auto" w:sz="4" w:space="0"/>
              <w:left w:val="single" w:color="auto" w:sz="4" w:space="0"/>
              <w:bottom w:val="single" w:color="auto" w:sz="4" w:space="0"/>
              <w:right w:val="single" w:color="auto" w:sz="4" w:space="0"/>
            </w:tcBorders>
            <w:vAlign w:val="center"/>
          </w:tcPr>
          <w:p w14:paraId="451D0C69">
            <w:pPr>
              <w:spacing w:line="240" w:lineRule="auto"/>
              <w:jc w:val="center"/>
              <w:rPr>
                <w:rFonts w:ascii="仿宋_GB2312" w:hAnsi="仿宋_GB2312" w:eastAsia="仿宋_GB2312" w:cs="仿宋_GB2312"/>
                <w:sz w:val="24"/>
                <w:szCs w:val="24"/>
              </w:rPr>
            </w:pPr>
            <w:bookmarkStart w:id="13" w:name="_Hlk23424088"/>
            <w:r>
              <w:rPr>
                <w:rFonts w:hint="eastAsia" w:ascii="仿宋_GB2312" w:hAnsi="仿宋_GB2312" w:eastAsia="仿宋_GB2312" w:cs="仿宋_GB2312"/>
                <w:sz w:val="24"/>
                <w:szCs w:val="24"/>
              </w:rPr>
              <w:t>物业管理区域内房屋建筑本体之外的共用设施设备情况</w:t>
            </w: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374099FE">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本物业管理区域</w:t>
            </w:r>
          </w:p>
          <w:p w14:paraId="570B617A">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车辆出入口</w:t>
            </w:r>
          </w:p>
        </w:tc>
        <w:tc>
          <w:tcPr>
            <w:tcW w:w="1965" w:type="dxa"/>
            <w:gridSpan w:val="2"/>
            <w:tcBorders>
              <w:top w:val="single" w:color="auto" w:sz="4" w:space="0"/>
              <w:left w:val="single" w:color="auto" w:sz="4" w:space="0"/>
              <w:bottom w:val="single" w:color="auto" w:sz="4" w:space="0"/>
              <w:right w:val="single" w:color="auto" w:sz="4" w:space="0"/>
            </w:tcBorders>
            <w:vAlign w:val="center"/>
          </w:tcPr>
          <w:p w14:paraId="18835636">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个</w:t>
            </w:r>
          </w:p>
        </w:tc>
        <w:tc>
          <w:tcPr>
            <w:tcW w:w="1980" w:type="dxa"/>
            <w:gridSpan w:val="4"/>
            <w:tcBorders>
              <w:top w:val="single" w:color="auto" w:sz="4" w:space="0"/>
              <w:left w:val="single" w:color="auto" w:sz="4" w:space="0"/>
              <w:bottom w:val="single" w:color="auto" w:sz="4" w:space="0"/>
              <w:right w:val="single" w:color="auto" w:sz="4" w:space="0"/>
            </w:tcBorders>
            <w:vAlign w:val="center"/>
          </w:tcPr>
          <w:p w14:paraId="5EDCD1A2">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人行出入口</w:t>
            </w:r>
          </w:p>
        </w:tc>
        <w:tc>
          <w:tcPr>
            <w:tcW w:w="1066" w:type="dxa"/>
            <w:tcBorders>
              <w:top w:val="single" w:color="auto" w:sz="4" w:space="0"/>
              <w:left w:val="single" w:color="auto" w:sz="4" w:space="0"/>
              <w:bottom w:val="single" w:color="auto" w:sz="4" w:space="0"/>
              <w:right w:val="single" w:color="auto" w:sz="4" w:space="0"/>
            </w:tcBorders>
            <w:vAlign w:val="center"/>
          </w:tcPr>
          <w:p w14:paraId="72D7659F">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个</w:t>
            </w:r>
          </w:p>
        </w:tc>
      </w:tr>
      <w:tr w14:paraId="3ADEB6F1">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161E2120">
            <w:pPr>
              <w:widowControl/>
              <w:spacing w:line="240" w:lineRule="auto"/>
              <w:jc w:val="center"/>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1995118B">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道路</w:t>
            </w:r>
          </w:p>
        </w:tc>
        <w:tc>
          <w:tcPr>
            <w:tcW w:w="1965" w:type="dxa"/>
            <w:gridSpan w:val="2"/>
            <w:tcBorders>
              <w:top w:val="single" w:color="auto" w:sz="4" w:space="0"/>
              <w:left w:val="single" w:color="auto" w:sz="4" w:space="0"/>
              <w:bottom w:val="single" w:color="auto" w:sz="4" w:space="0"/>
              <w:right w:val="single" w:color="auto" w:sz="4" w:space="0"/>
            </w:tcBorders>
            <w:vAlign w:val="center"/>
          </w:tcPr>
          <w:p w14:paraId="42773C39">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0" w:type="dxa"/>
            <w:gridSpan w:val="4"/>
            <w:tcBorders>
              <w:top w:val="single" w:color="auto" w:sz="4" w:space="0"/>
              <w:left w:val="single" w:color="auto" w:sz="4" w:space="0"/>
              <w:bottom w:val="single" w:color="auto" w:sz="4" w:space="0"/>
              <w:right w:val="single" w:color="auto" w:sz="4" w:space="0"/>
            </w:tcBorders>
            <w:vAlign w:val="center"/>
          </w:tcPr>
          <w:p w14:paraId="37380E18">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车行道</w:t>
            </w:r>
          </w:p>
        </w:tc>
        <w:tc>
          <w:tcPr>
            <w:tcW w:w="1066" w:type="dxa"/>
            <w:tcBorders>
              <w:top w:val="single" w:color="auto" w:sz="4" w:space="0"/>
              <w:left w:val="single" w:color="auto" w:sz="4" w:space="0"/>
              <w:bottom w:val="single" w:color="auto" w:sz="4" w:space="0"/>
              <w:right w:val="single" w:color="auto" w:sz="4" w:space="0"/>
            </w:tcBorders>
            <w:vAlign w:val="center"/>
          </w:tcPr>
          <w:p w14:paraId="7963601A">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616CEB78">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08F37A36">
            <w:pPr>
              <w:widowControl/>
              <w:spacing w:line="240" w:lineRule="auto"/>
              <w:jc w:val="center"/>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5A503A76">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绿化面积</w:t>
            </w:r>
          </w:p>
        </w:tc>
        <w:tc>
          <w:tcPr>
            <w:tcW w:w="1965" w:type="dxa"/>
            <w:gridSpan w:val="2"/>
            <w:tcBorders>
              <w:top w:val="single" w:color="auto" w:sz="4" w:space="0"/>
              <w:left w:val="single" w:color="auto" w:sz="4" w:space="0"/>
              <w:bottom w:val="single" w:color="auto" w:sz="4" w:space="0"/>
              <w:right w:val="single" w:color="auto" w:sz="4" w:space="0"/>
            </w:tcBorders>
            <w:vAlign w:val="center"/>
          </w:tcPr>
          <w:p w14:paraId="4B54FBD0">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0" w:type="dxa"/>
            <w:gridSpan w:val="4"/>
            <w:tcBorders>
              <w:top w:val="single" w:color="auto" w:sz="4" w:space="0"/>
              <w:left w:val="single" w:color="auto" w:sz="4" w:space="0"/>
              <w:bottom w:val="single" w:color="auto" w:sz="4" w:space="0"/>
              <w:right w:val="single" w:color="auto" w:sz="4" w:space="0"/>
            </w:tcBorders>
            <w:vAlign w:val="center"/>
          </w:tcPr>
          <w:p w14:paraId="5838BDBE">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园林建筑小品</w:t>
            </w:r>
          </w:p>
        </w:tc>
        <w:tc>
          <w:tcPr>
            <w:tcW w:w="1066" w:type="dxa"/>
            <w:tcBorders>
              <w:top w:val="single" w:color="auto" w:sz="4" w:space="0"/>
              <w:left w:val="single" w:color="auto" w:sz="4" w:space="0"/>
              <w:bottom w:val="single" w:color="auto" w:sz="4" w:space="0"/>
              <w:right w:val="single" w:color="auto" w:sz="4" w:space="0"/>
            </w:tcBorders>
            <w:vAlign w:val="center"/>
          </w:tcPr>
          <w:p w14:paraId="020E5BB8">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座</w:t>
            </w:r>
          </w:p>
        </w:tc>
      </w:tr>
      <w:tr w14:paraId="3B8E7C53">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4D89099F">
            <w:pPr>
              <w:widowControl/>
              <w:spacing w:line="240" w:lineRule="auto"/>
              <w:jc w:val="center"/>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1B2AD359">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污水管长</w:t>
            </w:r>
          </w:p>
        </w:tc>
        <w:tc>
          <w:tcPr>
            <w:tcW w:w="1965" w:type="dxa"/>
            <w:gridSpan w:val="2"/>
            <w:tcBorders>
              <w:top w:val="single" w:color="auto" w:sz="4" w:space="0"/>
              <w:left w:val="single" w:color="auto" w:sz="4" w:space="0"/>
              <w:bottom w:val="single" w:color="auto" w:sz="4" w:space="0"/>
              <w:right w:val="single" w:color="auto" w:sz="4" w:space="0"/>
            </w:tcBorders>
            <w:vAlign w:val="center"/>
          </w:tcPr>
          <w:p w14:paraId="31D476EF">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m</w:t>
            </w:r>
          </w:p>
        </w:tc>
        <w:tc>
          <w:tcPr>
            <w:tcW w:w="1980" w:type="dxa"/>
            <w:gridSpan w:val="4"/>
            <w:tcBorders>
              <w:top w:val="single" w:color="auto" w:sz="4" w:space="0"/>
              <w:left w:val="single" w:color="auto" w:sz="4" w:space="0"/>
              <w:bottom w:val="single" w:color="auto" w:sz="4" w:space="0"/>
              <w:right w:val="single" w:color="auto" w:sz="4" w:space="0"/>
            </w:tcBorders>
            <w:vAlign w:val="center"/>
          </w:tcPr>
          <w:p w14:paraId="7442C36A">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污水检查井</w:t>
            </w:r>
          </w:p>
        </w:tc>
        <w:tc>
          <w:tcPr>
            <w:tcW w:w="1066" w:type="dxa"/>
            <w:tcBorders>
              <w:top w:val="single" w:color="auto" w:sz="4" w:space="0"/>
              <w:left w:val="single" w:color="auto" w:sz="4" w:space="0"/>
              <w:bottom w:val="single" w:color="auto" w:sz="4" w:space="0"/>
              <w:right w:val="single" w:color="auto" w:sz="4" w:space="0"/>
            </w:tcBorders>
            <w:vAlign w:val="center"/>
          </w:tcPr>
          <w:p w14:paraId="0F6604E7">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座</w:t>
            </w:r>
          </w:p>
        </w:tc>
      </w:tr>
      <w:tr w14:paraId="3ED03C65">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7C9A8A34">
            <w:pPr>
              <w:widowControl/>
              <w:spacing w:line="240" w:lineRule="auto"/>
              <w:jc w:val="center"/>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0DB71E7F">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雨水管长</w:t>
            </w:r>
          </w:p>
        </w:tc>
        <w:tc>
          <w:tcPr>
            <w:tcW w:w="1965" w:type="dxa"/>
            <w:gridSpan w:val="2"/>
            <w:tcBorders>
              <w:top w:val="single" w:color="auto" w:sz="4" w:space="0"/>
              <w:left w:val="single" w:color="auto" w:sz="4" w:space="0"/>
              <w:bottom w:val="single" w:color="auto" w:sz="4" w:space="0"/>
              <w:right w:val="single" w:color="auto" w:sz="4" w:space="0"/>
            </w:tcBorders>
            <w:vAlign w:val="center"/>
          </w:tcPr>
          <w:p w14:paraId="442F75EC">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m</w:t>
            </w:r>
          </w:p>
        </w:tc>
        <w:tc>
          <w:tcPr>
            <w:tcW w:w="1980" w:type="dxa"/>
            <w:gridSpan w:val="4"/>
            <w:tcBorders>
              <w:top w:val="single" w:color="auto" w:sz="4" w:space="0"/>
              <w:left w:val="single" w:color="auto" w:sz="4" w:space="0"/>
              <w:bottom w:val="single" w:color="auto" w:sz="4" w:space="0"/>
              <w:right w:val="single" w:color="auto" w:sz="4" w:space="0"/>
            </w:tcBorders>
            <w:vAlign w:val="center"/>
          </w:tcPr>
          <w:p w14:paraId="452CB7EE">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雨水检查井</w:t>
            </w:r>
          </w:p>
        </w:tc>
        <w:tc>
          <w:tcPr>
            <w:tcW w:w="1066" w:type="dxa"/>
            <w:tcBorders>
              <w:top w:val="single" w:color="auto" w:sz="4" w:space="0"/>
              <w:left w:val="single" w:color="auto" w:sz="4" w:space="0"/>
              <w:bottom w:val="single" w:color="auto" w:sz="4" w:space="0"/>
              <w:right w:val="single" w:color="auto" w:sz="4" w:space="0"/>
            </w:tcBorders>
            <w:vAlign w:val="center"/>
          </w:tcPr>
          <w:p w14:paraId="71F5C7CB">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座</w:t>
            </w:r>
          </w:p>
        </w:tc>
      </w:tr>
      <w:tr w14:paraId="0D686F53">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00DF1CAD">
            <w:pPr>
              <w:widowControl/>
              <w:spacing w:line="240" w:lineRule="auto"/>
              <w:jc w:val="center"/>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74FB519A">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雨水进水井</w:t>
            </w:r>
          </w:p>
        </w:tc>
        <w:tc>
          <w:tcPr>
            <w:tcW w:w="1965" w:type="dxa"/>
            <w:gridSpan w:val="2"/>
            <w:tcBorders>
              <w:top w:val="single" w:color="auto" w:sz="4" w:space="0"/>
              <w:left w:val="single" w:color="auto" w:sz="4" w:space="0"/>
              <w:bottom w:val="single" w:color="auto" w:sz="4" w:space="0"/>
              <w:right w:val="single" w:color="auto" w:sz="4" w:space="0"/>
            </w:tcBorders>
            <w:vAlign w:val="center"/>
          </w:tcPr>
          <w:p w14:paraId="1547E5EA">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m</w:t>
            </w:r>
          </w:p>
        </w:tc>
        <w:tc>
          <w:tcPr>
            <w:tcW w:w="1980" w:type="dxa"/>
            <w:gridSpan w:val="4"/>
            <w:tcBorders>
              <w:top w:val="single" w:color="auto" w:sz="4" w:space="0"/>
              <w:left w:val="single" w:color="auto" w:sz="4" w:space="0"/>
              <w:bottom w:val="single" w:color="auto" w:sz="4" w:space="0"/>
              <w:right w:val="single" w:color="auto" w:sz="4" w:space="0"/>
            </w:tcBorders>
            <w:vAlign w:val="center"/>
          </w:tcPr>
          <w:p w14:paraId="37D0DC3D">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化粪池</w:t>
            </w:r>
          </w:p>
        </w:tc>
        <w:tc>
          <w:tcPr>
            <w:tcW w:w="1066" w:type="dxa"/>
            <w:tcBorders>
              <w:top w:val="single" w:color="auto" w:sz="4" w:space="0"/>
              <w:left w:val="single" w:color="auto" w:sz="4" w:space="0"/>
              <w:bottom w:val="single" w:color="auto" w:sz="4" w:space="0"/>
              <w:right w:val="single" w:color="auto" w:sz="4" w:space="0"/>
            </w:tcBorders>
            <w:vAlign w:val="center"/>
          </w:tcPr>
          <w:p w14:paraId="05944278">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座</w:t>
            </w:r>
          </w:p>
        </w:tc>
      </w:tr>
      <w:tr w14:paraId="29595C3B">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125F4D65">
            <w:pPr>
              <w:widowControl/>
              <w:spacing w:line="240" w:lineRule="auto"/>
              <w:jc w:val="center"/>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5E4B29C9">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路灯</w:t>
            </w:r>
          </w:p>
        </w:tc>
        <w:tc>
          <w:tcPr>
            <w:tcW w:w="1965" w:type="dxa"/>
            <w:gridSpan w:val="2"/>
            <w:tcBorders>
              <w:top w:val="single" w:color="auto" w:sz="4" w:space="0"/>
              <w:left w:val="single" w:color="auto" w:sz="4" w:space="0"/>
              <w:bottom w:val="single" w:color="auto" w:sz="4" w:space="0"/>
              <w:right w:val="single" w:color="auto" w:sz="4" w:space="0"/>
            </w:tcBorders>
            <w:vAlign w:val="center"/>
          </w:tcPr>
          <w:p w14:paraId="089783CE">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个</w:t>
            </w:r>
          </w:p>
        </w:tc>
        <w:tc>
          <w:tcPr>
            <w:tcW w:w="1980" w:type="dxa"/>
            <w:gridSpan w:val="4"/>
            <w:tcBorders>
              <w:top w:val="single" w:color="auto" w:sz="4" w:space="0"/>
              <w:left w:val="single" w:color="auto" w:sz="4" w:space="0"/>
              <w:bottom w:val="single" w:color="auto" w:sz="4" w:space="0"/>
              <w:right w:val="single" w:color="auto" w:sz="4" w:space="0"/>
            </w:tcBorders>
            <w:vAlign w:val="center"/>
          </w:tcPr>
          <w:p w14:paraId="7CF70F1E">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地灯</w:t>
            </w:r>
          </w:p>
        </w:tc>
        <w:tc>
          <w:tcPr>
            <w:tcW w:w="1066" w:type="dxa"/>
            <w:tcBorders>
              <w:top w:val="single" w:color="auto" w:sz="4" w:space="0"/>
              <w:left w:val="single" w:color="auto" w:sz="4" w:space="0"/>
              <w:bottom w:val="single" w:color="auto" w:sz="4" w:space="0"/>
              <w:right w:val="single" w:color="auto" w:sz="4" w:space="0"/>
            </w:tcBorders>
            <w:vAlign w:val="center"/>
          </w:tcPr>
          <w:p w14:paraId="2C8A1FEA">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个</w:t>
            </w:r>
          </w:p>
        </w:tc>
      </w:tr>
      <w:tr w14:paraId="68983355">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2312409D">
            <w:pPr>
              <w:widowControl/>
              <w:spacing w:line="240" w:lineRule="auto"/>
              <w:jc w:val="center"/>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721369F8">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草坪灯</w:t>
            </w:r>
          </w:p>
        </w:tc>
        <w:tc>
          <w:tcPr>
            <w:tcW w:w="1965" w:type="dxa"/>
            <w:gridSpan w:val="2"/>
            <w:tcBorders>
              <w:top w:val="single" w:color="auto" w:sz="4" w:space="0"/>
              <w:left w:val="single" w:color="auto" w:sz="4" w:space="0"/>
              <w:bottom w:val="single" w:color="auto" w:sz="4" w:space="0"/>
              <w:right w:val="single" w:color="auto" w:sz="4" w:space="0"/>
            </w:tcBorders>
            <w:vAlign w:val="center"/>
          </w:tcPr>
          <w:p w14:paraId="6AC3F7FC">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个</w:t>
            </w:r>
          </w:p>
        </w:tc>
        <w:tc>
          <w:tcPr>
            <w:tcW w:w="1980" w:type="dxa"/>
            <w:gridSpan w:val="4"/>
            <w:tcBorders>
              <w:top w:val="single" w:color="auto" w:sz="4" w:space="0"/>
              <w:left w:val="single" w:color="auto" w:sz="4" w:space="0"/>
              <w:bottom w:val="single" w:color="auto" w:sz="4" w:space="0"/>
              <w:right w:val="single" w:color="auto" w:sz="4" w:space="0"/>
            </w:tcBorders>
            <w:vAlign w:val="center"/>
          </w:tcPr>
          <w:p w14:paraId="02932285">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其他照明设施</w:t>
            </w:r>
          </w:p>
        </w:tc>
        <w:tc>
          <w:tcPr>
            <w:tcW w:w="1066" w:type="dxa"/>
            <w:tcBorders>
              <w:top w:val="single" w:color="auto" w:sz="4" w:space="0"/>
              <w:left w:val="single" w:color="auto" w:sz="4" w:space="0"/>
              <w:bottom w:val="single" w:color="auto" w:sz="4" w:space="0"/>
              <w:right w:val="single" w:color="auto" w:sz="4" w:space="0"/>
            </w:tcBorders>
            <w:vAlign w:val="center"/>
          </w:tcPr>
          <w:p w14:paraId="400DB759">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个</w:t>
            </w:r>
          </w:p>
        </w:tc>
      </w:tr>
      <w:tr w14:paraId="3529B361">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36378839">
            <w:pPr>
              <w:widowControl/>
              <w:spacing w:line="240" w:lineRule="auto"/>
              <w:jc w:val="center"/>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05BF62A2">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垃圾箱</w:t>
            </w:r>
          </w:p>
        </w:tc>
        <w:tc>
          <w:tcPr>
            <w:tcW w:w="1965" w:type="dxa"/>
            <w:gridSpan w:val="2"/>
            <w:tcBorders>
              <w:top w:val="single" w:color="auto" w:sz="4" w:space="0"/>
              <w:left w:val="single" w:color="auto" w:sz="4" w:space="0"/>
              <w:bottom w:val="single" w:color="auto" w:sz="4" w:space="0"/>
              <w:right w:val="single" w:color="auto" w:sz="4" w:space="0"/>
            </w:tcBorders>
            <w:vAlign w:val="center"/>
          </w:tcPr>
          <w:p w14:paraId="05C077BF">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个</w:t>
            </w:r>
          </w:p>
        </w:tc>
        <w:tc>
          <w:tcPr>
            <w:tcW w:w="1980" w:type="dxa"/>
            <w:gridSpan w:val="4"/>
            <w:tcBorders>
              <w:top w:val="single" w:color="auto" w:sz="4" w:space="0"/>
              <w:left w:val="single" w:color="auto" w:sz="4" w:space="0"/>
              <w:bottom w:val="single" w:color="auto" w:sz="4" w:space="0"/>
              <w:right w:val="single" w:color="auto" w:sz="4" w:space="0"/>
            </w:tcBorders>
            <w:vAlign w:val="center"/>
          </w:tcPr>
          <w:p w14:paraId="581FE5B1">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垃圾房建筑面积</w:t>
            </w:r>
          </w:p>
        </w:tc>
        <w:tc>
          <w:tcPr>
            <w:tcW w:w="1066" w:type="dxa"/>
            <w:tcBorders>
              <w:top w:val="single" w:color="auto" w:sz="4" w:space="0"/>
              <w:left w:val="single" w:color="auto" w:sz="4" w:space="0"/>
              <w:bottom w:val="single" w:color="auto" w:sz="4" w:space="0"/>
              <w:right w:val="single" w:color="auto" w:sz="4" w:space="0"/>
            </w:tcBorders>
            <w:vAlign w:val="center"/>
          </w:tcPr>
          <w:p w14:paraId="23137FFD">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7C6914B6">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2E57120B">
            <w:pPr>
              <w:widowControl/>
              <w:spacing w:line="240" w:lineRule="auto"/>
              <w:jc w:val="center"/>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2D98238F">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体育设施</w:t>
            </w:r>
          </w:p>
        </w:tc>
        <w:tc>
          <w:tcPr>
            <w:tcW w:w="5011" w:type="dxa"/>
            <w:gridSpan w:val="7"/>
            <w:tcBorders>
              <w:top w:val="single" w:color="auto" w:sz="4" w:space="0"/>
              <w:left w:val="single" w:color="auto" w:sz="4" w:space="0"/>
              <w:bottom w:val="single" w:color="auto" w:sz="4" w:space="0"/>
              <w:right w:val="single" w:color="auto" w:sz="4" w:space="0"/>
            </w:tcBorders>
            <w:vAlign w:val="center"/>
          </w:tcPr>
          <w:p w14:paraId="07CADE42">
            <w:pPr>
              <w:spacing w:line="240" w:lineRule="auto"/>
              <w:jc w:val="right"/>
              <w:rPr>
                <w:rFonts w:ascii="仿宋_GB2312" w:hAnsi="仿宋_GB2312" w:eastAsia="仿宋_GB2312" w:cs="仿宋_GB2312"/>
                <w:sz w:val="24"/>
                <w:szCs w:val="24"/>
              </w:rPr>
            </w:pPr>
          </w:p>
        </w:tc>
      </w:tr>
      <w:tr w14:paraId="1A720465">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5123CF04">
            <w:pPr>
              <w:widowControl/>
              <w:spacing w:line="240" w:lineRule="auto"/>
              <w:jc w:val="center"/>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095044B8">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儿童娱乐设施</w:t>
            </w:r>
          </w:p>
        </w:tc>
        <w:tc>
          <w:tcPr>
            <w:tcW w:w="5011" w:type="dxa"/>
            <w:gridSpan w:val="7"/>
            <w:tcBorders>
              <w:top w:val="single" w:color="auto" w:sz="4" w:space="0"/>
              <w:left w:val="single" w:color="auto" w:sz="4" w:space="0"/>
              <w:bottom w:val="single" w:color="auto" w:sz="4" w:space="0"/>
              <w:right w:val="single" w:color="auto" w:sz="4" w:space="0"/>
            </w:tcBorders>
            <w:vAlign w:val="center"/>
          </w:tcPr>
          <w:p w14:paraId="108577AF">
            <w:pPr>
              <w:spacing w:line="240" w:lineRule="auto"/>
              <w:jc w:val="right"/>
              <w:rPr>
                <w:rFonts w:ascii="仿宋_GB2312" w:hAnsi="仿宋_GB2312" w:eastAsia="仿宋_GB2312" w:cs="仿宋_GB2312"/>
                <w:sz w:val="24"/>
                <w:szCs w:val="24"/>
              </w:rPr>
            </w:pPr>
          </w:p>
        </w:tc>
      </w:tr>
      <w:tr w14:paraId="32EE702C">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08A76F50">
            <w:pPr>
              <w:widowControl/>
              <w:spacing w:line="240" w:lineRule="auto"/>
              <w:jc w:val="center"/>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61C71892">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休闲设施</w:t>
            </w:r>
          </w:p>
        </w:tc>
        <w:tc>
          <w:tcPr>
            <w:tcW w:w="5011" w:type="dxa"/>
            <w:gridSpan w:val="7"/>
            <w:tcBorders>
              <w:top w:val="single" w:color="auto" w:sz="4" w:space="0"/>
              <w:left w:val="single" w:color="auto" w:sz="4" w:space="0"/>
              <w:bottom w:val="single" w:color="auto" w:sz="4" w:space="0"/>
              <w:right w:val="single" w:color="auto" w:sz="4" w:space="0"/>
            </w:tcBorders>
            <w:vAlign w:val="center"/>
          </w:tcPr>
          <w:p w14:paraId="6E21366C">
            <w:pPr>
              <w:spacing w:line="240" w:lineRule="auto"/>
              <w:jc w:val="right"/>
              <w:rPr>
                <w:rFonts w:ascii="仿宋_GB2312" w:hAnsi="仿宋_GB2312" w:eastAsia="仿宋_GB2312" w:cs="仿宋_GB2312"/>
                <w:sz w:val="24"/>
                <w:szCs w:val="24"/>
              </w:rPr>
            </w:pPr>
          </w:p>
        </w:tc>
      </w:tr>
      <w:tr w14:paraId="4795CA3E">
        <w:trPr>
          <w:cantSplit/>
          <w:trHeight w:val="510" w:hRule="atLeast"/>
          <w:jc w:val="center"/>
        </w:trPr>
        <w:tc>
          <w:tcPr>
            <w:tcW w:w="1552" w:type="dxa"/>
            <w:vMerge w:val="restart"/>
            <w:tcBorders>
              <w:top w:val="single" w:color="auto" w:sz="4" w:space="0"/>
              <w:left w:val="single" w:color="auto" w:sz="4" w:space="0"/>
              <w:bottom w:val="single" w:color="auto" w:sz="4" w:space="0"/>
              <w:right w:val="single" w:color="auto" w:sz="4" w:space="0"/>
            </w:tcBorders>
            <w:vAlign w:val="center"/>
          </w:tcPr>
          <w:p w14:paraId="41C2B440">
            <w:pPr>
              <w:spacing w:line="240" w:lineRule="auto"/>
              <w:ind w:left="113"/>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房屋建筑本体共有部分及本体共用设施设备</w:t>
            </w:r>
          </w:p>
        </w:tc>
        <w:tc>
          <w:tcPr>
            <w:tcW w:w="1441" w:type="dxa"/>
            <w:vMerge w:val="restart"/>
            <w:tcBorders>
              <w:top w:val="single" w:color="auto" w:sz="4" w:space="0"/>
              <w:left w:val="single" w:color="auto" w:sz="4" w:space="0"/>
              <w:bottom w:val="single" w:color="auto" w:sz="4" w:space="0"/>
              <w:right w:val="single" w:color="auto" w:sz="4" w:space="0"/>
            </w:tcBorders>
            <w:vAlign w:val="center"/>
          </w:tcPr>
          <w:p w14:paraId="15BF95DE">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电梯</w:t>
            </w:r>
          </w:p>
        </w:tc>
        <w:tc>
          <w:tcPr>
            <w:tcW w:w="1425" w:type="dxa"/>
            <w:tcBorders>
              <w:top w:val="single" w:color="auto" w:sz="4" w:space="0"/>
              <w:left w:val="single" w:color="auto" w:sz="4" w:space="0"/>
              <w:bottom w:val="single" w:color="auto" w:sz="4" w:space="0"/>
              <w:right w:val="single" w:color="auto" w:sz="4" w:space="0"/>
            </w:tcBorders>
            <w:vAlign w:val="center"/>
          </w:tcPr>
          <w:p w14:paraId="07A0FE9C">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数量</w:t>
            </w:r>
          </w:p>
        </w:tc>
        <w:tc>
          <w:tcPr>
            <w:tcW w:w="1965" w:type="dxa"/>
            <w:gridSpan w:val="2"/>
            <w:tcBorders>
              <w:top w:val="single" w:color="auto" w:sz="4" w:space="0"/>
              <w:left w:val="single" w:color="auto" w:sz="4" w:space="0"/>
              <w:bottom w:val="single" w:color="auto" w:sz="4" w:space="0"/>
              <w:right w:val="single" w:color="auto" w:sz="4" w:space="0"/>
            </w:tcBorders>
            <w:vAlign w:val="center"/>
          </w:tcPr>
          <w:p w14:paraId="43972E3C">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台</w:t>
            </w: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1C981650">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功率</w:t>
            </w:r>
          </w:p>
        </w:tc>
        <w:tc>
          <w:tcPr>
            <w:tcW w:w="1666" w:type="dxa"/>
            <w:gridSpan w:val="3"/>
            <w:tcBorders>
              <w:top w:val="single" w:color="auto" w:sz="4" w:space="0"/>
              <w:left w:val="single" w:color="auto" w:sz="4" w:space="0"/>
              <w:bottom w:val="single" w:color="auto" w:sz="4" w:space="0"/>
              <w:right w:val="single" w:color="auto" w:sz="4" w:space="0"/>
            </w:tcBorders>
            <w:vAlign w:val="center"/>
          </w:tcPr>
          <w:p w14:paraId="7C9A202C">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千瓦</w:t>
            </w:r>
          </w:p>
        </w:tc>
      </w:tr>
      <w:tr w14:paraId="7D22EE82">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29D29ADC">
            <w:pPr>
              <w:widowControl/>
              <w:spacing w:line="240" w:lineRule="auto"/>
              <w:jc w:val="center"/>
              <w:rPr>
                <w:rFonts w:ascii="仿宋_GB2312" w:hAnsi="仿宋_GB2312" w:eastAsia="仿宋_GB2312" w:cs="仿宋_GB2312"/>
                <w:sz w:val="24"/>
                <w:szCs w:val="24"/>
              </w:rPr>
            </w:pPr>
          </w:p>
        </w:tc>
        <w:tc>
          <w:tcPr>
            <w:tcW w:w="1441" w:type="dxa"/>
            <w:vMerge w:val="continue"/>
            <w:tcBorders>
              <w:top w:val="single" w:color="auto" w:sz="4" w:space="0"/>
              <w:left w:val="single" w:color="auto" w:sz="4" w:space="0"/>
              <w:bottom w:val="single" w:color="auto" w:sz="4" w:space="0"/>
              <w:right w:val="single" w:color="auto" w:sz="4" w:space="0"/>
            </w:tcBorders>
            <w:vAlign w:val="center"/>
          </w:tcPr>
          <w:p w14:paraId="0F0BE15E">
            <w:pPr>
              <w:widowControl/>
              <w:spacing w:line="240" w:lineRule="auto"/>
              <w:jc w:val="center"/>
              <w:rPr>
                <w:rFonts w:ascii="仿宋_GB2312" w:hAnsi="仿宋_GB2312" w:eastAsia="仿宋_GB2312" w:cs="仿宋_GB2312"/>
                <w:sz w:val="24"/>
                <w:szCs w:val="24"/>
              </w:rPr>
            </w:pPr>
          </w:p>
        </w:tc>
        <w:tc>
          <w:tcPr>
            <w:tcW w:w="1425" w:type="dxa"/>
            <w:tcBorders>
              <w:top w:val="single" w:color="auto" w:sz="4" w:space="0"/>
              <w:left w:val="single" w:color="auto" w:sz="4" w:space="0"/>
              <w:bottom w:val="single" w:color="auto" w:sz="4" w:space="0"/>
              <w:right w:val="single" w:color="auto" w:sz="4" w:space="0"/>
            </w:tcBorders>
            <w:vAlign w:val="center"/>
          </w:tcPr>
          <w:p w14:paraId="6867D493">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品牌型号</w:t>
            </w:r>
          </w:p>
        </w:tc>
        <w:tc>
          <w:tcPr>
            <w:tcW w:w="1965" w:type="dxa"/>
            <w:gridSpan w:val="2"/>
            <w:tcBorders>
              <w:top w:val="single" w:color="auto" w:sz="4" w:space="0"/>
              <w:left w:val="single" w:color="auto" w:sz="4" w:space="0"/>
              <w:bottom w:val="single" w:color="auto" w:sz="4" w:space="0"/>
              <w:right w:val="single" w:color="auto" w:sz="4" w:space="0"/>
            </w:tcBorders>
            <w:vAlign w:val="center"/>
          </w:tcPr>
          <w:p w14:paraId="48C46C8D">
            <w:pPr>
              <w:spacing w:line="240" w:lineRule="auto"/>
              <w:jc w:val="right"/>
              <w:rPr>
                <w:rFonts w:ascii="仿宋_GB2312" w:hAnsi="仿宋_GB2312" w:eastAsia="仿宋_GB2312" w:cs="仿宋_GB2312"/>
                <w:sz w:val="24"/>
                <w:szCs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5378381B">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启用时间</w:t>
            </w:r>
          </w:p>
        </w:tc>
        <w:tc>
          <w:tcPr>
            <w:tcW w:w="1666" w:type="dxa"/>
            <w:gridSpan w:val="3"/>
            <w:tcBorders>
              <w:top w:val="single" w:color="auto" w:sz="4" w:space="0"/>
              <w:left w:val="single" w:color="auto" w:sz="4" w:space="0"/>
              <w:bottom w:val="single" w:color="auto" w:sz="4" w:space="0"/>
              <w:right w:val="single" w:color="auto" w:sz="4" w:space="0"/>
            </w:tcBorders>
            <w:vAlign w:val="center"/>
          </w:tcPr>
          <w:p w14:paraId="52D9B2A9">
            <w:pPr>
              <w:spacing w:line="240" w:lineRule="auto"/>
              <w:jc w:val="right"/>
              <w:rPr>
                <w:rFonts w:ascii="仿宋_GB2312" w:hAnsi="仿宋_GB2312" w:eastAsia="仿宋_GB2312" w:cs="仿宋_GB2312"/>
                <w:sz w:val="24"/>
                <w:szCs w:val="24"/>
              </w:rPr>
            </w:pPr>
          </w:p>
        </w:tc>
      </w:tr>
      <w:tr w14:paraId="74F41305">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3871A857">
            <w:pPr>
              <w:widowControl/>
              <w:spacing w:line="240" w:lineRule="auto"/>
              <w:jc w:val="center"/>
              <w:rPr>
                <w:rFonts w:ascii="仿宋_GB2312" w:hAnsi="仿宋_GB2312" w:eastAsia="仿宋_GB2312" w:cs="仿宋_GB2312"/>
                <w:sz w:val="24"/>
                <w:szCs w:val="24"/>
              </w:rPr>
            </w:pPr>
          </w:p>
        </w:tc>
        <w:tc>
          <w:tcPr>
            <w:tcW w:w="1441" w:type="dxa"/>
            <w:vMerge w:val="restart"/>
            <w:tcBorders>
              <w:top w:val="single" w:color="auto" w:sz="4" w:space="0"/>
              <w:left w:val="single" w:color="auto" w:sz="4" w:space="0"/>
              <w:bottom w:val="single" w:color="auto" w:sz="4" w:space="0"/>
              <w:right w:val="single" w:color="auto" w:sz="4" w:space="0"/>
            </w:tcBorders>
            <w:vAlign w:val="center"/>
          </w:tcPr>
          <w:p w14:paraId="7438F79A">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配电房</w:t>
            </w:r>
          </w:p>
          <w:p w14:paraId="10181A6F">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变压器</w:t>
            </w:r>
          </w:p>
        </w:tc>
        <w:tc>
          <w:tcPr>
            <w:tcW w:w="1425" w:type="dxa"/>
            <w:tcBorders>
              <w:top w:val="single" w:color="auto" w:sz="4" w:space="0"/>
              <w:left w:val="single" w:color="auto" w:sz="4" w:space="0"/>
              <w:bottom w:val="single" w:color="auto" w:sz="4" w:space="0"/>
              <w:right w:val="single" w:color="auto" w:sz="4" w:space="0"/>
            </w:tcBorders>
            <w:vAlign w:val="center"/>
          </w:tcPr>
          <w:p w14:paraId="7E4B6CFE">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数量</w:t>
            </w:r>
          </w:p>
        </w:tc>
        <w:tc>
          <w:tcPr>
            <w:tcW w:w="1965" w:type="dxa"/>
            <w:gridSpan w:val="2"/>
            <w:tcBorders>
              <w:top w:val="single" w:color="auto" w:sz="4" w:space="0"/>
              <w:left w:val="single" w:color="auto" w:sz="4" w:space="0"/>
              <w:bottom w:val="single" w:color="auto" w:sz="4" w:space="0"/>
              <w:right w:val="single" w:color="auto" w:sz="4" w:space="0"/>
            </w:tcBorders>
            <w:vAlign w:val="center"/>
          </w:tcPr>
          <w:p w14:paraId="255CE765">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台</w:t>
            </w: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3AF7CCBA">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容量</w:t>
            </w:r>
          </w:p>
        </w:tc>
        <w:tc>
          <w:tcPr>
            <w:tcW w:w="1666" w:type="dxa"/>
            <w:gridSpan w:val="3"/>
            <w:tcBorders>
              <w:top w:val="single" w:color="auto" w:sz="4" w:space="0"/>
              <w:left w:val="single" w:color="auto" w:sz="4" w:space="0"/>
              <w:bottom w:val="single" w:color="auto" w:sz="4" w:space="0"/>
              <w:right w:val="single" w:color="auto" w:sz="4" w:space="0"/>
            </w:tcBorders>
            <w:vAlign w:val="center"/>
          </w:tcPr>
          <w:p w14:paraId="1D40FA4D">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千瓦</w:t>
            </w:r>
          </w:p>
        </w:tc>
      </w:tr>
      <w:tr w14:paraId="5C0C2B0F">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680A5875">
            <w:pPr>
              <w:widowControl/>
              <w:spacing w:line="240" w:lineRule="auto"/>
              <w:jc w:val="center"/>
              <w:rPr>
                <w:rFonts w:ascii="仿宋_GB2312" w:hAnsi="仿宋_GB2312" w:eastAsia="仿宋_GB2312" w:cs="仿宋_GB2312"/>
                <w:sz w:val="24"/>
                <w:szCs w:val="24"/>
              </w:rPr>
            </w:pPr>
          </w:p>
        </w:tc>
        <w:tc>
          <w:tcPr>
            <w:tcW w:w="1441" w:type="dxa"/>
            <w:vMerge w:val="continue"/>
            <w:tcBorders>
              <w:top w:val="single" w:color="auto" w:sz="4" w:space="0"/>
              <w:left w:val="single" w:color="auto" w:sz="4" w:space="0"/>
              <w:bottom w:val="single" w:color="auto" w:sz="4" w:space="0"/>
              <w:right w:val="single" w:color="auto" w:sz="4" w:space="0"/>
            </w:tcBorders>
            <w:vAlign w:val="center"/>
          </w:tcPr>
          <w:p w14:paraId="7E30A539">
            <w:pPr>
              <w:widowControl/>
              <w:spacing w:line="240" w:lineRule="auto"/>
              <w:jc w:val="center"/>
              <w:rPr>
                <w:rFonts w:ascii="仿宋_GB2312" w:hAnsi="仿宋_GB2312" w:eastAsia="仿宋_GB2312" w:cs="仿宋_GB2312"/>
                <w:sz w:val="24"/>
                <w:szCs w:val="24"/>
              </w:rPr>
            </w:pPr>
          </w:p>
        </w:tc>
        <w:tc>
          <w:tcPr>
            <w:tcW w:w="1425" w:type="dxa"/>
            <w:tcBorders>
              <w:top w:val="single" w:color="auto" w:sz="4" w:space="0"/>
              <w:left w:val="single" w:color="auto" w:sz="4" w:space="0"/>
              <w:bottom w:val="single" w:color="auto" w:sz="4" w:space="0"/>
              <w:right w:val="single" w:color="auto" w:sz="4" w:space="0"/>
            </w:tcBorders>
            <w:vAlign w:val="center"/>
          </w:tcPr>
          <w:p w14:paraId="15D4C19E">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品牌型号</w:t>
            </w:r>
          </w:p>
        </w:tc>
        <w:tc>
          <w:tcPr>
            <w:tcW w:w="1965" w:type="dxa"/>
            <w:gridSpan w:val="2"/>
            <w:tcBorders>
              <w:top w:val="single" w:color="auto" w:sz="4" w:space="0"/>
              <w:left w:val="single" w:color="auto" w:sz="4" w:space="0"/>
              <w:bottom w:val="single" w:color="auto" w:sz="4" w:space="0"/>
              <w:right w:val="single" w:color="auto" w:sz="4" w:space="0"/>
            </w:tcBorders>
            <w:vAlign w:val="center"/>
          </w:tcPr>
          <w:p w14:paraId="5390B829">
            <w:pPr>
              <w:spacing w:line="240" w:lineRule="auto"/>
              <w:jc w:val="right"/>
              <w:rPr>
                <w:rFonts w:ascii="仿宋_GB2312" w:hAnsi="仿宋_GB2312" w:eastAsia="仿宋_GB2312" w:cs="仿宋_GB2312"/>
                <w:sz w:val="24"/>
                <w:szCs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2CCD93DE">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启用时间</w:t>
            </w:r>
          </w:p>
        </w:tc>
        <w:tc>
          <w:tcPr>
            <w:tcW w:w="1666" w:type="dxa"/>
            <w:gridSpan w:val="3"/>
            <w:tcBorders>
              <w:top w:val="single" w:color="auto" w:sz="4" w:space="0"/>
              <w:left w:val="single" w:color="auto" w:sz="4" w:space="0"/>
              <w:bottom w:val="single" w:color="auto" w:sz="4" w:space="0"/>
              <w:right w:val="single" w:color="auto" w:sz="4" w:space="0"/>
            </w:tcBorders>
            <w:vAlign w:val="center"/>
          </w:tcPr>
          <w:p w14:paraId="5143CA29">
            <w:pPr>
              <w:spacing w:line="240" w:lineRule="auto"/>
              <w:jc w:val="right"/>
              <w:rPr>
                <w:rFonts w:ascii="仿宋_GB2312" w:hAnsi="仿宋_GB2312" w:eastAsia="仿宋_GB2312" w:cs="仿宋_GB2312"/>
                <w:sz w:val="24"/>
                <w:szCs w:val="24"/>
              </w:rPr>
            </w:pPr>
            <w:r>
              <w:rPr>
                <w:rFonts w:hint="eastAsia" w:ascii="仿宋_GB2312" w:hAnsi="仿宋_GB2312" w:eastAsia="仿宋_GB2312" w:cs="仿宋_GB2312"/>
                <w:sz w:val="24"/>
                <w:szCs w:val="24"/>
              </w:rPr>
              <w:t>千瓦</w:t>
            </w:r>
          </w:p>
        </w:tc>
      </w:tr>
      <w:tr w14:paraId="1E56EFF8">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460D2B12">
            <w:pPr>
              <w:widowControl/>
              <w:spacing w:line="240" w:lineRule="auto"/>
              <w:jc w:val="center"/>
              <w:rPr>
                <w:rFonts w:ascii="仿宋_GB2312" w:hAnsi="仿宋_GB2312" w:eastAsia="仿宋_GB2312" w:cs="仿宋_GB2312"/>
                <w:sz w:val="24"/>
                <w:szCs w:val="24"/>
              </w:rPr>
            </w:pPr>
          </w:p>
        </w:tc>
        <w:tc>
          <w:tcPr>
            <w:tcW w:w="1441" w:type="dxa"/>
            <w:vMerge w:val="restart"/>
            <w:tcBorders>
              <w:top w:val="single" w:color="auto" w:sz="4" w:space="0"/>
              <w:left w:val="single" w:color="auto" w:sz="4" w:space="0"/>
              <w:bottom w:val="single" w:color="auto" w:sz="4" w:space="0"/>
              <w:right w:val="single" w:color="auto" w:sz="4" w:space="0"/>
            </w:tcBorders>
            <w:vAlign w:val="center"/>
          </w:tcPr>
          <w:p w14:paraId="4E5E6936">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发电机组</w:t>
            </w:r>
          </w:p>
        </w:tc>
        <w:tc>
          <w:tcPr>
            <w:tcW w:w="1425" w:type="dxa"/>
            <w:tcBorders>
              <w:top w:val="single" w:color="auto" w:sz="4" w:space="0"/>
              <w:left w:val="single" w:color="auto" w:sz="4" w:space="0"/>
              <w:bottom w:val="single" w:color="auto" w:sz="4" w:space="0"/>
              <w:right w:val="single" w:color="auto" w:sz="4" w:space="0"/>
            </w:tcBorders>
            <w:vAlign w:val="center"/>
          </w:tcPr>
          <w:p w14:paraId="4E12D88B">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功率</w:t>
            </w:r>
          </w:p>
        </w:tc>
        <w:tc>
          <w:tcPr>
            <w:tcW w:w="1965" w:type="dxa"/>
            <w:gridSpan w:val="2"/>
            <w:tcBorders>
              <w:top w:val="single" w:color="auto" w:sz="4" w:space="0"/>
              <w:left w:val="single" w:color="auto" w:sz="4" w:space="0"/>
              <w:bottom w:val="single" w:color="auto" w:sz="4" w:space="0"/>
              <w:right w:val="single" w:color="auto" w:sz="4" w:space="0"/>
            </w:tcBorders>
            <w:vAlign w:val="center"/>
          </w:tcPr>
          <w:p w14:paraId="0BF8A5B4">
            <w:pPr>
              <w:spacing w:line="240" w:lineRule="auto"/>
              <w:jc w:val="right"/>
              <w:rPr>
                <w:rFonts w:ascii="仿宋_GB2312" w:hAnsi="仿宋_GB2312" w:eastAsia="仿宋_GB2312" w:cs="仿宋_GB2312"/>
                <w:sz w:val="24"/>
                <w:szCs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2E8418BA">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品牌型号</w:t>
            </w:r>
          </w:p>
        </w:tc>
        <w:tc>
          <w:tcPr>
            <w:tcW w:w="1666" w:type="dxa"/>
            <w:gridSpan w:val="3"/>
            <w:tcBorders>
              <w:top w:val="single" w:color="auto" w:sz="4" w:space="0"/>
              <w:left w:val="single" w:color="auto" w:sz="4" w:space="0"/>
              <w:bottom w:val="single" w:color="auto" w:sz="4" w:space="0"/>
              <w:right w:val="single" w:color="auto" w:sz="4" w:space="0"/>
            </w:tcBorders>
            <w:vAlign w:val="center"/>
          </w:tcPr>
          <w:p w14:paraId="26C1B32B">
            <w:pPr>
              <w:spacing w:line="240" w:lineRule="auto"/>
              <w:jc w:val="right"/>
              <w:rPr>
                <w:rFonts w:ascii="仿宋_GB2312" w:hAnsi="仿宋_GB2312" w:eastAsia="仿宋_GB2312" w:cs="仿宋_GB2312"/>
                <w:sz w:val="24"/>
                <w:szCs w:val="24"/>
              </w:rPr>
            </w:pPr>
          </w:p>
        </w:tc>
      </w:tr>
      <w:tr w14:paraId="161D9D90">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0230DD8A">
            <w:pPr>
              <w:widowControl/>
              <w:spacing w:line="240" w:lineRule="auto"/>
              <w:jc w:val="center"/>
              <w:rPr>
                <w:rFonts w:ascii="仿宋_GB2312" w:hAnsi="仿宋_GB2312" w:eastAsia="仿宋_GB2312" w:cs="仿宋_GB2312"/>
                <w:sz w:val="24"/>
                <w:szCs w:val="24"/>
              </w:rPr>
            </w:pPr>
          </w:p>
        </w:tc>
        <w:tc>
          <w:tcPr>
            <w:tcW w:w="1441" w:type="dxa"/>
            <w:vMerge w:val="continue"/>
            <w:tcBorders>
              <w:top w:val="single" w:color="auto" w:sz="4" w:space="0"/>
              <w:left w:val="single" w:color="auto" w:sz="4" w:space="0"/>
              <w:bottom w:val="single" w:color="auto" w:sz="4" w:space="0"/>
              <w:right w:val="single" w:color="auto" w:sz="4" w:space="0"/>
            </w:tcBorders>
            <w:vAlign w:val="center"/>
          </w:tcPr>
          <w:p w14:paraId="795CDAD5">
            <w:pPr>
              <w:widowControl/>
              <w:spacing w:line="240" w:lineRule="auto"/>
              <w:jc w:val="center"/>
              <w:rPr>
                <w:rFonts w:ascii="仿宋_GB2312" w:hAnsi="仿宋_GB2312" w:eastAsia="仿宋_GB2312" w:cs="仿宋_GB2312"/>
                <w:sz w:val="24"/>
                <w:szCs w:val="24"/>
              </w:rPr>
            </w:pPr>
          </w:p>
        </w:tc>
        <w:tc>
          <w:tcPr>
            <w:tcW w:w="1425" w:type="dxa"/>
            <w:tcBorders>
              <w:top w:val="single" w:color="auto" w:sz="4" w:space="0"/>
              <w:left w:val="single" w:color="auto" w:sz="4" w:space="0"/>
              <w:bottom w:val="single" w:color="auto" w:sz="4" w:space="0"/>
              <w:right w:val="single" w:color="auto" w:sz="4" w:space="0"/>
            </w:tcBorders>
            <w:vAlign w:val="center"/>
          </w:tcPr>
          <w:p w14:paraId="0013CB52">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启用时间</w:t>
            </w:r>
          </w:p>
        </w:tc>
        <w:tc>
          <w:tcPr>
            <w:tcW w:w="5011" w:type="dxa"/>
            <w:gridSpan w:val="7"/>
            <w:tcBorders>
              <w:top w:val="single" w:color="auto" w:sz="4" w:space="0"/>
              <w:left w:val="single" w:color="auto" w:sz="4" w:space="0"/>
              <w:bottom w:val="single" w:color="auto" w:sz="4" w:space="0"/>
              <w:right w:val="single" w:color="auto" w:sz="4" w:space="0"/>
            </w:tcBorders>
            <w:vAlign w:val="center"/>
          </w:tcPr>
          <w:p w14:paraId="2CC1B920">
            <w:pPr>
              <w:spacing w:line="240" w:lineRule="auto"/>
              <w:jc w:val="center"/>
              <w:rPr>
                <w:rFonts w:ascii="仿宋_GB2312" w:hAnsi="仿宋_GB2312" w:eastAsia="仿宋_GB2312" w:cs="仿宋_GB2312"/>
                <w:sz w:val="24"/>
                <w:szCs w:val="24"/>
              </w:rPr>
            </w:pPr>
          </w:p>
        </w:tc>
      </w:tr>
      <w:tr w14:paraId="4677BCC6">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30F9B283">
            <w:pPr>
              <w:widowControl/>
              <w:spacing w:line="240" w:lineRule="auto"/>
              <w:jc w:val="center"/>
              <w:rPr>
                <w:rFonts w:ascii="仿宋_GB2312" w:hAnsi="仿宋_GB2312" w:eastAsia="仿宋_GB2312" w:cs="仿宋_GB2312"/>
                <w:sz w:val="24"/>
                <w:szCs w:val="24"/>
              </w:rPr>
            </w:pPr>
          </w:p>
        </w:tc>
        <w:tc>
          <w:tcPr>
            <w:tcW w:w="1441" w:type="dxa"/>
            <w:tcBorders>
              <w:top w:val="single" w:color="auto" w:sz="4" w:space="0"/>
              <w:left w:val="single" w:color="auto" w:sz="4" w:space="0"/>
              <w:bottom w:val="single" w:color="auto" w:sz="4" w:space="0"/>
              <w:right w:val="single" w:color="auto" w:sz="4" w:space="0"/>
            </w:tcBorders>
            <w:vAlign w:val="center"/>
          </w:tcPr>
          <w:p w14:paraId="1807695E">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生活蓄水池</w:t>
            </w:r>
          </w:p>
        </w:tc>
        <w:tc>
          <w:tcPr>
            <w:tcW w:w="1425" w:type="dxa"/>
            <w:tcBorders>
              <w:top w:val="single" w:color="auto" w:sz="4" w:space="0"/>
              <w:left w:val="single" w:color="auto" w:sz="4" w:space="0"/>
              <w:bottom w:val="single" w:color="auto" w:sz="4" w:space="0"/>
              <w:right w:val="single" w:color="auto" w:sz="4" w:space="0"/>
            </w:tcBorders>
            <w:vAlign w:val="center"/>
          </w:tcPr>
          <w:p w14:paraId="0551899E">
            <w:pPr>
              <w:spacing w:line="240" w:lineRule="auto"/>
              <w:jc w:val="center"/>
              <w:rPr>
                <w:rFonts w:ascii="仿宋_GB2312" w:hAnsi="仿宋_GB2312" w:eastAsia="仿宋_GB2312" w:cs="仿宋_GB2312"/>
                <w:sz w:val="24"/>
                <w:szCs w:val="24"/>
              </w:rPr>
            </w:pPr>
          </w:p>
        </w:tc>
        <w:tc>
          <w:tcPr>
            <w:tcW w:w="1305" w:type="dxa"/>
            <w:tcBorders>
              <w:top w:val="single" w:color="auto" w:sz="4" w:space="0"/>
              <w:left w:val="single" w:color="auto" w:sz="4" w:space="0"/>
              <w:bottom w:val="single" w:color="auto" w:sz="4" w:space="0"/>
              <w:right w:val="single" w:color="auto" w:sz="4" w:space="0"/>
            </w:tcBorders>
            <w:vAlign w:val="center"/>
          </w:tcPr>
          <w:p w14:paraId="30A9E4FD">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消防水池</w:t>
            </w:r>
          </w:p>
        </w:tc>
        <w:tc>
          <w:tcPr>
            <w:tcW w:w="1179" w:type="dxa"/>
            <w:gridSpan w:val="2"/>
            <w:tcBorders>
              <w:top w:val="single" w:color="auto" w:sz="4" w:space="0"/>
              <w:left w:val="single" w:color="auto" w:sz="4" w:space="0"/>
              <w:bottom w:val="single" w:color="auto" w:sz="4" w:space="0"/>
              <w:right w:val="single" w:color="auto" w:sz="4" w:space="0"/>
            </w:tcBorders>
            <w:vAlign w:val="center"/>
          </w:tcPr>
          <w:p w14:paraId="18271076">
            <w:pPr>
              <w:spacing w:line="240" w:lineRule="auto"/>
              <w:jc w:val="center"/>
              <w:rPr>
                <w:rFonts w:ascii="仿宋_GB2312" w:hAnsi="仿宋_GB2312" w:eastAsia="仿宋_GB2312" w:cs="仿宋_GB2312"/>
                <w:sz w:val="24"/>
                <w:szCs w:val="24"/>
              </w:rPr>
            </w:pPr>
          </w:p>
        </w:tc>
        <w:tc>
          <w:tcPr>
            <w:tcW w:w="1230" w:type="dxa"/>
            <w:gridSpan w:val="2"/>
            <w:tcBorders>
              <w:top w:val="single" w:color="auto" w:sz="4" w:space="0"/>
              <w:left w:val="single" w:color="auto" w:sz="4" w:space="0"/>
              <w:bottom w:val="single" w:color="auto" w:sz="4" w:space="0"/>
              <w:right w:val="single" w:color="auto" w:sz="4" w:space="0"/>
            </w:tcBorders>
            <w:vAlign w:val="center"/>
          </w:tcPr>
          <w:p w14:paraId="066BB2F1">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消防水箱</w:t>
            </w:r>
          </w:p>
        </w:tc>
        <w:tc>
          <w:tcPr>
            <w:tcW w:w="1297" w:type="dxa"/>
            <w:gridSpan w:val="2"/>
            <w:tcBorders>
              <w:top w:val="single" w:color="auto" w:sz="4" w:space="0"/>
              <w:left w:val="single" w:color="auto" w:sz="4" w:space="0"/>
              <w:bottom w:val="single" w:color="auto" w:sz="4" w:space="0"/>
              <w:right w:val="single" w:color="auto" w:sz="4" w:space="0"/>
            </w:tcBorders>
            <w:vAlign w:val="center"/>
          </w:tcPr>
          <w:p w14:paraId="30310A83">
            <w:pPr>
              <w:spacing w:line="240" w:lineRule="auto"/>
              <w:jc w:val="center"/>
              <w:rPr>
                <w:rFonts w:ascii="仿宋_GB2312" w:hAnsi="仿宋_GB2312" w:eastAsia="仿宋_GB2312" w:cs="仿宋_GB2312"/>
                <w:sz w:val="24"/>
                <w:szCs w:val="24"/>
              </w:rPr>
            </w:pPr>
          </w:p>
        </w:tc>
      </w:tr>
      <w:tr w14:paraId="6D3276D9">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0037E6C7">
            <w:pPr>
              <w:widowControl/>
              <w:spacing w:line="240" w:lineRule="auto"/>
              <w:jc w:val="center"/>
              <w:rPr>
                <w:rFonts w:ascii="仿宋_GB2312" w:hAnsi="仿宋_GB2312" w:eastAsia="仿宋_GB2312" w:cs="仿宋_GB2312"/>
                <w:sz w:val="24"/>
                <w:szCs w:val="24"/>
              </w:rPr>
            </w:pPr>
          </w:p>
        </w:tc>
        <w:tc>
          <w:tcPr>
            <w:tcW w:w="1441" w:type="dxa"/>
            <w:tcBorders>
              <w:top w:val="single" w:color="auto" w:sz="4" w:space="0"/>
              <w:left w:val="single" w:color="auto" w:sz="4" w:space="0"/>
              <w:bottom w:val="single" w:color="auto" w:sz="4" w:space="0"/>
              <w:right w:val="single" w:color="auto" w:sz="4" w:space="0"/>
            </w:tcBorders>
            <w:vAlign w:val="center"/>
          </w:tcPr>
          <w:p w14:paraId="58ECB619">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生活水泵</w:t>
            </w:r>
          </w:p>
        </w:tc>
        <w:tc>
          <w:tcPr>
            <w:tcW w:w="1425" w:type="dxa"/>
            <w:tcBorders>
              <w:top w:val="single" w:color="auto" w:sz="4" w:space="0"/>
              <w:left w:val="single" w:color="auto" w:sz="4" w:space="0"/>
              <w:bottom w:val="single" w:color="auto" w:sz="4" w:space="0"/>
              <w:right w:val="single" w:color="auto" w:sz="4" w:space="0"/>
            </w:tcBorders>
            <w:vAlign w:val="center"/>
          </w:tcPr>
          <w:p w14:paraId="4DF696EA">
            <w:pPr>
              <w:spacing w:line="240" w:lineRule="auto"/>
              <w:jc w:val="center"/>
              <w:rPr>
                <w:rFonts w:ascii="仿宋_GB2312" w:hAnsi="仿宋_GB2312" w:eastAsia="仿宋_GB2312" w:cs="仿宋_GB2312"/>
                <w:sz w:val="24"/>
                <w:szCs w:val="24"/>
              </w:rPr>
            </w:pPr>
          </w:p>
        </w:tc>
        <w:tc>
          <w:tcPr>
            <w:tcW w:w="1305" w:type="dxa"/>
            <w:tcBorders>
              <w:top w:val="single" w:color="auto" w:sz="4" w:space="0"/>
              <w:left w:val="single" w:color="auto" w:sz="4" w:space="0"/>
              <w:bottom w:val="single" w:color="auto" w:sz="4" w:space="0"/>
              <w:right w:val="single" w:color="auto" w:sz="4" w:space="0"/>
            </w:tcBorders>
            <w:vAlign w:val="center"/>
          </w:tcPr>
          <w:p w14:paraId="54E3B045">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功率</w:t>
            </w:r>
          </w:p>
        </w:tc>
        <w:tc>
          <w:tcPr>
            <w:tcW w:w="1179" w:type="dxa"/>
            <w:gridSpan w:val="2"/>
            <w:tcBorders>
              <w:top w:val="single" w:color="auto" w:sz="4" w:space="0"/>
              <w:left w:val="single" w:color="auto" w:sz="4" w:space="0"/>
              <w:bottom w:val="single" w:color="auto" w:sz="4" w:space="0"/>
              <w:right w:val="single" w:color="auto" w:sz="4" w:space="0"/>
            </w:tcBorders>
            <w:vAlign w:val="center"/>
          </w:tcPr>
          <w:p w14:paraId="0E95486C">
            <w:pPr>
              <w:spacing w:line="240" w:lineRule="auto"/>
              <w:jc w:val="center"/>
              <w:rPr>
                <w:rFonts w:ascii="仿宋_GB2312" w:hAnsi="仿宋_GB2312" w:eastAsia="仿宋_GB2312" w:cs="仿宋_GB2312"/>
                <w:sz w:val="24"/>
                <w:szCs w:val="24"/>
              </w:rPr>
            </w:pPr>
          </w:p>
        </w:tc>
        <w:tc>
          <w:tcPr>
            <w:tcW w:w="1230" w:type="dxa"/>
            <w:gridSpan w:val="2"/>
            <w:tcBorders>
              <w:top w:val="single" w:color="auto" w:sz="4" w:space="0"/>
              <w:left w:val="single" w:color="auto" w:sz="4" w:space="0"/>
              <w:bottom w:val="single" w:color="auto" w:sz="4" w:space="0"/>
              <w:right w:val="single" w:color="auto" w:sz="4" w:space="0"/>
            </w:tcBorders>
            <w:vAlign w:val="center"/>
          </w:tcPr>
          <w:p w14:paraId="351E2FD7">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启用时间</w:t>
            </w:r>
          </w:p>
        </w:tc>
        <w:tc>
          <w:tcPr>
            <w:tcW w:w="1297" w:type="dxa"/>
            <w:gridSpan w:val="2"/>
            <w:tcBorders>
              <w:top w:val="single" w:color="auto" w:sz="4" w:space="0"/>
              <w:left w:val="single" w:color="auto" w:sz="4" w:space="0"/>
              <w:bottom w:val="single" w:color="auto" w:sz="4" w:space="0"/>
              <w:right w:val="single" w:color="auto" w:sz="4" w:space="0"/>
            </w:tcBorders>
            <w:vAlign w:val="center"/>
          </w:tcPr>
          <w:p w14:paraId="5FD37CD3">
            <w:pPr>
              <w:spacing w:line="240" w:lineRule="auto"/>
              <w:jc w:val="center"/>
              <w:rPr>
                <w:rFonts w:ascii="仿宋_GB2312" w:hAnsi="仿宋_GB2312" w:eastAsia="仿宋_GB2312" w:cs="仿宋_GB2312"/>
                <w:sz w:val="24"/>
                <w:szCs w:val="24"/>
              </w:rPr>
            </w:pPr>
          </w:p>
        </w:tc>
      </w:tr>
      <w:tr w14:paraId="7E15F159">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17E820F6">
            <w:pPr>
              <w:widowControl/>
              <w:spacing w:line="240" w:lineRule="auto"/>
              <w:jc w:val="center"/>
              <w:rPr>
                <w:rFonts w:ascii="仿宋_GB2312" w:hAnsi="仿宋_GB2312" w:eastAsia="仿宋_GB2312" w:cs="仿宋_GB2312"/>
                <w:sz w:val="24"/>
                <w:szCs w:val="24"/>
              </w:rPr>
            </w:pPr>
          </w:p>
        </w:tc>
        <w:tc>
          <w:tcPr>
            <w:tcW w:w="1441" w:type="dxa"/>
            <w:tcBorders>
              <w:top w:val="single" w:color="auto" w:sz="4" w:space="0"/>
              <w:left w:val="single" w:color="auto" w:sz="4" w:space="0"/>
              <w:bottom w:val="single" w:color="auto" w:sz="4" w:space="0"/>
              <w:right w:val="single" w:color="auto" w:sz="4" w:space="0"/>
            </w:tcBorders>
            <w:vAlign w:val="center"/>
          </w:tcPr>
          <w:p w14:paraId="7B87801F">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消防水泵</w:t>
            </w:r>
          </w:p>
        </w:tc>
        <w:tc>
          <w:tcPr>
            <w:tcW w:w="1425" w:type="dxa"/>
            <w:tcBorders>
              <w:top w:val="single" w:color="auto" w:sz="4" w:space="0"/>
              <w:left w:val="single" w:color="auto" w:sz="4" w:space="0"/>
              <w:bottom w:val="single" w:color="auto" w:sz="4" w:space="0"/>
              <w:right w:val="single" w:color="auto" w:sz="4" w:space="0"/>
            </w:tcBorders>
            <w:vAlign w:val="center"/>
          </w:tcPr>
          <w:p w14:paraId="046109D2">
            <w:pPr>
              <w:spacing w:line="240" w:lineRule="auto"/>
              <w:jc w:val="center"/>
              <w:rPr>
                <w:rFonts w:ascii="仿宋_GB2312" w:hAnsi="仿宋_GB2312" w:eastAsia="仿宋_GB2312" w:cs="仿宋_GB2312"/>
                <w:sz w:val="24"/>
                <w:szCs w:val="24"/>
              </w:rPr>
            </w:pPr>
          </w:p>
        </w:tc>
        <w:tc>
          <w:tcPr>
            <w:tcW w:w="1305" w:type="dxa"/>
            <w:tcBorders>
              <w:top w:val="single" w:color="auto" w:sz="4" w:space="0"/>
              <w:left w:val="single" w:color="auto" w:sz="4" w:space="0"/>
              <w:bottom w:val="single" w:color="auto" w:sz="4" w:space="0"/>
              <w:right w:val="single" w:color="auto" w:sz="4" w:space="0"/>
            </w:tcBorders>
            <w:vAlign w:val="center"/>
          </w:tcPr>
          <w:p w14:paraId="41C13728">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功率</w:t>
            </w:r>
          </w:p>
        </w:tc>
        <w:tc>
          <w:tcPr>
            <w:tcW w:w="1179" w:type="dxa"/>
            <w:gridSpan w:val="2"/>
            <w:tcBorders>
              <w:top w:val="single" w:color="auto" w:sz="4" w:space="0"/>
              <w:left w:val="single" w:color="auto" w:sz="4" w:space="0"/>
              <w:bottom w:val="single" w:color="auto" w:sz="4" w:space="0"/>
              <w:right w:val="single" w:color="auto" w:sz="4" w:space="0"/>
            </w:tcBorders>
            <w:vAlign w:val="center"/>
          </w:tcPr>
          <w:p w14:paraId="58EF3248">
            <w:pPr>
              <w:spacing w:line="240" w:lineRule="auto"/>
              <w:jc w:val="center"/>
              <w:rPr>
                <w:rFonts w:ascii="仿宋_GB2312" w:hAnsi="仿宋_GB2312" w:eastAsia="仿宋_GB2312" w:cs="仿宋_GB2312"/>
                <w:sz w:val="24"/>
                <w:szCs w:val="24"/>
              </w:rPr>
            </w:pPr>
          </w:p>
        </w:tc>
        <w:tc>
          <w:tcPr>
            <w:tcW w:w="1230" w:type="dxa"/>
            <w:gridSpan w:val="2"/>
            <w:tcBorders>
              <w:top w:val="single" w:color="auto" w:sz="4" w:space="0"/>
              <w:left w:val="single" w:color="auto" w:sz="4" w:space="0"/>
              <w:bottom w:val="single" w:color="auto" w:sz="4" w:space="0"/>
              <w:right w:val="single" w:color="auto" w:sz="4" w:space="0"/>
            </w:tcBorders>
            <w:vAlign w:val="center"/>
          </w:tcPr>
          <w:p w14:paraId="39B6AD6D">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启用时间</w:t>
            </w:r>
          </w:p>
        </w:tc>
        <w:tc>
          <w:tcPr>
            <w:tcW w:w="1297" w:type="dxa"/>
            <w:gridSpan w:val="2"/>
            <w:tcBorders>
              <w:top w:val="single" w:color="auto" w:sz="4" w:space="0"/>
              <w:left w:val="single" w:color="auto" w:sz="4" w:space="0"/>
              <w:bottom w:val="single" w:color="auto" w:sz="4" w:space="0"/>
              <w:right w:val="single" w:color="auto" w:sz="4" w:space="0"/>
            </w:tcBorders>
            <w:vAlign w:val="center"/>
          </w:tcPr>
          <w:p w14:paraId="728716DB">
            <w:pPr>
              <w:spacing w:line="240" w:lineRule="auto"/>
              <w:jc w:val="center"/>
              <w:rPr>
                <w:rFonts w:ascii="仿宋_GB2312" w:hAnsi="仿宋_GB2312" w:eastAsia="仿宋_GB2312" w:cs="仿宋_GB2312"/>
                <w:sz w:val="24"/>
                <w:szCs w:val="24"/>
              </w:rPr>
            </w:pPr>
          </w:p>
        </w:tc>
      </w:tr>
      <w:tr w14:paraId="0076AF28">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52826B19">
            <w:pPr>
              <w:widowControl/>
              <w:spacing w:line="240" w:lineRule="auto"/>
              <w:jc w:val="center"/>
              <w:rPr>
                <w:rFonts w:ascii="仿宋_GB2312" w:hAnsi="仿宋_GB2312" w:eastAsia="仿宋_GB2312" w:cs="仿宋_GB2312"/>
                <w:sz w:val="24"/>
                <w:szCs w:val="24"/>
              </w:rPr>
            </w:pPr>
          </w:p>
        </w:tc>
        <w:tc>
          <w:tcPr>
            <w:tcW w:w="1441" w:type="dxa"/>
            <w:tcBorders>
              <w:top w:val="single" w:color="auto" w:sz="4" w:space="0"/>
              <w:left w:val="single" w:color="auto" w:sz="4" w:space="0"/>
              <w:bottom w:val="single" w:color="auto" w:sz="4" w:space="0"/>
              <w:right w:val="single" w:color="auto" w:sz="4" w:space="0"/>
            </w:tcBorders>
            <w:vAlign w:val="center"/>
          </w:tcPr>
          <w:p w14:paraId="3D85560F">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排污水泵</w:t>
            </w:r>
          </w:p>
        </w:tc>
        <w:tc>
          <w:tcPr>
            <w:tcW w:w="1425" w:type="dxa"/>
            <w:tcBorders>
              <w:top w:val="single" w:color="auto" w:sz="4" w:space="0"/>
              <w:left w:val="single" w:color="auto" w:sz="4" w:space="0"/>
              <w:bottom w:val="single" w:color="auto" w:sz="4" w:space="0"/>
              <w:right w:val="single" w:color="auto" w:sz="4" w:space="0"/>
            </w:tcBorders>
            <w:vAlign w:val="center"/>
          </w:tcPr>
          <w:p w14:paraId="6069B5FE">
            <w:pPr>
              <w:spacing w:line="240" w:lineRule="auto"/>
              <w:jc w:val="center"/>
              <w:rPr>
                <w:rFonts w:ascii="仿宋_GB2312" w:hAnsi="仿宋_GB2312" w:eastAsia="仿宋_GB2312" w:cs="仿宋_GB2312"/>
                <w:sz w:val="24"/>
                <w:szCs w:val="24"/>
              </w:rPr>
            </w:pPr>
          </w:p>
        </w:tc>
        <w:tc>
          <w:tcPr>
            <w:tcW w:w="1305" w:type="dxa"/>
            <w:tcBorders>
              <w:top w:val="single" w:color="auto" w:sz="4" w:space="0"/>
              <w:left w:val="single" w:color="auto" w:sz="4" w:space="0"/>
              <w:bottom w:val="single" w:color="auto" w:sz="4" w:space="0"/>
              <w:right w:val="single" w:color="auto" w:sz="4" w:space="0"/>
            </w:tcBorders>
            <w:vAlign w:val="center"/>
          </w:tcPr>
          <w:p w14:paraId="19AB56E6">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功率</w:t>
            </w:r>
          </w:p>
        </w:tc>
        <w:tc>
          <w:tcPr>
            <w:tcW w:w="1179" w:type="dxa"/>
            <w:gridSpan w:val="2"/>
            <w:tcBorders>
              <w:top w:val="single" w:color="auto" w:sz="4" w:space="0"/>
              <w:left w:val="single" w:color="auto" w:sz="4" w:space="0"/>
              <w:bottom w:val="single" w:color="auto" w:sz="4" w:space="0"/>
              <w:right w:val="single" w:color="auto" w:sz="4" w:space="0"/>
            </w:tcBorders>
            <w:vAlign w:val="center"/>
          </w:tcPr>
          <w:p w14:paraId="482995E9">
            <w:pPr>
              <w:spacing w:line="240" w:lineRule="auto"/>
              <w:jc w:val="center"/>
              <w:rPr>
                <w:rFonts w:ascii="仿宋_GB2312" w:hAnsi="仿宋_GB2312" w:eastAsia="仿宋_GB2312" w:cs="仿宋_GB2312"/>
                <w:sz w:val="24"/>
                <w:szCs w:val="24"/>
              </w:rPr>
            </w:pPr>
          </w:p>
        </w:tc>
        <w:tc>
          <w:tcPr>
            <w:tcW w:w="1230" w:type="dxa"/>
            <w:gridSpan w:val="2"/>
            <w:tcBorders>
              <w:top w:val="single" w:color="auto" w:sz="4" w:space="0"/>
              <w:left w:val="single" w:color="auto" w:sz="4" w:space="0"/>
              <w:bottom w:val="single" w:color="auto" w:sz="4" w:space="0"/>
              <w:right w:val="single" w:color="auto" w:sz="4" w:space="0"/>
            </w:tcBorders>
            <w:vAlign w:val="center"/>
          </w:tcPr>
          <w:p w14:paraId="5D14D67A">
            <w:pPr>
              <w:spacing w:line="24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启用时间</w:t>
            </w:r>
          </w:p>
        </w:tc>
        <w:tc>
          <w:tcPr>
            <w:tcW w:w="1297" w:type="dxa"/>
            <w:gridSpan w:val="2"/>
            <w:tcBorders>
              <w:top w:val="single" w:color="auto" w:sz="4" w:space="0"/>
              <w:left w:val="single" w:color="auto" w:sz="4" w:space="0"/>
              <w:bottom w:val="single" w:color="auto" w:sz="4" w:space="0"/>
              <w:right w:val="single" w:color="auto" w:sz="4" w:space="0"/>
            </w:tcBorders>
            <w:vAlign w:val="center"/>
          </w:tcPr>
          <w:p w14:paraId="72CE5386">
            <w:pPr>
              <w:spacing w:line="240" w:lineRule="auto"/>
              <w:jc w:val="center"/>
              <w:rPr>
                <w:rFonts w:ascii="仿宋_GB2312" w:hAnsi="仿宋_GB2312" w:eastAsia="仿宋_GB2312" w:cs="仿宋_GB2312"/>
                <w:sz w:val="24"/>
                <w:szCs w:val="24"/>
              </w:rPr>
            </w:pPr>
          </w:p>
        </w:tc>
      </w:tr>
      <w:tr w14:paraId="4C71D90D">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44F68E6E">
            <w:pPr>
              <w:widowControl/>
              <w:spacing w:line="240" w:lineRule="auto"/>
              <w:jc w:val="left"/>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512AA3D1">
            <w:pPr>
              <w:spacing w:line="240" w:lineRule="auto"/>
              <w:rPr>
                <w:rFonts w:ascii="仿宋_GB2312" w:hAnsi="仿宋_GB2312" w:eastAsia="仿宋_GB2312" w:cs="仿宋_GB2312"/>
                <w:sz w:val="24"/>
                <w:szCs w:val="24"/>
              </w:rPr>
            </w:pPr>
            <w:r>
              <w:rPr>
                <w:rFonts w:hint="eastAsia" w:ascii="仿宋_GB2312" w:hAnsi="仿宋_GB2312" w:eastAsia="仿宋_GB2312" w:cs="仿宋_GB2312"/>
                <w:sz w:val="24"/>
                <w:szCs w:val="24"/>
              </w:rPr>
              <w:t>消防系统情况</w:t>
            </w:r>
          </w:p>
        </w:tc>
        <w:tc>
          <w:tcPr>
            <w:tcW w:w="5011" w:type="dxa"/>
            <w:gridSpan w:val="7"/>
            <w:tcBorders>
              <w:top w:val="single" w:color="auto" w:sz="4" w:space="0"/>
              <w:left w:val="single" w:color="auto" w:sz="4" w:space="0"/>
              <w:bottom w:val="single" w:color="auto" w:sz="4" w:space="0"/>
              <w:right w:val="single" w:color="auto" w:sz="4" w:space="0"/>
            </w:tcBorders>
            <w:vAlign w:val="center"/>
          </w:tcPr>
          <w:p w14:paraId="39BA4DFA">
            <w:pPr>
              <w:spacing w:line="240" w:lineRule="auto"/>
              <w:jc w:val="right"/>
              <w:rPr>
                <w:rFonts w:ascii="仿宋_GB2312" w:hAnsi="仿宋_GB2312" w:eastAsia="仿宋_GB2312" w:cs="仿宋_GB2312"/>
                <w:sz w:val="24"/>
                <w:szCs w:val="24"/>
              </w:rPr>
            </w:pPr>
          </w:p>
        </w:tc>
      </w:tr>
      <w:tr w14:paraId="034B237F">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04D6A06D">
            <w:pPr>
              <w:widowControl/>
              <w:spacing w:line="240" w:lineRule="auto"/>
              <w:jc w:val="left"/>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0416ADA6">
            <w:pPr>
              <w:spacing w:line="240" w:lineRule="auto"/>
              <w:rPr>
                <w:rFonts w:ascii="仿宋_GB2312" w:hAnsi="仿宋_GB2312" w:eastAsia="仿宋_GB2312" w:cs="仿宋_GB2312"/>
                <w:sz w:val="24"/>
                <w:szCs w:val="24"/>
              </w:rPr>
            </w:pPr>
            <w:r>
              <w:rPr>
                <w:rFonts w:hint="eastAsia" w:ascii="仿宋_GB2312" w:hAnsi="仿宋_GB2312" w:eastAsia="仿宋_GB2312" w:cs="仿宋_GB2312"/>
                <w:sz w:val="24"/>
                <w:szCs w:val="24"/>
              </w:rPr>
              <w:t>智能化系统情况</w:t>
            </w:r>
          </w:p>
        </w:tc>
        <w:tc>
          <w:tcPr>
            <w:tcW w:w="5011" w:type="dxa"/>
            <w:gridSpan w:val="7"/>
            <w:tcBorders>
              <w:top w:val="single" w:color="auto" w:sz="4" w:space="0"/>
              <w:left w:val="single" w:color="auto" w:sz="4" w:space="0"/>
              <w:bottom w:val="single" w:color="auto" w:sz="4" w:space="0"/>
              <w:right w:val="single" w:color="auto" w:sz="4" w:space="0"/>
            </w:tcBorders>
            <w:vAlign w:val="center"/>
          </w:tcPr>
          <w:p w14:paraId="2B18AD3E">
            <w:pPr>
              <w:spacing w:line="240" w:lineRule="auto"/>
              <w:jc w:val="right"/>
              <w:rPr>
                <w:rFonts w:ascii="仿宋_GB2312" w:hAnsi="仿宋_GB2312" w:eastAsia="仿宋_GB2312" w:cs="仿宋_GB2312"/>
                <w:sz w:val="24"/>
                <w:szCs w:val="24"/>
              </w:rPr>
            </w:pPr>
          </w:p>
        </w:tc>
      </w:tr>
      <w:tr w14:paraId="185F1AE6">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21E7F654">
            <w:pPr>
              <w:widowControl/>
              <w:spacing w:line="240" w:lineRule="auto"/>
              <w:jc w:val="left"/>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44A3DB9E">
            <w:pPr>
              <w:spacing w:line="240" w:lineRule="auto"/>
              <w:rPr>
                <w:rFonts w:ascii="仿宋_GB2312" w:hAnsi="仿宋_GB2312" w:eastAsia="仿宋_GB2312" w:cs="仿宋_GB2312"/>
                <w:sz w:val="24"/>
                <w:szCs w:val="24"/>
              </w:rPr>
            </w:pPr>
            <w:r>
              <w:rPr>
                <w:rFonts w:hint="eastAsia" w:ascii="仿宋_GB2312" w:hAnsi="仿宋_GB2312" w:eastAsia="仿宋_GB2312" w:cs="仿宋_GB2312"/>
                <w:sz w:val="24"/>
                <w:szCs w:val="24"/>
              </w:rPr>
              <w:t>其他设施设备情况</w:t>
            </w:r>
          </w:p>
        </w:tc>
        <w:tc>
          <w:tcPr>
            <w:tcW w:w="5011" w:type="dxa"/>
            <w:gridSpan w:val="7"/>
            <w:tcBorders>
              <w:top w:val="single" w:color="auto" w:sz="4" w:space="0"/>
              <w:left w:val="single" w:color="auto" w:sz="4" w:space="0"/>
              <w:bottom w:val="single" w:color="auto" w:sz="4" w:space="0"/>
              <w:right w:val="single" w:color="auto" w:sz="4" w:space="0"/>
            </w:tcBorders>
            <w:vAlign w:val="center"/>
          </w:tcPr>
          <w:p w14:paraId="472C55D1">
            <w:pPr>
              <w:spacing w:line="240" w:lineRule="auto"/>
              <w:jc w:val="right"/>
              <w:rPr>
                <w:rFonts w:ascii="仿宋_GB2312" w:hAnsi="仿宋_GB2312" w:eastAsia="仿宋_GB2312" w:cs="仿宋_GB2312"/>
                <w:sz w:val="24"/>
                <w:szCs w:val="24"/>
              </w:rPr>
            </w:pPr>
          </w:p>
        </w:tc>
      </w:tr>
      <w:tr w14:paraId="128EFEE2">
        <w:trPr>
          <w:cantSplit/>
          <w:trHeight w:val="669"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2F5E6B26">
            <w:pPr>
              <w:widowControl/>
              <w:spacing w:line="240" w:lineRule="auto"/>
              <w:jc w:val="left"/>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5A86B0CB">
            <w:pPr>
              <w:spacing w:line="240" w:lineRule="auto"/>
              <w:rPr>
                <w:rFonts w:ascii="仿宋_GB2312" w:hAnsi="仿宋_GB2312" w:eastAsia="仿宋_GB2312" w:cs="仿宋_GB2312"/>
                <w:sz w:val="24"/>
                <w:szCs w:val="24"/>
              </w:rPr>
            </w:pPr>
            <w:r>
              <w:rPr>
                <w:rFonts w:hint="eastAsia" w:ascii="仿宋_GB2312" w:hAnsi="仿宋_GB2312" w:eastAsia="仿宋_GB2312" w:cs="仿宋_GB2312"/>
                <w:sz w:val="24"/>
                <w:szCs w:val="24"/>
              </w:rPr>
              <w:t>业主委员会活动用房</w:t>
            </w:r>
          </w:p>
        </w:tc>
        <w:tc>
          <w:tcPr>
            <w:tcW w:w="5011" w:type="dxa"/>
            <w:gridSpan w:val="7"/>
            <w:tcBorders>
              <w:top w:val="single" w:color="auto" w:sz="4" w:space="0"/>
              <w:left w:val="single" w:color="auto" w:sz="4" w:space="0"/>
              <w:bottom w:val="single" w:color="auto" w:sz="4" w:space="0"/>
              <w:right w:val="single" w:color="auto" w:sz="4" w:space="0"/>
            </w:tcBorders>
            <w:vAlign w:val="center"/>
          </w:tcPr>
          <w:p w14:paraId="375344CB">
            <w:pPr>
              <w:spacing w:line="240" w:lineRule="auto"/>
              <w:rPr>
                <w:rFonts w:ascii="仿宋_GB2312" w:hAnsi="仿宋_GB2312" w:eastAsia="仿宋_GB2312" w:cs="仿宋_GB2312"/>
                <w:sz w:val="24"/>
                <w:szCs w:val="24"/>
                <w:u w:val="single"/>
              </w:rPr>
            </w:pPr>
            <w:r>
              <w:rPr>
                <w:rFonts w:hint="eastAsia" w:ascii="仿宋_GB2312" w:hAnsi="仿宋_GB2312" w:eastAsia="仿宋_GB2312" w:cs="仿宋_GB2312"/>
                <w:sz w:val="24"/>
                <w:szCs w:val="24"/>
              </w:rPr>
              <w:t>坐落位置</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w:t>
            </w:r>
          </w:p>
        </w:tc>
      </w:tr>
      <w:tr w14:paraId="7EAB4B81">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0A078DA5">
            <w:pPr>
              <w:widowControl/>
              <w:spacing w:line="240" w:lineRule="auto"/>
              <w:jc w:val="left"/>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34626D82">
            <w:pPr>
              <w:spacing w:line="240" w:lineRule="auto"/>
              <w:rPr>
                <w:rFonts w:ascii="仿宋_GB2312" w:hAnsi="仿宋_GB2312" w:eastAsia="仿宋_GB2312" w:cs="仿宋_GB2312"/>
                <w:sz w:val="24"/>
                <w:szCs w:val="24"/>
              </w:rPr>
            </w:pPr>
            <w:r>
              <w:rPr>
                <w:rFonts w:hint="eastAsia" w:ascii="仿宋_GB2312" w:hAnsi="仿宋_GB2312" w:eastAsia="仿宋_GB2312" w:cs="仿宋_GB2312"/>
                <w:sz w:val="24"/>
                <w:szCs w:val="24"/>
              </w:rPr>
              <w:t>物业服务办公用房</w:t>
            </w:r>
          </w:p>
        </w:tc>
        <w:tc>
          <w:tcPr>
            <w:tcW w:w="5011" w:type="dxa"/>
            <w:gridSpan w:val="7"/>
            <w:tcBorders>
              <w:top w:val="single" w:color="auto" w:sz="4" w:space="0"/>
              <w:left w:val="single" w:color="auto" w:sz="4" w:space="0"/>
              <w:bottom w:val="single" w:color="auto" w:sz="4" w:space="0"/>
              <w:right w:val="single" w:color="auto" w:sz="4" w:space="0"/>
            </w:tcBorders>
            <w:vAlign w:val="center"/>
          </w:tcPr>
          <w:p w14:paraId="10A12AE4">
            <w:pPr>
              <w:spacing w:line="240" w:lineRule="auto"/>
              <w:rPr>
                <w:rFonts w:ascii="仿宋_GB2312" w:hAnsi="仿宋_GB2312" w:eastAsia="仿宋_GB2312" w:cs="仿宋_GB2312"/>
                <w:sz w:val="24"/>
                <w:szCs w:val="24"/>
              </w:rPr>
            </w:pPr>
            <w:r>
              <w:rPr>
                <w:rFonts w:hint="eastAsia" w:ascii="仿宋_GB2312" w:hAnsi="仿宋_GB2312" w:eastAsia="仿宋_GB2312" w:cs="仿宋_GB2312"/>
                <w:sz w:val="24"/>
                <w:szCs w:val="24"/>
              </w:rPr>
              <w:t>坐落位置</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w:t>
            </w:r>
          </w:p>
        </w:tc>
      </w:tr>
      <w:tr w14:paraId="78352700">
        <w:trPr>
          <w:cantSplit/>
          <w:trHeight w:val="510" w:hRule="atLeast"/>
          <w:jc w:val="center"/>
        </w:trPr>
        <w:tc>
          <w:tcPr>
            <w:tcW w:w="1552" w:type="dxa"/>
            <w:vMerge w:val="continue"/>
            <w:tcBorders>
              <w:top w:val="single" w:color="auto" w:sz="4" w:space="0"/>
              <w:left w:val="single" w:color="auto" w:sz="4" w:space="0"/>
              <w:bottom w:val="single" w:color="auto" w:sz="4" w:space="0"/>
              <w:right w:val="single" w:color="auto" w:sz="4" w:space="0"/>
            </w:tcBorders>
            <w:vAlign w:val="center"/>
          </w:tcPr>
          <w:p w14:paraId="0CEFC632">
            <w:pPr>
              <w:widowControl/>
              <w:spacing w:line="240" w:lineRule="auto"/>
              <w:jc w:val="left"/>
              <w:rPr>
                <w:rFonts w:ascii="仿宋_GB2312" w:hAnsi="仿宋_GB2312" w:eastAsia="仿宋_GB2312" w:cs="仿宋_GB2312"/>
                <w:sz w:val="24"/>
                <w:szCs w:val="24"/>
              </w:rPr>
            </w:pPr>
          </w:p>
        </w:tc>
        <w:tc>
          <w:tcPr>
            <w:tcW w:w="2866" w:type="dxa"/>
            <w:gridSpan w:val="2"/>
            <w:tcBorders>
              <w:top w:val="single" w:color="auto" w:sz="4" w:space="0"/>
              <w:left w:val="single" w:color="auto" w:sz="4" w:space="0"/>
              <w:bottom w:val="single" w:color="auto" w:sz="4" w:space="0"/>
              <w:right w:val="single" w:color="auto" w:sz="4" w:space="0"/>
            </w:tcBorders>
            <w:vAlign w:val="center"/>
          </w:tcPr>
          <w:p w14:paraId="355FC010">
            <w:pPr>
              <w:spacing w:line="240" w:lineRule="auto"/>
              <w:rPr>
                <w:rFonts w:ascii="仿宋_GB2312" w:hAnsi="仿宋_GB2312" w:eastAsia="仿宋_GB2312" w:cs="仿宋_GB2312"/>
                <w:sz w:val="24"/>
                <w:szCs w:val="24"/>
              </w:rPr>
            </w:pPr>
            <w:r>
              <w:rPr>
                <w:rFonts w:hint="eastAsia" w:ascii="仿宋_GB2312" w:hAnsi="仿宋_GB2312" w:eastAsia="仿宋_GB2312" w:cs="仿宋_GB2312"/>
                <w:sz w:val="24"/>
                <w:szCs w:val="24"/>
              </w:rPr>
              <w:t>物业管理设施设备用房</w:t>
            </w:r>
          </w:p>
        </w:tc>
        <w:tc>
          <w:tcPr>
            <w:tcW w:w="5011" w:type="dxa"/>
            <w:gridSpan w:val="7"/>
            <w:tcBorders>
              <w:top w:val="single" w:color="auto" w:sz="4" w:space="0"/>
              <w:left w:val="single" w:color="auto" w:sz="4" w:space="0"/>
              <w:bottom w:val="single" w:color="auto" w:sz="4" w:space="0"/>
              <w:right w:val="single" w:color="auto" w:sz="4" w:space="0"/>
            </w:tcBorders>
            <w:vAlign w:val="center"/>
          </w:tcPr>
          <w:p w14:paraId="111FE126">
            <w:pPr>
              <w:spacing w:line="240" w:lineRule="auto"/>
              <w:rPr>
                <w:rFonts w:ascii="仿宋_GB2312" w:hAnsi="仿宋_GB2312" w:eastAsia="仿宋_GB2312" w:cs="仿宋_GB2312"/>
                <w:sz w:val="24"/>
                <w:szCs w:val="24"/>
                <w:u w:val="single"/>
              </w:rPr>
            </w:pPr>
            <w:r>
              <w:rPr>
                <w:rFonts w:hint="eastAsia" w:ascii="仿宋_GB2312" w:hAnsi="仿宋_GB2312" w:eastAsia="仿宋_GB2312" w:cs="仿宋_GB2312"/>
                <w:sz w:val="24"/>
                <w:szCs w:val="24"/>
              </w:rPr>
              <w:t>坐落位置</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w:t>
            </w:r>
          </w:p>
        </w:tc>
      </w:tr>
      <w:bookmarkEnd w:id="13"/>
    </w:tbl>
    <w:p w14:paraId="65703C06">
      <w:pPr>
        <w:spacing w:before="156" w:beforeLines="50" w:after="156" w:afterLines="50" w:line="580" w:lineRule="exact"/>
        <w:ind w:firstLine="360" w:firstLineChars="200"/>
        <w:rPr>
          <w:rFonts w:ascii="仿宋_GB2312" w:hAnsi="仿宋_GB2312" w:eastAsia="仿宋_GB2312" w:cs="Times New Roman"/>
          <w:sz w:val="18"/>
          <w:szCs w:val="18"/>
        </w:rPr>
      </w:pPr>
    </w:p>
    <w:p w14:paraId="0EB55F8E">
      <w:pPr>
        <w:spacing w:before="156" w:beforeLines="50" w:after="156" w:afterLines="50" w:line="580" w:lineRule="exact"/>
        <w:ind w:firstLine="360" w:firstLineChars="200"/>
        <w:rPr>
          <w:rFonts w:ascii="仿宋_GB2312" w:hAnsi="仿宋_GB2312" w:eastAsia="仿宋_GB2312" w:cs="Times New Roman"/>
          <w:sz w:val="18"/>
          <w:szCs w:val="18"/>
        </w:rPr>
      </w:pPr>
    </w:p>
    <w:p w14:paraId="61800856">
      <w:pPr>
        <w:spacing w:before="156" w:beforeLines="50" w:after="156" w:afterLines="50" w:line="580" w:lineRule="exact"/>
        <w:ind w:firstLine="361" w:firstLineChars="200"/>
        <w:rPr>
          <w:rFonts w:ascii="仿宋_GB2312" w:hAnsi="仿宋_GB2312" w:eastAsia="仿宋_GB2312" w:cs="Times New Roman"/>
          <w:b/>
          <w:bCs/>
          <w:sz w:val="18"/>
          <w:szCs w:val="18"/>
        </w:rPr>
      </w:pPr>
    </w:p>
    <w:p w14:paraId="7FA63F6B">
      <w:pPr>
        <w:spacing w:before="156" w:beforeLines="50" w:after="156" w:afterLines="50" w:line="580" w:lineRule="exact"/>
        <w:ind w:firstLine="361" w:firstLineChars="200"/>
        <w:rPr>
          <w:rFonts w:ascii="仿宋_GB2312" w:hAnsi="仿宋_GB2312" w:eastAsia="仿宋_GB2312" w:cs="Times New Roman"/>
          <w:b/>
          <w:bCs/>
          <w:sz w:val="18"/>
          <w:szCs w:val="18"/>
        </w:rPr>
      </w:pPr>
    </w:p>
    <w:p w14:paraId="45B0EA34">
      <w:pPr>
        <w:spacing w:before="156" w:beforeLines="50" w:after="156" w:afterLines="50" w:line="580" w:lineRule="exact"/>
        <w:ind w:firstLine="643" w:firstLineChars="200"/>
        <w:rPr>
          <w:rFonts w:ascii="仿宋_GB2312" w:hAnsi="仿宋_GB2312" w:eastAsia="仿宋_GB2312" w:cs="Times New Roman"/>
          <w:b/>
          <w:bCs/>
          <w:sz w:val="32"/>
          <w:szCs w:val="32"/>
        </w:rPr>
      </w:pPr>
    </w:p>
    <w:p w14:paraId="0B65B44B">
      <w:pPr>
        <w:spacing w:before="156" w:beforeLines="50" w:after="156" w:afterLines="50" w:line="580" w:lineRule="exact"/>
        <w:ind w:firstLine="643" w:firstLineChars="200"/>
        <w:rPr>
          <w:rFonts w:ascii="仿宋_GB2312" w:hAnsi="仿宋_GB2312" w:eastAsia="仿宋_GB2312" w:cs="Times New Roman"/>
          <w:b/>
          <w:bCs/>
          <w:sz w:val="32"/>
          <w:szCs w:val="32"/>
        </w:rPr>
      </w:pPr>
    </w:p>
    <w:p w14:paraId="756443D1">
      <w:pPr>
        <w:spacing w:before="156" w:beforeLines="50" w:after="156" w:afterLines="50" w:line="580" w:lineRule="exact"/>
        <w:ind w:firstLine="643" w:firstLineChars="200"/>
        <w:rPr>
          <w:rFonts w:ascii="仿宋_GB2312" w:hAnsi="仿宋_GB2312" w:eastAsia="仿宋_GB2312" w:cs="Times New Roman"/>
          <w:b/>
          <w:bCs/>
          <w:sz w:val="32"/>
          <w:szCs w:val="32"/>
        </w:rPr>
      </w:pPr>
    </w:p>
    <w:p w14:paraId="53024E42">
      <w:pPr>
        <w:spacing w:before="156" w:beforeLines="50" w:after="156" w:afterLines="50" w:line="580" w:lineRule="exact"/>
        <w:ind w:firstLine="643" w:firstLineChars="200"/>
        <w:rPr>
          <w:rFonts w:ascii="仿宋_GB2312" w:hAnsi="仿宋_GB2312" w:eastAsia="仿宋_GB2312" w:cs="Times New Roman"/>
          <w:b/>
          <w:bCs/>
          <w:sz w:val="32"/>
          <w:szCs w:val="32"/>
        </w:rPr>
      </w:pPr>
    </w:p>
    <w:p w14:paraId="75D990B0">
      <w:pPr>
        <w:spacing w:before="156" w:beforeLines="50" w:after="156" w:afterLines="50" w:line="580" w:lineRule="exact"/>
        <w:rPr>
          <w:rFonts w:ascii="仿宋_GB2312" w:hAnsi="仿宋_GB2312" w:eastAsia="仿宋_GB2312" w:cs="Times New Roman"/>
          <w:b/>
          <w:bCs/>
          <w:sz w:val="44"/>
          <w:szCs w:val="44"/>
        </w:rPr>
      </w:pPr>
    </w:p>
    <w:sectPr>
      <w:footerReference r:id="rId5" w:type="default"/>
      <w:pgSz w:w="11906" w:h="16838"/>
      <w:pgMar w:top="1701" w:right="1531" w:bottom="1418" w:left="1531"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06" w:usb3="00000000" w:csb0="00040001" w:csb1="00000000"/>
  </w:font>
  <w:font w:name="SimHei">
    <w:altName w:val="汉仪中黑KW"/>
    <w:panose1 w:val="02010609060101010101"/>
    <w:charset w:val="86"/>
    <w:family w:val="auto"/>
    <w:pitch w:val="default"/>
    <w:sig w:usb0="00000000" w:usb1="00000000" w:usb2="00000016" w:usb3="00000000" w:csb0="00040001" w:csb1="00000000"/>
  </w:font>
  <w:font w:name="方正小标宋_GBK">
    <w:altName w:val="汉仪书宋二KW"/>
    <w:panose1 w:val="020B0604020202020204"/>
    <w:charset w:val="86"/>
    <w:family w:val="script"/>
    <w:pitch w:val="default"/>
    <w:sig w:usb0="00000000" w:usb1="00000000" w:usb2="00000010" w:usb3="00000000" w:csb0="00040000" w:csb1="00000000"/>
  </w:font>
  <w:font w:name="Microsoft YaHei">
    <w:altName w:val="汉仪旗黑"/>
    <w:panose1 w:val="020B0503020204020204"/>
    <w:charset w:val="86"/>
    <w:family w:val="swiss"/>
    <w:pitch w:val="default"/>
    <w:sig w:usb0="00000000" w:usb1="00000000" w:usb2="00000016" w:usb3="00000000" w:csb0="0004001F" w:csb1="00000000"/>
  </w:font>
  <w:font w:name="仿宋_GB2312">
    <w:altName w:val="仿宋-简"/>
    <w:panose1 w:val="02010609030101010101"/>
    <w:charset w:val="86"/>
    <w:family w:val="modern"/>
    <w:pitch w:val="default"/>
    <w:sig w:usb0="00000000" w:usb1="00000000" w:usb2="00000000" w:usb3="00000000" w:csb0="00040000" w:csb1="00000000"/>
  </w:font>
  <w:font w:name="方正小标宋简体">
    <w:altName w:val="汉仪书宋二KW"/>
    <w:panose1 w:val="03000509000000000000"/>
    <w:charset w:val="86"/>
    <w:family w:val="script"/>
    <w:pitch w:val="default"/>
    <w:sig w:usb0="00000000" w:usb1="00000000" w:usb2="00000000" w:usb3="00000000" w:csb0="00040000" w:csb1="00000000"/>
  </w:font>
  <w:font w:name="国标黑体">
    <w:altName w:val="汉仪中黑KW"/>
    <w:panose1 w:val="020B0604020202020204"/>
    <w:charset w:val="86"/>
    <w:family w:val="auto"/>
    <w:pitch w:val="default"/>
    <w:sig w:usb0="00000000" w:usb1="00000000" w:usb2="00000000" w:usb3="00000000" w:csb0="00060007"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仿宋-简">
    <w:panose1 w:val="02010609060101010101"/>
    <w:charset w:val="86"/>
    <w:family w:val="auto"/>
    <w:pitch w:val="default"/>
    <w:sig w:usb0="A00002BF" w:usb1="3ACF7CFA" w:usb2="00000016" w:usb3="00000000" w:csb0="00040001" w:csb1="00000000"/>
  </w:font>
  <w:font w:name="汉仪旗黑">
    <w:panose1 w:val="00020600040101010101"/>
    <w:charset w:val="86"/>
    <w:family w:val="auto"/>
    <w:pitch w:val="default"/>
    <w:sig w:usb0="A00002BF" w:usb1="1ACF7CFA" w:usb2="00000016" w:usb3="00000000" w:csb0="0004009F" w:csb1="DFD7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CCC27">
    <w:pPr>
      <w:pStyle w:val="11"/>
      <w:jc w:val="center"/>
      <w:rPr>
        <w:rFonts w:cs="Times New Roman"/>
        <w:sz w:val="21"/>
        <w:szCs w:val="21"/>
      </w:rPr>
    </w:pPr>
    <w:r>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14</w:t>
    </w:r>
    <w:r>
      <w:rPr>
        <w:rFonts w:ascii="Times New Roman" w:hAnsi="Times New Roman" w:cs="Times New Roman"/>
        <w:sz w:val="21"/>
        <w:szCs w:val="21"/>
      </w:rPr>
      <w:fldChar w:fldCharType="end"/>
    </w:r>
    <w:r>
      <w:rPr>
        <w:rFonts w:ascii="Times New Roman" w:hAnsi="Times New Roman" w:cs="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35FC21"/>
    <w:multiLevelType w:val="singleLevel"/>
    <w:tmpl w:val="5F35FC21"/>
    <w:lvl w:ilvl="0" w:tentative="0">
      <w:start w:val="7"/>
      <w:numFmt w:val="chineseCounting"/>
      <w:suff w:val="nothing"/>
      <w:lvlText w:val="（%1）"/>
      <w:lvlJc w:val="left"/>
      <w:rPr>
        <w:rFonts w:hint="eastAsia"/>
      </w:rPr>
    </w:lvl>
  </w:abstractNum>
  <w:abstractNum w:abstractNumId="1">
    <w:nsid w:val="677670BA"/>
    <w:multiLevelType w:val="singleLevel"/>
    <w:tmpl w:val="677670BA"/>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oNotHyphenateCaps/>
  <w:drawingGridVerticalSpacing w:val="156"/>
  <w:noPunctuationKerning w:val="1"/>
  <w:characterSpacingControl w:val="compressPunctuation"/>
  <w:noLineBreaksAfter w:lang="zh-CN" w:val="$([{£¥·‘“〈《「『【〔〖〝﹙﹛﹝＄（．［｛￡￥"/>
  <w:noLineBreaksBefore w:lang="zh-CN" w:val="!%),.:;&gt;?]}¢¨°·ˇˉ―‖’”…‰′″›℃∶、。〃〉》」』】〕〗〞︶︺︾﹀﹄﹚﹜﹞！＂％＇），．：；？］｀｜｝～￠"/>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xNDU3YzlkNDNkYmVjMmM0OWRjY2ZiNDkzZThkZjYifQ=="/>
  </w:docVars>
  <w:rsids>
    <w:rsidRoot w:val="00B56C07"/>
    <w:rsid w:val="0000279D"/>
    <w:rsid w:val="000028CF"/>
    <w:rsid w:val="0001059F"/>
    <w:rsid w:val="00014834"/>
    <w:rsid w:val="00016C3F"/>
    <w:rsid w:val="000214F6"/>
    <w:rsid w:val="00021F92"/>
    <w:rsid w:val="000225C1"/>
    <w:rsid w:val="00031022"/>
    <w:rsid w:val="00040A66"/>
    <w:rsid w:val="00043079"/>
    <w:rsid w:val="00053B6C"/>
    <w:rsid w:val="00056399"/>
    <w:rsid w:val="00062B4E"/>
    <w:rsid w:val="00062BFE"/>
    <w:rsid w:val="0006726A"/>
    <w:rsid w:val="000706A0"/>
    <w:rsid w:val="00075483"/>
    <w:rsid w:val="0007570E"/>
    <w:rsid w:val="000852ED"/>
    <w:rsid w:val="000869D0"/>
    <w:rsid w:val="000873CE"/>
    <w:rsid w:val="000A12B6"/>
    <w:rsid w:val="000A36AE"/>
    <w:rsid w:val="000A692A"/>
    <w:rsid w:val="000B3735"/>
    <w:rsid w:val="000C0F64"/>
    <w:rsid w:val="000D20A9"/>
    <w:rsid w:val="000E3F2F"/>
    <w:rsid w:val="000E7AC8"/>
    <w:rsid w:val="000F1B48"/>
    <w:rsid w:val="000F511B"/>
    <w:rsid w:val="000F7141"/>
    <w:rsid w:val="00102CAB"/>
    <w:rsid w:val="00104057"/>
    <w:rsid w:val="00121442"/>
    <w:rsid w:val="00122D43"/>
    <w:rsid w:val="0012582B"/>
    <w:rsid w:val="00127980"/>
    <w:rsid w:val="00131341"/>
    <w:rsid w:val="00133592"/>
    <w:rsid w:val="00137F76"/>
    <w:rsid w:val="00146401"/>
    <w:rsid w:val="00152810"/>
    <w:rsid w:val="00166801"/>
    <w:rsid w:val="00171507"/>
    <w:rsid w:val="00172A11"/>
    <w:rsid w:val="00181501"/>
    <w:rsid w:val="00182837"/>
    <w:rsid w:val="00192289"/>
    <w:rsid w:val="001934B3"/>
    <w:rsid w:val="001B45FF"/>
    <w:rsid w:val="001B7A17"/>
    <w:rsid w:val="001C1A11"/>
    <w:rsid w:val="001C78CE"/>
    <w:rsid w:val="001D2777"/>
    <w:rsid w:val="001D338A"/>
    <w:rsid w:val="001D643B"/>
    <w:rsid w:val="001D729A"/>
    <w:rsid w:val="001E112A"/>
    <w:rsid w:val="001E1EF1"/>
    <w:rsid w:val="001F3C6D"/>
    <w:rsid w:val="00204C6E"/>
    <w:rsid w:val="00206213"/>
    <w:rsid w:val="00206DC1"/>
    <w:rsid w:val="00207515"/>
    <w:rsid w:val="00216A33"/>
    <w:rsid w:val="00216A78"/>
    <w:rsid w:val="00221799"/>
    <w:rsid w:val="002217F0"/>
    <w:rsid w:val="00225242"/>
    <w:rsid w:val="0023236F"/>
    <w:rsid w:val="002536A3"/>
    <w:rsid w:val="00253D44"/>
    <w:rsid w:val="00260A68"/>
    <w:rsid w:val="00261DDD"/>
    <w:rsid w:val="00272C7F"/>
    <w:rsid w:val="00280549"/>
    <w:rsid w:val="0028705D"/>
    <w:rsid w:val="00294EE1"/>
    <w:rsid w:val="00297E9C"/>
    <w:rsid w:val="002B5D1A"/>
    <w:rsid w:val="002C3DD6"/>
    <w:rsid w:val="002C7181"/>
    <w:rsid w:val="002E203E"/>
    <w:rsid w:val="002E7FFC"/>
    <w:rsid w:val="002F068B"/>
    <w:rsid w:val="002F5072"/>
    <w:rsid w:val="00300107"/>
    <w:rsid w:val="00301DDB"/>
    <w:rsid w:val="0030415E"/>
    <w:rsid w:val="00314124"/>
    <w:rsid w:val="0032684F"/>
    <w:rsid w:val="00327A09"/>
    <w:rsid w:val="003311C1"/>
    <w:rsid w:val="00333FC2"/>
    <w:rsid w:val="00334198"/>
    <w:rsid w:val="00347F2F"/>
    <w:rsid w:val="003566AF"/>
    <w:rsid w:val="003600F1"/>
    <w:rsid w:val="003612FE"/>
    <w:rsid w:val="003613D3"/>
    <w:rsid w:val="00362F5C"/>
    <w:rsid w:val="00365050"/>
    <w:rsid w:val="003662D2"/>
    <w:rsid w:val="00373672"/>
    <w:rsid w:val="00373C4A"/>
    <w:rsid w:val="00375FBF"/>
    <w:rsid w:val="00382630"/>
    <w:rsid w:val="00382CA5"/>
    <w:rsid w:val="00383BC6"/>
    <w:rsid w:val="00390D5B"/>
    <w:rsid w:val="003921A1"/>
    <w:rsid w:val="003958BB"/>
    <w:rsid w:val="003A2854"/>
    <w:rsid w:val="003A499E"/>
    <w:rsid w:val="003B492A"/>
    <w:rsid w:val="003B5E6E"/>
    <w:rsid w:val="003C382D"/>
    <w:rsid w:val="003C7E68"/>
    <w:rsid w:val="003D0DDC"/>
    <w:rsid w:val="003D207A"/>
    <w:rsid w:val="003F6C96"/>
    <w:rsid w:val="00400AA5"/>
    <w:rsid w:val="004144A5"/>
    <w:rsid w:val="004158A7"/>
    <w:rsid w:val="0042101B"/>
    <w:rsid w:val="00423A65"/>
    <w:rsid w:val="0042481A"/>
    <w:rsid w:val="00432BCE"/>
    <w:rsid w:val="00436F9C"/>
    <w:rsid w:val="00465EDE"/>
    <w:rsid w:val="004747C9"/>
    <w:rsid w:val="00477835"/>
    <w:rsid w:val="0049315D"/>
    <w:rsid w:val="004A60F8"/>
    <w:rsid w:val="004B45B4"/>
    <w:rsid w:val="004F33F3"/>
    <w:rsid w:val="004F4FEE"/>
    <w:rsid w:val="00516E81"/>
    <w:rsid w:val="005219FD"/>
    <w:rsid w:val="0052494D"/>
    <w:rsid w:val="00532509"/>
    <w:rsid w:val="005454C4"/>
    <w:rsid w:val="00545FF5"/>
    <w:rsid w:val="00546CA1"/>
    <w:rsid w:val="00547CB4"/>
    <w:rsid w:val="005573FA"/>
    <w:rsid w:val="005665EE"/>
    <w:rsid w:val="00567FAA"/>
    <w:rsid w:val="00587619"/>
    <w:rsid w:val="00587C5A"/>
    <w:rsid w:val="00591896"/>
    <w:rsid w:val="00594C0C"/>
    <w:rsid w:val="005968CD"/>
    <w:rsid w:val="005A22A0"/>
    <w:rsid w:val="005A3898"/>
    <w:rsid w:val="005C378A"/>
    <w:rsid w:val="005C6608"/>
    <w:rsid w:val="005D2BFD"/>
    <w:rsid w:val="006011A3"/>
    <w:rsid w:val="00603182"/>
    <w:rsid w:val="006041B2"/>
    <w:rsid w:val="00611071"/>
    <w:rsid w:val="006163C2"/>
    <w:rsid w:val="006226C9"/>
    <w:rsid w:val="00626086"/>
    <w:rsid w:val="00626F7E"/>
    <w:rsid w:val="00632B46"/>
    <w:rsid w:val="006336C6"/>
    <w:rsid w:val="006342B1"/>
    <w:rsid w:val="0063495D"/>
    <w:rsid w:val="006367AF"/>
    <w:rsid w:val="0063775A"/>
    <w:rsid w:val="00641946"/>
    <w:rsid w:val="00646771"/>
    <w:rsid w:val="00647F63"/>
    <w:rsid w:val="00651C2F"/>
    <w:rsid w:val="00660310"/>
    <w:rsid w:val="00681E3D"/>
    <w:rsid w:val="006830A8"/>
    <w:rsid w:val="00692B74"/>
    <w:rsid w:val="00697BF8"/>
    <w:rsid w:val="006A1FE8"/>
    <w:rsid w:val="006A459D"/>
    <w:rsid w:val="006B2B2B"/>
    <w:rsid w:val="006B492D"/>
    <w:rsid w:val="006C203F"/>
    <w:rsid w:val="006C4D36"/>
    <w:rsid w:val="006C611B"/>
    <w:rsid w:val="006C6795"/>
    <w:rsid w:val="006D398A"/>
    <w:rsid w:val="006E67C3"/>
    <w:rsid w:val="006F141A"/>
    <w:rsid w:val="006F28FD"/>
    <w:rsid w:val="006F5F80"/>
    <w:rsid w:val="00701BCF"/>
    <w:rsid w:val="00702DF3"/>
    <w:rsid w:val="00711D85"/>
    <w:rsid w:val="00712695"/>
    <w:rsid w:val="00726A13"/>
    <w:rsid w:val="007321CC"/>
    <w:rsid w:val="00733695"/>
    <w:rsid w:val="00733C71"/>
    <w:rsid w:val="00746DDE"/>
    <w:rsid w:val="00746FFC"/>
    <w:rsid w:val="00761173"/>
    <w:rsid w:val="007640E9"/>
    <w:rsid w:val="00765625"/>
    <w:rsid w:val="007668CB"/>
    <w:rsid w:val="00773A77"/>
    <w:rsid w:val="007769B5"/>
    <w:rsid w:val="00777EED"/>
    <w:rsid w:val="00781B85"/>
    <w:rsid w:val="007820A4"/>
    <w:rsid w:val="00784A14"/>
    <w:rsid w:val="007A59EB"/>
    <w:rsid w:val="007B6702"/>
    <w:rsid w:val="007B6EE7"/>
    <w:rsid w:val="007C35CD"/>
    <w:rsid w:val="007D7234"/>
    <w:rsid w:val="007E30F0"/>
    <w:rsid w:val="007E6D32"/>
    <w:rsid w:val="007F3AA7"/>
    <w:rsid w:val="007F5C4E"/>
    <w:rsid w:val="0080335D"/>
    <w:rsid w:val="00805565"/>
    <w:rsid w:val="008201D6"/>
    <w:rsid w:val="0082063C"/>
    <w:rsid w:val="0082698A"/>
    <w:rsid w:val="00830C0D"/>
    <w:rsid w:val="00832776"/>
    <w:rsid w:val="0083611D"/>
    <w:rsid w:val="00843B3C"/>
    <w:rsid w:val="00845757"/>
    <w:rsid w:val="00855A9F"/>
    <w:rsid w:val="00861911"/>
    <w:rsid w:val="008633EF"/>
    <w:rsid w:val="00880C12"/>
    <w:rsid w:val="00881804"/>
    <w:rsid w:val="008859DE"/>
    <w:rsid w:val="008A2E7E"/>
    <w:rsid w:val="008A455D"/>
    <w:rsid w:val="008A5852"/>
    <w:rsid w:val="008B1076"/>
    <w:rsid w:val="008B150F"/>
    <w:rsid w:val="008C6E08"/>
    <w:rsid w:val="008D128B"/>
    <w:rsid w:val="008D5670"/>
    <w:rsid w:val="008E4AEE"/>
    <w:rsid w:val="008F659A"/>
    <w:rsid w:val="00901DC4"/>
    <w:rsid w:val="009037DB"/>
    <w:rsid w:val="00906336"/>
    <w:rsid w:val="0090692F"/>
    <w:rsid w:val="0091603A"/>
    <w:rsid w:val="00917625"/>
    <w:rsid w:val="009308C0"/>
    <w:rsid w:val="00946053"/>
    <w:rsid w:val="00947654"/>
    <w:rsid w:val="00952E81"/>
    <w:rsid w:val="00957364"/>
    <w:rsid w:val="00965AF6"/>
    <w:rsid w:val="00976259"/>
    <w:rsid w:val="0097748A"/>
    <w:rsid w:val="009779D0"/>
    <w:rsid w:val="009856FB"/>
    <w:rsid w:val="009877BC"/>
    <w:rsid w:val="00991993"/>
    <w:rsid w:val="0099679C"/>
    <w:rsid w:val="009A1538"/>
    <w:rsid w:val="009B4E7E"/>
    <w:rsid w:val="009C0FA7"/>
    <w:rsid w:val="009C1673"/>
    <w:rsid w:val="009D178A"/>
    <w:rsid w:val="009D2A7F"/>
    <w:rsid w:val="009E11AE"/>
    <w:rsid w:val="009E1F1D"/>
    <w:rsid w:val="009F148D"/>
    <w:rsid w:val="009F2AC6"/>
    <w:rsid w:val="009F3A81"/>
    <w:rsid w:val="009F70BB"/>
    <w:rsid w:val="00A01D8E"/>
    <w:rsid w:val="00A02680"/>
    <w:rsid w:val="00A07B79"/>
    <w:rsid w:val="00A10E50"/>
    <w:rsid w:val="00A12651"/>
    <w:rsid w:val="00A22A0D"/>
    <w:rsid w:val="00A2362A"/>
    <w:rsid w:val="00A23E25"/>
    <w:rsid w:val="00A25563"/>
    <w:rsid w:val="00A3297C"/>
    <w:rsid w:val="00A44663"/>
    <w:rsid w:val="00A45DF7"/>
    <w:rsid w:val="00A54AD5"/>
    <w:rsid w:val="00A550AF"/>
    <w:rsid w:val="00A55872"/>
    <w:rsid w:val="00A5622B"/>
    <w:rsid w:val="00A60054"/>
    <w:rsid w:val="00A615E5"/>
    <w:rsid w:val="00A619A0"/>
    <w:rsid w:val="00A76E9D"/>
    <w:rsid w:val="00A82751"/>
    <w:rsid w:val="00A834CA"/>
    <w:rsid w:val="00A919F9"/>
    <w:rsid w:val="00A91C4E"/>
    <w:rsid w:val="00A948A1"/>
    <w:rsid w:val="00AA21F0"/>
    <w:rsid w:val="00AA2898"/>
    <w:rsid w:val="00AA7630"/>
    <w:rsid w:val="00AC04DB"/>
    <w:rsid w:val="00AC5EEB"/>
    <w:rsid w:val="00AD055A"/>
    <w:rsid w:val="00AD0615"/>
    <w:rsid w:val="00AE7C98"/>
    <w:rsid w:val="00AF78D5"/>
    <w:rsid w:val="00B02F88"/>
    <w:rsid w:val="00B05F98"/>
    <w:rsid w:val="00B10ECF"/>
    <w:rsid w:val="00B11294"/>
    <w:rsid w:val="00B21556"/>
    <w:rsid w:val="00B366DB"/>
    <w:rsid w:val="00B36E59"/>
    <w:rsid w:val="00B3718B"/>
    <w:rsid w:val="00B47B98"/>
    <w:rsid w:val="00B508DD"/>
    <w:rsid w:val="00B56C07"/>
    <w:rsid w:val="00B75AF4"/>
    <w:rsid w:val="00B922EF"/>
    <w:rsid w:val="00B9361B"/>
    <w:rsid w:val="00B947C8"/>
    <w:rsid w:val="00B94E54"/>
    <w:rsid w:val="00B96648"/>
    <w:rsid w:val="00BA26EC"/>
    <w:rsid w:val="00BA5615"/>
    <w:rsid w:val="00BA61F0"/>
    <w:rsid w:val="00BB73E4"/>
    <w:rsid w:val="00BC129B"/>
    <w:rsid w:val="00BC1432"/>
    <w:rsid w:val="00BC6CC2"/>
    <w:rsid w:val="00BD662F"/>
    <w:rsid w:val="00BD70DB"/>
    <w:rsid w:val="00BE024F"/>
    <w:rsid w:val="00BE3F32"/>
    <w:rsid w:val="00BE521D"/>
    <w:rsid w:val="00BE54C9"/>
    <w:rsid w:val="00BE7735"/>
    <w:rsid w:val="00BF1846"/>
    <w:rsid w:val="00C04324"/>
    <w:rsid w:val="00C05B14"/>
    <w:rsid w:val="00C05F5D"/>
    <w:rsid w:val="00C139BF"/>
    <w:rsid w:val="00C267C0"/>
    <w:rsid w:val="00C350EF"/>
    <w:rsid w:val="00C54298"/>
    <w:rsid w:val="00C62F4F"/>
    <w:rsid w:val="00C6342D"/>
    <w:rsid w:val="00C64352"/>
    <w:rsid w:val="00C658E9"/>
    <w:rsid w:val="00C70EA1"/>
    <w:rsid w:val="00C740D6"/>
    <w:rsid w:val="00C74E62"/>
    <w:rsid w:val="00C751D3"/>
    <w:rsid w:val="00C7734C"/>
    <w:rsid w:val="00C857D2"/>
    <w:rsid w:val="00CB202D"/>
    <w:rsid w:val="00CB6749"/>
    <w:rsid w:val="00CB691C"/>
    <w:rsid w:val="00CC1021"/>
    <w:rsid w:val="00CC5F3B"/>
    <w:rsid w:val="00CD14CF"/>
    <w:rsid w:val="00CE3A0B"/>
    <w:rsid w:val="00CF02B9"/>
    <w:rsid w:val="00CF24AF"/>
    <w:rsid w:val="00CF5E82"/>
    <w:rsid w:val="00CF65DB"/>
    <w:rsid w:val="00CF68EC"/>
    <w:rsid w:val="00D06821"/>
    <w:rsid w:val="00D14D05"/>
    <w:rsid w:val="00D24BC1"/>
    <w:rsid w:val="00D30F67"/>
    <w:rsid w:val="00D323E9"/>
    <w:rsid w:val="00D32BCB"/>
    <w:rsid w:val="00D373D7"/>
    <w:rsid w:val="00D44D8A"/>
    <w:rsid w:val="00D462B2"/>
    <w:rsid w:val="00D466DE"/>
    <w:rsid w:val="00D5331B"/>
    <w:rsid w:val="00D61EA3"/>
    <w:rsid w:val="00D744C1"/>
    <w:rsid w:val="00D74D3F"/>
    <w:rsid w:val="00D80452"/>
    <w:rsid w:val="00D83CC5"/>
    <w:rsid w:val="00D95836"/>
    <w:rsid w:val="00DA05EE"/>
    <w:rsid w:val="00DA3CCD"/>
    <w:rsid w:val="00DB4DAD"/>
    <w:rsid w:val="00DC237C"/>
    <w:rsid w:val="00DC66BE"/>
    <w:rsid w:val="00DD1797"/>
    <w:rsid w:val="00DF157A"/>
    <w:rsid w:val="00DF4AEE"/>
    <w:rsid w:val="00DF531F"/>
    <w:rsid w:val="00E0293D"/>
    <w:rsid w:val="00E02D8F"/>
    <w:rsid w:val="00E06824"/>
    <w:rsid w:val="00E1413A"/>
    <w:rsid w:val="00E23106"/>
    <w:rsid w:val="00E23116"/>
    <w:rsid w:val="00E2537F"/>
    <w:rsid w:val="00E265DE"/>
    <w:rsid w:val="00E31257"/>
    <w:rsid w:val="00E37847"/>
    <w:rsid w:val="00E43A93"/>
    <w:rsid w:val="00E61EEA"/>
    <w:rsid w:val="00E6368A"/>
    <w:rsid w:val="00E647A9"/>
    <w:rsid w:val="00E722B0"/>
    <w:rsid w:val="00E73AF9"/>
    <w:rsid w:val="00E76A8D"/>
    <w:rsid w:val="00E76A8F"/>
    <w:rsid w:val="00E8175B"/>
    <w:rsid w:val="00E819AF"/>
    <w:rsid w:val="00E861E1"/>
    <w:rsid w:val="00E95993"/>
    <w:rsid w:val="00EA26D3"/>
    <w:rsid w:val="00EA3302"/>
    <w:rsid w:val="00EA3619"/>
    <w:rsid w:val="00EA43D4"/>
    <w:rsid w:val="00EA55E1"/>
    <w:rsid w:val="00ED3E31"/>
    <w:rsid w:val="00EE549F"/>
    <w:rsid w:val="00EE7C30"/>
    <w:rsid w:val="00F110CD"/>
    <w:rsid w:val="00F13AE2"/>
    <w:rsid w:val="00F17FE0"/>
    <w:rsid w:val="00F20E96"/>
    <w:rsid w:val="00F3000F"/>
    <w:rsid w:val="00F37E3B"/>
    <w:rsid w:val="00F471D0"/>
    <w:rsid w:val="00F53DBF"/>
    <w:rsid w:val="00F62669"/>
    <w:rsid w:val="00F6444A"/>
    <w:rsid w:val="00F75AF5"/>
    <w:rsid w:val="00F77C5A"/>
    <w:rsid w:val="00F81B35"/>
    <w:rsid w:val="00F92B25"/>
    <w:rsid w:val="00F942E9"/>
    <w:rsid w:val="00F96EAF"/>
    <w:rsid w:val="00FA726A"/>
    <w:rsid w:val="00FB23CF"/>
    <w:rsid w:val="00FB7BEB"/>
    <w:rsid w:val="00FB7D66"/>
    <w:rsid w:val="00FC078C"/>
    <w:rsid w:val="00FC3F07"/>
    <w:rsid w:val="00FC44A9"/>
    <w:rsid w:val="00FC4DD2"/>
    <w:rsid w:val="00FC5034"/>
    <w:rsid w:val="00FC6FF4"/>
    <w:rsid w:val="00FD05EA"/>
    <w:rsid w:val="00FD0951"/>
    <w:rsid w:val="00FF0EDF"/>
    <w:rsid w:val="01396011"/>
    <w:rsid w:val="02CF1530"/>
    <w:rsid w:val="02D54924"/>
    <w:rsid w:val="032A04FE"/>
    <w:rsid w:val="038C4224"/>
    <w:rsid w:val="038F4619"/>
    <w:rsid w:val="054B24BD"/>
    <w:rsid w:val="0601622D"/>
    <w:rsid w:val="0633258F"/>
    <w:rsid w:val="0699531B"/>
    <w:rsid w:val="06A967F3"/>
    <w:rsid w:val="06A96888"/>
    <w:rsid w:val="0AB6473F"/>
    <w:rsid w:val="0B936AA0"/>
    <w:rsid w:val="0CE40585"/>
    <w:rsid w:val="0D4E0512"/>
    <w:rsid w:val="0DD8176C"/>
    <w:rsid w:val="0E0802A4"/>
    <w:rsid w:val="0EDFD097"/>
    <w:rsid w:val="0F6C6B72"/>
    <w:rsid w:val="0F757665"/>
    <w:rsid w:val="0F7C01DF"/>
    <w:rsid w:val="0F802725"/>
    <w:rsid w:val="10DF2393"/>
    <w:rsid w:val="1203469E"/>
    <w:rsid w:val="12B04CAC"/>
    <w:rsid w:val="12BF0E40"/>
    <w:rsid w:val="12EF558E"/>
    <w:rsid w:val="13E8206B"/>
    <w:rsid w:val="147751C3"/>
    <w:rsid w:val="14CF68C8"/>
    <w:rsid w:val="152121AD"/>
    <w:rsid w:val="15962A4B"/>
    <w:rsid w:val="15A9411A"/>
    <w:rsid w:val="16221E97"/>
    <w:rsid w:val="16630929"/>
    <w:rsid w:val="16752573"/>
    <w:rsid w:val="16DB7F9F"/>
    <w:rsid w:val="17B44C3D"/>
    <w:rsid w:val="1942250A"/>
    <w:rsid w:val="19622F5E"/>
    <w:rsid w:val="19ED0221"/>
    <w:rsid w:val="1A2A393C"/>
    <w:rsid w:val="1A6B4094"/>
    <w:rsid w:val="1AFD767F"/>
    <w:rsid w:val="1B8662D6"/>
    <w:rsid w:val="1C391AF5"/>
    <w:rsid w:val="1DA3678B"/>
    <w:rsid w:val="1E8731BC"/>
    <w:rsid w:val="1ED53372"/>
    <w:rsid w:val="1F255163"/>
    <w:rsid w:val="1F604C61"/>
    <w:rsid w:val="1FBD1329"/>
    <w:rsid w:val="1FE67D19"/>
    <w:rsid w:val="20E36DAA"/>
    <w:rsid w:val="22175A07"/>
    <w:rsid w:val="22374AAA"/>
    <w:rsid w:val="22A61C78"/>
    <w:rsid w:val="22B91F8D"/>
    <w:rsid w:val="22CB64B5"/>
    <w:rsid w:val="2388668D"/>
    <w:rsid w:val="23B149C6"/>
    <w:rsid w:val="25654920"/>
    <w:rsid w:val="257E68C1"/>
    <w:rsid w:val="266106AA"/>
    <w:rsid w:val="27BF987F"/>
    <w:rsid w:val="28063D9C"/>
    <w:rsid w:val="29BB6895"/>
    <w:rsid w:val="29F00DA2"/>
    <w:rsid w:val="2A6B7798"/>
    <w:rsid w:val="2A742AF1"/>
    <w:rsid w:val="2A7A0EA1"/>
    <w:rsid w:val="2A8F29E5"/>
    <w:rsid w:val="2B9B6EBC"/>
    <w:rsid w:val="2C2E55FC"/>
    <w:rsid w:val="2CB85E5D"/>
    <w:rsid w:val="2D145EC5"/>
    <w:rsid w:val="2DAD062A"/>
    <w:rsid w:val="2E4427DA"/>
    <w:rsid w:val="2E7D7A9A"/>
    <w:rsid w:val="2E9806CA"/>
    <w:rsid w:val="2EEBA7CD"/>
    <w:rsid w:val="2F725DDA"/>
    <w:rsid w:val="2F9C7A27"/>
    <w:rsid w:val="302443A5"/>
    <w:rsid w:val="30263C27"/>
    <w:rsid w:val="31345468"/>
    <w:rsid w:val="31B265A7"/>
    <w:rsid w:val="321B5F48"/>
    <w:rsid w:val="33E4128E"/>
    <w:rsid w:val="353B33D0"/>
    <w:rsid w:val="35C00574"/>
    <w:rsid w:val="35DC557B"/>
    <w:rsid w:val="360360A2"/>
    <w:rsid w:val="369C7929"/>
    <w:rsid w:val="36BFB8C6"/>
    <w:rsid w:val="36F74681"/>
    <w:rsid w:val="3753249D"/>
    <w:rsid w:val="38746130"/>
    <w:rsid w:val="38C869A8"/>
    <w:rsid w:val="39902790"/>
    <w:rsid w:val="3A891719"/>
    <w:rsid w:val="3AA44DF7"/>
    <w:rsid w:val="3AF7E22D"/>
    <w:rsid w:val="3B7F69CD"/>
    <w:rsid w:val="3B8218F1"/>
    <w:rsid w:val="3B9700CA"/>
    <w:rsid w:val="3D1F5B04"/>
    <w:rsid w:val="3D3448AB"/>
    <w:rsid w:val="3DFF9EBB"/>
    <w:rsid w:val="3EDD085D"/>
    <w:rsid w:val="3F7F4DB5"/>
    <w:rsid w:val="3FFDFAFE"/>
    <w:rsid w:val="408C773C"/>
    <w:rsid w:val="41306DD5"/>
    <w:rsid w:val="42137035"/>
    <w:rsid w:val="42301414"/>
    <w:rsid w:val="429E7A4A"/>
    <w:rsid w:val="43BA034C"/>
    <w:rsid w:val="43D21B33"/>
    <w:rsid w:val="43F24C62"/>
    <w:rsid w:val="44E7657C"/>
    <w:rsid w:val="44EB1528"/>
    <w:rsid w:val="450D35BC"/>
    <w:rsid w:val="454A30C7"/>
    <w:rsid w:val="458C0996"/>
    <w:rsid w:val="45DF1947"/>
    <w:rsid w:val="4654047F"/>
    <w:rsid w:val="4679498B"/>
    <w:rsid w:val="46FB1E8A"/>
    <w:rsid w:val="48184B4F"/>
    <w:rsid w:val="492132E0"/>
    <w:rsid w:val="49C90D47"/>
    <w:rsid w:val="49F922E9"/>
    <w:rsid w:val="4AEF660E"/>
    <w:rsid w:val="4B366445"/>
    <w:rsid w:val="4B7E341E"/>
    <w:rsid w:val="4B9604F8"/>
    <w:rsid w:val="4D653FB6"/>
    <w:rsid w:val="4DB373B7"/>
    <w:rsid w:val="4DB375E9"/>
    <w:rsid w:val="4E355908"/>
    <w:rsid w:val="4FEA57BA"/>
    <w:rsid w:val="50A1009B"/>
    <w:rsid w:val="50D169E6"/>
    <w:rsid w:val="51AC0513"/>
    <w:rsid w:val="51BE2A0F"/>
    <w:rsid w:val="51F92AB3"/>
    <w:rsid w:val="521D1537"/>
    <w:rsid w:val="533865CF"/>
    <w:rsid w:val="53B84F4D"/>
    <w:rsid w:val="552448DC"/>
    <w:rsid w:val="55A6111D"/>
    <w:rsid w:val="55BF2C7E"/>
    <w:rsid w:val="57AB117F"/>
    <w:rsid w:val="57FE3903"/>
    <w:rsid w:val="58DE37BD"/>
    <w:rsid w:val="5AA12575"/>
    <w:rsid w:val="5ABD2753"/>
    <w:rsid w:val="5AD8082F"/>
    <w:rsid w:val="5AEE5952"/>
    <w:rsid w:val="5B307CEB"/>
    <w:rsid w:val="5B8C5BB8"/>
    <w:rsid w:val="5BA41B4A"/>
    <w:rsid w:val="5BC724A0"/>
    <w:rsid w:val="5C14469A"/>
    <w:rsid w:val="5CED473A"/>
    <w:rsid w:val="5DB55A61"/>
    <w:rsid w:val="5DC43BA0"/>
    <w:rsid w:val="5DFE3EA4"/>
    <w:rsid w:val="5E2D56A6"/>
    <w:rsid w:val="5F2F7047"/>
    <w:rsid w:val="5FDBFD82"/>
    <w:rsid w:val="5FF20D84"/>
    <w:rsid w:val="5FFB2DDA"/>
    <w:rsid w:val="5FFDDACB"/>
    <w:rsid w:val="602F6597"/>
    <w:rsid w:val="61B31098"/>
    <w:rsid w:val="62897F93"/>
    <w:rsid w:val="62BDE735"/>
    <w:rsid w:val="63425475"/>
    <w:rsid w:val="63555DBD"/>
    <w:rsid w:val="637F652F"/>
    <w:rsid w:val="63F2518E"/>
    <w:rsid w:val="656D7147"/>
    <w:rsid w:val="66CB3585"/>
    <w:rsid w:val="66F0129E"/>
    <w:rsid w:val="66F85C88"/>
    <w:rsid w:val="673779CF"/>
    <w:rsid w:val="676D700F"/>
    <w:rsid w:val="67E7395E"/>
    <w:rsid w:val="67FC98C4"/>
    <w:rsid w:val="682B2C16"/>
    <w:rsid w:val="6AC3083A"/>
    <w:rsid w:val="6AD77907"/>
    <w:rsid w:val="6AF15CC8"/>
    <w:rsid w:val="6C2A11E1"/>
    <w:rsid w:val="6C802152"/>
    <w:rsid w:val="6D30787F"/>
    <w:rsid w:val="6D615990"/>
    <w:rsid w:val="6DE00A99"/>
    <w:rsid w:val="6E19616C"/>
    <w:rsid w:val="6F631DB9"/>
    <w:rsid w:val="6F973F55"/>
    <w:rsid w:val="6FBE3FDD"/>
    <w:rsid w:val="6FF63C64"/>
    <w:rsid w:val="702F4BAF"/>
    <w:rsid w:val="70722475"/>
    <w:rsid w:val="7172073E"/>
    <w:rsid w:val="71C561B9"/>
    <w:rsid w:val="71CF0BF6"/>
    <w:rsid w:val="72177A03"/>
    <w:rsid w:val="72491CC1"/>
    <w:rsid w:val="728C08AA"/>
    <w:rsid w:val="72FFAE7B"/>
    <w:rsid w:val="735F36A4"/>
    <w:rsid w:val="736D21EA"/>
    <w:rsid w:val="7432035F"/>
    <w:rsid w:val="747A33D8"/>
    <w:rsid w:val="74B97DFE"/>
    <w:rsid w:val="750D1848"/>
    <w:rsid w:val="754C23BB"/>
    <w:rsid w:val="75EDDBE2"/>
    <w:rsid w:val="77BFFD79"/>
    <w:rsid w:val="786C0AA6"/>
    <w:rsid w:val="78F83707"/>
    <w:rsid w:val="7906392B"/>
    <w:rsid w:val="798B79DA"/>
    <w:rsid w:val="79B2527D"/>
    <w:rsid w:val="79D367DD"/>
    <w:rsid w:val="7CA448CC"/>
    <w:rsid w:val="7CE71236"/>
    <w:rsid w:val="7CFFB9C8"/>
    <w:rsid w:val="7DE03643"/>
    <w:rsid w:val="7DEA3814"/>
    <w:rsid w:val="7E5B35D2"/>
    <w:rsid w:val="7F052C69"/>
    <w:rsid w:val="7F75484B"/>
    <w:rsid w:val="7F7783AB"/>
    <w:rsid w:val="7FBE7A38"/>
    <w:rsid w:val="7FCD7E74"/>
    <w:rsid w:val="7FFF5085"/>
    <w:rsid w:val="87BD9594"/>
    <w:rsid w:val="8FDB4DA6"/>
    <w:rsid w:val="99F7EF9F"/>
    <w:rsid w:val="AA9D3470"/>
    <w:rsid w:val="AC8F7D10"/>
    <w:rsid w:val="AFFB615E"/>
    <w:rsid w:val="B132B885"/>
    <w:rsid w:val="B9ADFA7C"/>
    <w:rsid w:val="BEFFE970"/>
    <w:rsid w:val="BFAFE7C7"/>
    <w:rsid w:val="BFB50313"/>
    <w:rsid w:val="BFEE0D92"/>
    <w:rsid w:val="CD543757"/>
    <w:rsid w:val="D70F5162"/>
    <w:rsid w:val="D7E3A120"/>
    <w:rsid w:val="DB7DFE20"/>
    <w:rsid w:val="DBF2990C"/>
    <w:rsid w:val="DD448D4D"/>
    <w:rsid w:val="DDAF1ACA"/>
    <w:rsid w:val="DDCFE19F"/>
    <w:rsid w:val="DDEF7778"/>
    <w:rsid w:val="DE77CB45"/>
    <w:rsid w:val="DF5F8C6C"/>
    <w:rsid w:val="DF7F2625"/>
    <w:rsid w:val="DFFB611E"/>
    <w:rsid w:val="E8D8399D"/>
    <w:rsid w:val="E97A4058"/>
    <w:rsid w:val="EB6DD3C2"/>
    <w:rsid w:val="EE3EC97E"/>
    <w:rsid w:val="EEDE37BA"/>
    <w:rsid w:val="EF5B8A0A"/>
    <w:rsid w:val="EFAF6632"/>
    <w:rsid w:val="F75D4956"/>
    <w:rsid w:val="F7DC59D7"/>
    <w:rsid w:val="F7DF78CD"/>
    <w:rsid w:val="F7F8CCD6"/>
    <w:rsid w:val="FCFF086D"/>
    <w:rsid w:val="FCFF3686"/>
    <w:rsid w:val="FD57D525"/>
    <w:rsid w:val="FD7FA2B5"/>
    <w:rsid w:val="FDAF7523"/>
    <w:rsid w:val="FDB432C7"/>
    <w:rsid w:val="FDD3DCCD"/>
    <w:rsid w:val="FF6D2EC0"/>
    <w:rsid w:val="FFEB89F0"/>
    <w:rsid w:val="FFF7BBD7"/>
    <w:rsid w:val="FFFC05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qFormat="1" w:unhideWhenUsed="0" w:uiPriority="99"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qFormat="1" w:unhideWhenUsed="0" w:uiPriority="99" w:name="footnote reference"/>
    <w:lsdException w:qFormat="1" w:unhideWhenUsed="0" w:uiPriority="99" w:name="annotation reference"/>
    <w:lsdException w:uiPriority="99" w:name="line number"/>
    <w:lsdException w:qFormat="1" w:unhideWhenUsed="0"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qFormat="1" w:unhideWhenUsed="0"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Calibri" w:hAnsi="Calibri" w:eastAsia="SimSun" w:cs="Calibri"/>
      <w:kern w:val="2"/>
      <w:sz w:val="21"/>
      <w:szCs w:val="21"/>
      <w:lang w:val="en-US" w:eastAsia="zh-CN" w:bidi="ar-SA"/>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link w:val="18"/>
    <w:autoRedefine/>
    <w:qFormat/>
    <w:uiPriority w:val="99"/>
    <w:pPr>
      <w:ind w:firstLine="960"/>
    </w:pPr>
  </w:style>
  <w:style w:type="paragraph" w:styleId="3">
    <w:name w:val="Body Text Indent"/>
    <w:basedOn w:val="1"/>
    <w:link w:val="17"/>
    <w:autoRedefine/>
    <w:qFormat/>
    <w:uiPriority w:val="99"/>
    <w:pPr>
      <w:ind w:firstLine="570"/>
    </w:pPr>
    <w:rPr>
      <w:sz w:val="32"/>
      <w:szCs w:val="32"/>
    </w:rPr>
  </w:style>
  <w:style w:type="paragraph" w:styleId="6">
    <w:name w:val="Balloon Text"/>
    <w:basedOn w:val="1"/>
    <w:link w:val="21"/>
    <w:autoRedefine/>
    <w:semiHidden/>
    <w:qFormat/>
    <w:uiPriority w:val="99"/>
    <w:pPr>
      <w:spacing w:line="240" w:lineRule="auto"/>
    </w:pPr>
    <w:rPr>
      <w:sz w:val="18"/>
      <w:szCs w:val="18"/>
    </w:rPr>
  </w:style>
  <w:style w:type="paragraph" w:styleId="7">
    <w:name w:val="Body Text"/>
    <w:basedOn w:val="1"/>
    <w:link w:val="20"/>
    <w:autoRedefine/>
    <w:qFormat/>
    <w:uiPriority w:val="99"/>
    <w:rPr>
      <w:rFonts w:ascii="SimSun" w:hAnsi="SimSun" w:cs="SimSun"/>
      <w:lang w:val="zh-CN"/>
    </w:rPr>
  </w:style>
  <w:style w:type="character" w:styleId="8">
    <w:name w:val="annotation reference"/>
    <w:basedOn w:val="4"/>
    <w:autoRedefine/>
    <w:semiHidden/>
    <w:qFormat/>
    <w:uiPriority w:val="99"/>
    <w:rPr>
      <w:sz w:val="21"/>
      <w:szCs w:val="21"/>
    </w:rPr>
  </w:style>
  <w:style w:type="paragraph" w:styleId="9">
    <w:name w:val="annotation text"/>
    <w:basedOn w:val="1"/>
    <w:link w:val="19"/>
    <w:autoRedefine/>
    <w:semiHidden/>
    <w:qFormat/>
    <w:uiPriority w:val="99"/>
    <w:pPr>
      <w:jc w:val="left"/>
    </w:pPr>
  </w:style>
  <w:style w:type="paragraph" w:styleId="10">
    <w:name w:val="annotation subject"/>
    <w:basedOn w:val="9"/>
    <w:next w:val="9"/>
    <w:link w:val="25"/>
    <w:autoRedefine/>
    <w:semiHidden/>
    <w:qFormat/>
    <w:uiPriority w:val="99"/>
    <w:rPr>
      <w:b/>
      <w:bCs/>
    </w:rPr>
  </w:style>
  <w:style w:type="paragraph" w:styleId="11">
    <w:name w:val="footer"/>
    <w:basedOn w:val="1"/>
    <w:link w:val="22"/>
    <w:autoRedefine/>
    <w:qFormat/>
    <w:uiPriority w:val="99"/>
    <w:pPr>
      <w:tabs>
        <w:tab w:val="center" w:pos="4153"/>
        <w:tab w:val="right" w:pos="8306"/>
      </w:tabs>
      <w:snapToGrid w:val="0"/>
      <w:spacing w:line="240" w:lineRule="auto"/>
      <w:jc w:val="left"/>
    </w:pPr>
    <w:rPr>
      <w:sz w:val="18"/>
      <w:szCs w:val="18"/>
    </w:rPr>
  </w:style>
  <w:style w:type="character" w:styleId="12">
    <w:name w:val="footnote reference"/>
    <w:basedOn w:val="4"/>
    <w:autoRedefine/>
    <w:semiHidden/>
    <w:qFormat/>
    <w:uiPriority w:val="99"/>
    <w:rPr>
      <w:vertAlign w:val="superscript"/>
    </w:rPr>
  </w:style>
  <w:style w:type="paragraph" w:styleId="13">
    <w:name w:val="footnote text"/>
    <w:basedOn w:val="1"/>
    <w:link w:val="24"/>
    <w:autoRedefine/>
    <w:semiHidden/>
    <w:qFormat/>
    <w:uiPriority w:val="99"/>
    <w:pPr>
      <w:snapToGrid w:val="0"/>
      <w:jc w:val="left"/>
    </w:pPr>
    <w:rPr>
      <w:sz w:val="18"/>
      <w:szCs w:val="18"/>
    </w:rPr>
  </w:style>
  <w:style w:type="paragraph" w:styleId="14">
    <w:name w:val="header"/>
    <w:basedOn w:val="1"/>
    <w:link w:val="23"/>
    <w:autoRedefine/>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5">
    <w:name w:val="Normal (Web)"/>
    <w:basedOn w:val="1"/>
    <w:autoRedefine/>
    <w:qFormat/>
    <w:uiPriority w:val="99"/>
    <w:pPr>
      <w:spacing w:beforeAutospacing="1" w:afterAutospacing="1" w:line="240" w:lineRule="auto"/>
      <w:jc w:val="left"/>
    </w:pPr>
    <w:rPr>
      <w:kern w:val="0"/>
      <w:sz w:val="24"/>
      <w:szCs w:val="24"/>
    </w:rPr>
  </w:style>
  <w:style w:type="character" w:styleId="16">
    <w:name w:val="page number"/>
    <w:basedOn w:val="4"/>
    <w:autoRedefine/>
    <w:semiHidden/>
    <w:qFormat/>
    <w:uiPriority w:val="99"/>
  </w:style>
  <w:style w:type="character" w:customStyle="1" w:styleId="17">
    <w:name w:val="正文文本缩进 字符"/>
    <w:basedOn w:val="4"/>
    <w:link w:val="3"/>
    <w:autoRedefine/>
    <w:semiHidden/>
    <w:qFormat/>
    <w:locked/>
    <w:uiPriority w:val="99"/>
    <w:rPr>
      <w:rFonts w:ascii="Calibri" w:hAnsi="Calibri" w:cs="Calibri"/>
      <w:sz w:val="21"/>
      <w:szCs w:val="21"/>
    </w:rPr>
  </w:style>
  <w:style w:type="character" w:customStyle="1" w:styleId="18">
    <w:name w:val="正文文本首行缩进 2 字符"/>
    <w:basedOn w:val="17"/>
    <w:link w:val="2"/>
    <w:autoRedefine/>
    <w:semiHidden/>
    <w:qFormat/>
    <w:locked/>
    <w:uiPriority w:val="99"/>
    <w:rPr>
      <w:rFonts w:ascii="Calibri" w:hAnsi="Calibri" w:cs="Calibri"/>
      <w:sz w:val="21"/>
      <w:szCs w:val="21"/>
    </w:rPr>
  </w:style>
  <w:style w:type="character" w:customStyle="1" w:styleId="19">
    <w:name w:val="批注文字 字符"/>
    <w:basedOn w:val="4"/>
    <w:link w:val="9"/>
    <w:autoRedefine/>
    <w:semiHidden/>
    <w:qFormat/>
    <w:locked/>
    <w:uiPriority w:val="99"/>
    <w:rPr>
      <w:rFonts w:ascii="Calibri" w:hAnsi="Calibri" w:eastAsia="SimSun" w:cs="Calibri"/>
      <w:kern w:val="2"/>
      <w:sz w:val="22"/>
      <w:szCs w:val="22"/>
    </w:rPr>
  </w:style>
  <w:style w:type="character" w:customStyle="1" w:styleId="20">
    <w:name w:val="正文文本 字符"/>
    <w:basedOn w:val="4"/>
    <w:link w:val="7"/>
    <w:autoRedefine/>
    <w:semiHidden/>
    <w:qFormat/>
    <w:locked/>
    <w:uiPriority w:val="99"/>
    <w:rPr>
      <w:rFonts w:ascii="Calibri" w:hAnsi="Calibri" w:cs="Calibri"/>
      <w:sz w:val="21"/>
      <w:szCs w:val="21"/>
    </w:rPr>
  </w:style>
  <w:style w:type="character" w:customStyle="1" w:styleId="21">
    <w:name w:val="批注框文本 字符"/>
    <w:basedOn w:val="4"/>
    <w:link w:val="6"/>
    <w:autoRedefine/>
    <w:semiHidden/>
    <w:qFormat/>
    <w:locked/>
    <w:uiPriority w:val="99"/>
    <w:rPr>
      <w:sz w:val="18"/>
      <w:szCs w:val="18"/>
    </w:rPr>
  </w:style>
  <w:style w:type="character" w:customStyle="1" w:styleId="22">
    <w:name w:val="页脚 字符"/>
    <w:basedOn w:val="4"/>
    <w:link w:val="11"/>
    <w:autoRedefine/>
    <w:qFormat/>
    <w:locked/>
    <w:uiPriority w:val="99"/>
    <w:rPr>
      <w:sz w:val="18"/>
      <w:szCs w:val="18"/>
    </w:rPr>
  </w:style>
  <w:style w:type="character" w:customStyle="1" w:styleId="23">
    <w:name w:val="页眉 字符"/>
    <w:basedOn w:val="4"/>
    <w:link w:val="14"/>
    <w:autoRedefine/>
    <w:qFormat/>
    <w:locked/>
    <w:uiPriority w:val="99"/>
    <w:rPr>
      <w:sz w:val="18"/>
      <w:szCs w:val="18"/>
    </w:rPr>
  </w:style>
  <w:style w:type="character" w:customStyle="1" w:styleId="24">
    <w:name w:val="脚注文本 字符"/>
    <w:basedOn w:val="4"/>
    <w:link w:val="13"/>
    <w:autoRedefine/>
    <w:semiHidden/>
    <w:qFormat/>
    <w:locked/>
    <w:uiPriority w:val="99"/>
    <w:rPr>
      <w:rFonts w:ascii="Calibri" w:hAnsi="Calibri" w:cs="Calibri"/>
      <w:sz w:val="18"/>
      <w:szCs w:val="18"/>
    </w:rPr>
  </w:style>
  <w:style w:type="character" w:customStyle="1" w:styleId="25">
    <w:name w:val="批注主题 字符"/>
    <w:basedOn w:val="19"/>
    <w:link w:val="10"/>
    <w:autoRedefine/>
    <w:qFormat/>
    <w:locked/>
    <w:uiPriority w:val="99"/>
    <w:rPr>
      <w:rFonts w:ascii="Calibri" w:hAnsi="Calibri" w:eastAsia="SimSun" w:cs="Calibri"/>
      <w:kern w:val="2"/>
      <w:sz w:val="22"/>
      <w:szCs w:val="22"/>
    </w:rPr>
  </w:style>
  <w:style w:type="paragraph" w:customStyle="1" w:styleId="26">
    <w:name w:val="through-content"/>
    <w:basedOn w:val="1"/>
    <w:autoRedefine/>
    <w:qFormat/>
    <w:uiPriority w:val="99"/>
    <w:pPr>
      <w:widowControl/>
      <w:spacing w:before="100" w:beforeAutospacing="1" w:after="100" w:afterAutospacing="1" w:line="240" w:lineRule="auto"/>
      <w:jc w:val="left"/>
    </w:pPr>
    <w:rPr>
      <w:rFonts w:ascii="SimSun" w:hAnsi="SimSun" w:cs="SimSun"/>
      <w:kern w:val="0"/>
      <w:sz w:val="24"/>
      <w:szCs w:val="24"/>
    </w:rPr>
  </w:style>
  <w:style w:type="paragraph" w:customStyle="1" w:styleId="27">
    <w:name w:val="列出段落1"/>
    <w:basedOn w:val="1"/>
    <w:autoRedefine/>
    <w:qFormat/>
    <w:uiPriority w:val="99"/>
    <w:pPr>
      <w:ind w:firstLine="420" w:firstLineChars="200"/>
    </w:pPr>
  </w:style>
  <w:style w:type="paragraph" w:customStyle="1" w:styleId="28">
    <w:name w:val="List Paragraph1"/>
    <w:basedOn w:val="1"/>
    <w:autoRedefine/>
    <w:qFormat/>
    <w:uiPriority w:val="99"/>
    <w:pPr>
      <w:ind w:left="72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22</Pages>
  <Words>7446</Words>
  <Characters>7470</Characters>
  <Lines>62</Lines>
  <Paragraphs>17</Paragraphs>
  <TotalTime>21</TotalTime>
  <ScaleCrop>false</ScaleCrop>
  <LinksUpToDate>false</LinksUpToDate>
  <CharactersWithSpaces>8487</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2023-09-19T09:13:00Z</dcterms:created>
  <dc:creator>David</dc:creator>
  <cp:lastModifiedBy>赵旭东</cp:lastModifiedBy>
  <cp:lastPrinted>2023-08-10T23:01:00Z</cp:lastPrinted>
  <dcterms:modified xsi:type="dcterms:W3CDTF">2026-07-04T15:40:54Z</dcterms:modified>
  <dc:title>深圳市      区      街道     物业管理区域</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BC17822BB5AA4C288295BB1F3ABCA7DD_13</vt:lpwstr>
  </property>
</Properties>
</file>