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发明专利技术交底书（C-a：端侧增量分层空间地图库）</w:t>
      </w:r>
    </w:p>
    <w:p>
      <w:pPr>
        <w:ind w:firstLine="420"/>
      </w:pPr>
      <w:r>
        <w:rPr>
          <w:rFonts w:ascii="宋体" w:hAnsi="宋体" w:eastAsia="宋体"/>
        </w:rPr>
        <w:t>尊敬的代理人：</w:t>
      </w:r>
    </w:p>
    <w:p>
      <w:pPr>
        <w:ind w:firstLine="420"/>
      </w:pPr>
      <w:r>
        <w:rPr>
          <w:rFonts w:ascii="宋体" w:hAnsi="宋体" w:eastAsia="宋体"/>
        </w:rPr>
        <w:t>以下为发明人就「端侧增量分层空间地图库」所作技术交底。本申请拟单独一件先交；与后续端边传输/模型交互案可同日或分批递交，由贵所按费收稿安排。</w:t>
      </w:r>
    </w:p>
    <w:p>
      <w:pPr>
        <w:pStyle w:val="Heading1"/>
      </w:pPr>
      <w:r>
        <w:rPr>
          <w:rFonts w:ascii="黑体" w:hAnsi="黑体" w:eastAsia="黑体"/>
        </w:rPr>
        <w:t>封面信息</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内容</w:t>
            </w:r>
          </w:p>
        </w:tc>
      </w:tr>
      <w:tr>
        <w:tc>
          <w:tcPr>
            <w:tcW w:type="dxa" w:w="4320"/>
          </w:tcPr>
          <w:p>
            <w:r>
              <w:t>发明创造名称</w:t>
            </w:r>
          </w:p>
        </w:tc>
        <w:tc>
          <w:tcPr>
            <w:tcW w:type="dxa" w:w="4320"/>
          </w:tcPr>
          <w:p>
            <w:r>
              <w:t>一种面向三维多层综合规划的端侧增量分层空间地图组织方法、装置及系统</w:t>
            </w:r>
          </w:p>
        </w:tc>
      </w:tr>
      <w:tr>
        <w:tc>
          <w:tcPr>
            <w:tcW w:type="dxa" w:w="4320"/>
          </w:tcPr>
          <w:p>
            <w:r>
              <w:t>备选名称</w:t>
            </w:r>
          </w:p>
        </w:tc>
        <w:tc>
          <w:tcPr>
            <w:tcW w:type="dxa" w:w="4320"/>
          </w:tcPr>
          <w:p>
            <w:r>
              <w:t>① 一种将多源局部低维建图输出增量组合成可模型消费结构的方法；② 一种机器人端侧增量分层空间地图数据管理方法</w:t>
            </w:r>
          </w:p>
        </w:tc>
      </w:tr>
      <w:tr>
        <w:tc>
          <w:tcPr>
            <w:tcW w:type="dxa" w:w="4320"/>
          </w:tcPr>
          <w:p>
            <w:r>
              <w:t>发明人</w:t>
            </w:r>
          </w:p>
        </w:tc>
        <w:tc>
          <w:tcPr>
            <w:tcW w:type="dxa" w:w="4320"/>
          </w:tcPr>
          <w:p>
            <w:r>
              <w:t>曾欣宇</w:t>
            </w:r>
          </w:p>
        </w:tc>
      </w:tr>
      <w:tr>
        <w:tc>
          <w:tcPr>
            <w:tcW w:type="dxa" w:w="4320"/>
          </w:tcPr>
          <w:p>
            <w:r>
              <w:t>申请人</w:t>
            </w:r>
          </w:p>
        </w:tc>
        <w:tc>
          <w:tcPr>
            <w:tcW w:type="dxa" w:w="4320"/>
          </w:tcPr>
          <w:p>
            <w:r>
              <w:t>上海眸深智能科技有限公司</w:t>
            </w:r>
          </w:p>
        </w:tc>
      </w:tr>
      <w:tr>
        <w:tc>
          <w:tcPr>
            <w:tcW w:type="dxa" w:w="4320"/>
          </w:tcPr>
          <w:p>
            <w:r>
              <w:t>统一社会信用代码</w:t>
            </w:r>
          </w:p>
        </w:tc>
        <w:tc>
          <w:tcPr>
            <w:tcW w:type="dxa" w:w="4320"/>
          </w:tcPr>
          <w:p>
            <w:r>
              <w:t>91310110MAE92P3T6M</w:t>
            </w:r>
          </w:p>
        </w:tc>
      </w:tr>
      <w:tr>
        <w:tc>
          <w:tcPr>
            <w:tcW w:type="dxa" w:w="4320"/>
          </w:tcPr>
          <w:p>
            <w:r>
              <w:t>联系地址</w:t>
            </w:r>
          </w:p>
        </w:tc>
        <w:tc>
          <w:tcPr>
            <w:tcW w:type="dxa" w:w="4320"/>
          </w:tcPr>
          <w:p>
            <w:r>
              <w:t>上海眸深智能科技有限公司（详细地址【待补充】）</w:t>
            </w:r>
          </w:p>
        </w:tc>
      </w:tr>
      <w:tr>
        <w:tc>
          <w:tcPr>
            <w:tcW w:type="dxa" w:w="4320"/>
          </w:tcPr>
          <w:p>
            <w:r>
              <w:t>技术交底书撰写人及技术联系人</w:t>
            </w:r>
          </w:p>
        </w:tc>
        <w:tc>
          <w:tcPr>
            <w:tcW w:type="dxa" w:w="4320"/>
          </w:tcPr>
          <w:p>
            <w:r>
              <w:t>曾欣宇</w:t>
            </w:r>
          </w:p>
        </w:tc>
      </w:tr>
      <w:tr>
        <w:tc>
          <w:tcPr>
            <w:tcW w:type="dxa" w:w="4320"/>
          </w:tcPr>
          <w:p>
            <w:r>
              <w:t>电话</w:t>
            </w:r>
          </w:p>
        </w:tc>
        <w:tc>
          <w:tcPr>
            <w:tcW w:type="dxa" w:w="4320"/>
          </w:tcPr>
          <w:p>
            <w:r>
              <w:t>15700050433</w:t>
            </w:r>
          </w:p>
        </w:tc>
      </w:tr>
      <w:tr>
        <w:tc>
          <w:tcPr>
            <w:tcW w:type="dxa" w:w="4320"/>
          </w:tcPr>
          <w:p>
            <w:r>
              <w:t>传真</w:t>
            </w:r>
          </w:p>
        </w:tc>
        <w:tc>
          <w:tcPr>
            <w:tcW w:type="dxa" w:w="4320"/>
          </w:tcPr>
          <w:p>
            <w:r>
              <w:t>【待补充】</w:t>
            </w:r>
          </w:p>
        </w:tc>
      </w:tr>
      <w:tr>
        <w:tc>
          <w:tcPr>
            <w:tcW w:type="dxa" w:w="4320"/>
          </w:tcPr>
          <w:p>
            <w:r>
              <w:t>E-MAIL</w:t>
            </w:r>
          </w:p>
        </w:tc>
        <w:tc>
          <w:tcPr>
            <w:tcW w:type="dxa" w:w="4320"/>
          </w:tcPr>
          <w:p>
            <w:r>
              <w:t>zengxy@moushen.ai</w:t>
            </w:r>
          </w:p>
        </w:tc>
      </w:tr>
      <w:tr>
        <w:tc>
          <w:tcPr>
            <w:tcW w:type="dxa" w:w="4320"/>
          </w:tcPr>
          <w:p>
            <w:r>
              <w:t>建议申请类型</w:t>
            </w:r>
          </w:p>
        </w:tc>
        <w:tc>
          <w:tcPr>
            <w:tcW w:type="dxa" w:w="4320"/>
          </w:tcPr>
          <w:p>
            <w:r>
              <w:t>发明（方法 + 装置/系统）</w:t>
            </w:r>
          </w:p>
        </w:tc>
      </w:tr>
    </w:tbl>
    <w:p>
      <w:pPr>
        <w:pStyle w:val="Heading1"/>
      </w:pPr>
      <w:r>
        <w:rPr>
          <w:rFonts w:ascii="黑体" w:hAnsi="黑体" w:eastAsia="黑体"/>
        </w:rPr>
        <w:t>1、本发明要解决的技术问题、目的；与现有技术相比的优点</w:t>
      </w:r>
    </w:p>
    <w:p>
      <w:pPr>
        <w:pStyle w:val="Heading2"/>
      </w:pPr>
      <w:r>
        <w:rPr>
          <w:rFonts w:ascii="黑体" w:hAnsi="黑体" w:eastAsia="黑体"/>
        </w:rPr>
        <w:t>1.1 要解决的技术问题</w:t>
      </w:r>
    </w:p>
    <w:p>
      <w:pPr>
        <w:ind w:firstLine="420"/>
      </w:pPr>
      <w:r>
        <w:rPr>
          <w:rFonts w:ascii="宋体" w:hAnsi="宋体" w:eastAsia="宋体"/>
        </w:rPr>
        <w:t>机器人综合规划（通行、避障、跨高度/多层平面任务等）往往需要在三维多层平面上联合利用几何可通行性、位姿状态及可选语义等信息。但现场常用的传感与建图流水线，各自输出的是局部、低维、面向单一环节的数据结构，例如：</w:t>
      </w:r>
    </w:p>
    <w:p>
      <w:pPr>
        <w:pStyle w:val="ListBullet"/>
      </w:pPr>
      <w:r>
        <w:rPr>
          <w:rFonts w:ascii="宋体" w:hAnsi="宋体" w:eastAsia="宋体"/>
        </w:rPr>
        <w:t>定位建图前端：位姿流 + 面向匹配的紧凑内部图；</w:t>
      </w:r>
    </w:p>
    <w:p>
      <w:pPr>
        <w:pStyle w:val="ListBullet"/>
      </w:pPr>
      <w:r>
        <w:rPr>
          <w:rFonts w:ascii="宋体" w:hAnsi="宋体" w:eastAsia="宋体"/>
        </w:rPr>
        <w:t>旁路几何：去畸变点云、局部体素/块；</w:t>
      </w:r>
    </w:p>
    <w:p>
      <w:pPr>
        <w:pStyle w:val="ListBullet"/>
      </w:pPr>
      <w:r>
        <w:rPr>
          <w:rFonts w:ascii="宋体" w:hAnsi="宋体" w:eastAsia="宋体"/>
        </w:rPr>
        <w:t>可选语义：图像/点云标签、对象摘要；</w:t>
      </w:r>
    </w:p>
    <w:p>
      <w:pPr>
        <w:pStyle w:val="ListBullet"/>
      </w:pPr>
      <w:r>
        <w:rPr>
          <w:rFonts w:ascii="宋体" w:hAnsi="宋体" w:eastAsia="宋体"/>
        </w:rPr>
        <w:t>规划侧习惯输入：局部 2D 占据或单层 costmap。</w:t>
      </w:r>
    </w:p>
    <w:p>
      <w:pPr>
        <w:ind w:firstLine="420"/>
      </w:pPr>
      <w:r>
        <w:rPr>
          <w:rFonts w:ascii="宋体" w:hAnsi="宋体" w:eastAsia="宋体"/>
        </w:rPr>
        <w:t>问题不在于「现有技术没有多层地图」，而在于资源受限端侧缺少一种增量组合机制：把上述已有流水线产出的原材料，高效汇入同一份可版本对齐、可分层取用、可供规划与模型消费的多维结构；否则下游只能各自另起炉灶，或被迫在局部低维视图上做「综合规划」，维度不足且版本难对齐。</w:t>
      </w:r>
    </w:p>
    <w:p>
      <w:pPr>
        <w:pStyle w:val="Heading2"/>
      </w:pPr>
      <w:r>
        <w:rPr>
          <w:rFonts w:ascii="黑体" w:hAnsi="黑体" w:eastAsia="黑体"/>
        </w:rPr>
        <w:t>1.2 发明目的</w:t>
      </w:r>
    </w:p>
    <w:p>
      <w:pPr>
        <w:ind w:firstLine="420"/>
      </w:pPr>
      <w:r>
        <w:rPr>
          <w:rFonts w:ascii="宋体" w:hAnsi="宋体" w:eastAsia="宋体"/>
        </w:rPr>
        <w:t>提供一种端侧方法、装置及系统，使其：</w:t>
      </w:r>
    </w:p>
    <w:p>
      <w:pPr>
        <w:ind w:firstLine="420"/>
      </w:pPr>
      <w:r>
        <w:rPr>
          <w:rFonts w:ascii="宋体" w:hAnsi="宋体" w:eastAsia="宋体"/>
        </w:rPr>
        <w:t>（1）不重做各传感/建图流水线本身，而以各流水线既有输出结构为原材料；</w:t>
      </w:r>
    </w:p>
    <w:p>
      <w:pPr>
        <w:ind w:firstLine="420"/>
      </w:pPr>
      <w:r>
        <w:rPr>
          <w:rFonts w:ascii="宋体" w:hAnsi="宋体" w:eastAsia="宋体"/>
        </w:rPr>
        <w:t>（2）以增量方式把原材料按层路由写入一份独立的分层空间地图库（主源层优先，增强层可选）；</w:t>
      </w:r>
    </w:p>
    <w:p>
      <w:pPr>
        <w:ind w:firstLine="420"/>
      </w:pPr>
      <w:r>
        <w:rPr>
          <w:rFonts w:ascii="宋体" w:hAnsi="宋体" w:eastAsia="宋体"/>
        </w:rPr>
        <w:t>（3）输出一份统一会话/空间版本下的多维可消费结构，供本地三维多层综合规划投影，并可供动作/世界模型等按层取用（完整端边交互另案）；</w:t>
      </w:r>
    </w:p>
    <w:p>
      <w:pPr>
        <w:ind w:firstLine="420"/>
      </w:pPr>
      <w:r>
        <w:rPr>
          <w:rFonts w:ascii="宋体" w:hAnsi="宋体" w:eastAsia="宋体"/>
        </w:rPr>
        <w:t>（4）前端内部匹配图不作为默认对外世界图；几何以旁路方式进入几何层。</w:t>
      </w:r>
    </w:p>
    <w:p>
      <w:pPr>
        <w:pStyle w:val="Heading2"/>
      </w:pPr>
      <w:r>
        <w:rPr>
          <w:rFonts w:ascii="黑体" w:hAnsi="黑体" w:eastAsia="黑体"/>
        </w:rPr>
        <w:t>1.3 与现有技术相比的优点</w:t>
      </w:r>
    </w:p>
    <w:tbl>
      <w:tblPr>
        <w:tblStyle w:val="TableGrid"/>
        <w:tblW w:type="auto" w:w="0"/>
        <w:tblLook w:firstColumn="1" w:firstRow="1" w:lastColumn="0" w:lastRow="0" w:noHBand="0" w:noVBand="1" w:val="04A0"/>
      </w:tblPr>
      <w:tblGrid>
        <w:gridCol w:w="4320"/>
        <w:gridCol w:w="4320"/>
      </w:tblGrid>
      <w:tr>
        <w:tc>
          <w:tcPr>
            <w:tcW w:type="dxa" w:w="4320"/>
          </w:tcPr>
          <w:p>
            <w:r>
              <w:t>优点</w:t>
            </w:r>
          </w:p>
        </w:tc>
        <w:tc>
          <w:tcPr>
            <w:tcW w:type="dxa" w:w="4320"/>
          </w:tcPr>
          <w:p>
            <w:r>
              <w:t>说明</w:t>
            </w:r>
          </w:p>
        </w:tc>
      </w:tr>
      <w:tr>
        <w:tc>
          <w:tcPr>
            <w:tcW w:type="dxa" w:w="4320"/>
          </w:tcPr>
          <w:p>
            <w:r>
              <w:t>对接综合规划</w:t>
            </w:r>
          </w:p>
        </w:tc>
        <w:tc>
          <w:tcPr>
            <w:tcW w:type="dxa" w:w="4320"/>
          </w:tcPr>
          <w:p>
            <w:r>
              <w:t>面向三维多层平面综合规划，而不是停在局部单层低维出口</w:t>
            </w:r>
          </w:p>
        </w:tc>
      </w:tr>
      <w:tr>
        <w:tc>
          <w:tcPr>
            <w:tcW w:type="dxa" w:w="4320"/>
          </w:tcPr>
          <w:p>
            <w:r>
              <w:t>增量组合</w:t>
            </w:r>
          </w:p>
        </w:tc>
        <w:tc>
          <w:tcPr>
            <w:tcW w:type="dxa" w:w="4320"/>
          </w:tcPr>
          <w:p>
            <w:r>
              <w:t>复用既有流水线输出，增量汇入，避免全量重算与互不版本对齐的多套库</w:t>
            </w:r>
          </w:p>
        </w:tc>
      </w:tr>
      <w:tr>
        <w:tc>
          <w:tcPr>
            <w:tcW w:type="dxa" w:w="4320"/>
          </w:tcPr>
          <w:p>
            <w:r>
              <w:t>层次清晰</w:t>
            </w:r>
          </w:p>
        </w:tc>
        <w:tc>
          <w:tcPr>
            <w:tcW w:type="dxa" w:w="4320"/>
          </w:tcPr>
          <w:p>
            <w:r>
              <w:t>主源（几何+位姿）可独立支撑规划；语义等增强可后置</w:t>
            </w:r>
          </w:p>
        </w:tc>
      </w:tr>
      <w:tr>
        <w:tc>
          <w:tcPr>
            <w:tcW w:type="dxa" w:w="4320"/>
          </w:tcPr>
          <w:p>
            <w:r>
              <w:t>可模型消费</w:t>
            </w:r>
          </w:p>
        </w:tc>
        <w:tc>
          <w:tcPr>
            <w:tcW w:type="dxa" w:w="4320"/>
          </w:tcPr>
          <w:p>
            <w:r>
              <w:t>同一多维结构可投影给规划，亦可按层供模型取用</w:t>
            </w:r>
          </w:p>
        </w:tc>
      </w:tr>
    </w:tbl>
    <w:p>
      <w:pPr>
        <w:ind w:firstLine="420"/>
      </w:pPr>
      <w:r>
        <w:rPr>
          <w:rFonts w:ascii="宋体" w:hAnsi="宋体" w:eastAsia="宋体"/>
        </w:rPr>
        <w:t>定量效果【待补充实测】。</w:t>
      </w:r>
    </w:p>
    <w:p>
      <w:pPr>
        <w:pStyle w:val="Heading1"/>
      </w:pPr>
      <w:r>
        <w:rPr>
          <w:rFonts w:ascii="黑体" w:hAnsi="黑体" w:eastAsia="黑体"/>
        </w:rPr>
        <w:t>2、技术背景与最相近实现方案</w:t>
      </w:r>
    </w:p>
    <w:p>
      <w:pPr>
        <w:pStyle w:val="Heading2"/>
      </w:pPr>
      <w:r>
        <w:rPr>
          <w:rFonts w:ascii="黑体" w:hAnsi="黑体" w:eastAsia="黑体"/>
        </w:rPr>
        <w:t>2.1 技术背景</w:t>
      </w:r>
    </w:p>
    <w:p>
      <w:pPr>
        <w:ind w:firstLine="420"/>
      </w:pPr>
      <w:r>
        <w:rPr>
          <w:rFonts w:ascii="宋体" w:hAnsi="宋体" w:eastAsia="宋体"/>
        </w:rPr>
        <w:t>足式/轮式等机器人在室内外、坡道与多层空间作业时，综合规划需要三维几何与多层平面信息。现有传感—建图—规划链路中，各环节优化目标不同：前端求定位稳、规划求局部可行、语义求标签准，出口常为局部低维。场景图、GIS 图层、城市 CIM 等亦有「多层/投影」思想，但与机器人端侧在线、以既有建图流水线输出为原材料、增量组成可规划/可模型消费结构的约束不同。</w:t>
      </w:r>
    </w:p>
    <w:p>
      <w:pPr>
        <w:pStyle w:val="Heading2"/>
      </w:pPr>
      <w:r>
        <w:rPr>
          <w:rFonts w:ascii="黑体" w:hAnsi="黑体" w:eastAsia="黑体"/>
        </w:rPr>
        <w:t>2.2 最相近方案及缺点（发明人摸底，请代理人检索核实）</w:t>
      </w:r>
    </w:p>
    <w:p>
      <w:r>
        <w:rPr>
          <w:rFonts w:ascii="宋体" w:hAnsi="宋体" w:eastAsia="宋体"/>
          <w:b/>
        </w:rPr>
        <w:t>（1）紧耦合 LIO + 内部紧凑匹配图</w:t>
      </w:r>
    </w:p>
    <w:p>
      <w:pPr>
        <w:ind w:firstLine="420"/>
      </w:pPr>
      <w:r>
        <w:rPr>
          <w:rFonts w:ascii="宋体" w:hAnsi="宋体" w:eastAsia="宋体"/>
        </w:rPr>
        <w:t>相近：实时位姿与局部几何。缺点：出口服务匹配；不宜直接充当三维多层综合规划与模型消费的统一结构。</w:t>
      </w:r>
    </w:p>
    <w:p>
      <w:r>
        <w:rPr>
          <w:rFonts w:ascii="宋体" w:hAnsi="宋体" w:eastAsia="宋体"/>
          <w:b/>
        </w:rPr>
        <w:t>（2）单层/局部占据规划图（2D costmap、局部 BEV 等）</w:t>
      </w:r>
    </w:p>
    <w:p>
      <w:pPr>
        <w:ind w:firstLine="420"/>
      </w:pPr>
      <w:r>
        <w:rPr>
          <w:rFonts w:ascii="宋体" w:hAnsi="宋体" w:eastAsia="宋体"/>
        </w:rPr>
        <w:t>相近：可直接喂规划器。缺点：维度塌到局部低维平面，难支撑跨高度/多层平面的综合规划信息组织。</w:t>
      </w:r>
    </w:p>
    <w:p>
      <w:r>
        <w:rPr>
          <w:rFonts w:ascii="宋体" w:hAnsi="宋体" w:eastAsia="宋体"/>
          <w:b/>
        </w:rPr>
        <w:t>（3）语义 SLAM / 多层语义或场景图系统</w:t>
      </w:r>
    </w:p>
    <w:p>
      <w:pPr>
        <w:ind w:firstLine="420"/>
      </w:pPr>
      <w:r>
        <w:rPr>
          <w:rFonts w:ascii="宋体" w:hAnsi="宋体" w:eastAsia="宋体"/>
        </w:rPr>
        <w:t>相近：几何上叠语义或拓扑。缺点：常与特定前端/整包算法绑死；端侧算力下难以及时满负荷；未必以「增量组合既有流水线出口 + 统一空间版本」为组织目标。</w:t>
      </w:r>
    </w:p>
    <w:p>
      <w:r>
        <w:rPr>
          <w:rFonts w:ascii="宋体" w:hAnsi="宋体" w:eastAsia="宋体"/>
          <w:b/>
        </w:rPr>
        <w:t>（4）GIS/CIM/LOD 多图层发布</w:t>
      </w:r>
    </w:p>
    <w:p>
      <w:pPr>
        <w:ind w:firstLine="420"/>
      </w:pPr>
      <w:r>
        <w:rPr>
          <w:rFonts w:ascii="宋体" w:hAnsi="宋体" w:eastAsia="宋体"/>
        </w:rPr>
        <w:t>相近：按消费者投影、图层独立。缺点：偏离线/平台侧汇聚，不是机器人端侧对在线建图流水线输出的增量组合库。</w:t>
      </w:r>
    </w:p>
    <w:p>
      <w:pPr>
        <w:pStyle w:val="Heading2"/>
      </w:pPr>
      <w:r>
        <w:rPr>
          <w:rFonts w:ascii="黑体" w:hAnsi="黑体" w:eastAsia="黑体"/>
        </w:rPr>
        <w:t>2.3 本发明差异（请勿滥用「首次」）</w:t>
      </w:r>
    </w:p>
    <w:p>
      <w:pPr>
        <w:ind w:firstLine="420"/>
      </w:pPr>
      <w:r>
        <w:rPr>
          <w:rFonts w:ascii="宋体" w:hAnsi="宋体" w:eastAsia="宋体"/>
        </w:rPr>
        <w:t>本案不主张「发明了分层地图」本身，而主张：在机器人端侧，以各传感建图流水线的既有数据结构为原材料，增量组合为一份带主源/增强层次与会话空间版本的多维结构，并据此投影支撑三维多层综合规划及可选的模型消费。完整端边动作闭环不作为本案必选独权特征。</w:t>
      </w:r>
    </w:p>
    <w:p>
      <w:pPr>
        <w:pStyle w:val="Heading1"/>
      </w:pPr>
      <w:r>
        <w:rPr>
          <w:rFonts w:ascii="黑体" w:hAnsi="黑体" w:eastAsia="黑体"/>
        </w:rPr>
        <w:t>3、技术方案详细阐述（结合附图）</w:t>
      </w:r>
    </w:p>
    <w:p>
      <w:pPr>
        <w:pStyle w:val="Heading2"/>
      </w:pPr>
      <w:r>
        <w:rPr>
          <w:rFonts w:ascii="黑体" w:hAnsi="黑体" w:eastAsia="黑体"/>
        </w:rPr>
        <w:t>3.1 发明要点与层次（图 1 为实施环境示意）</w:t>
      </w:r>
    </w:p>
    <w:p>
      <w:pPr>
        <w:jc w:val="center"/>
      </w:pPr>
      <w:r>
        <w:drawing>
          <wp:inline xmlns:a="http://schemas.openxmlformats.org/drawingml/2006/main" xmlns:pic="http://schemas.openxmlformats.org/drawingml/2006/picture">
            <wp:extent cx="5580000" cy="3253760"/>
            <wp:docPr id="1" name="Picture 1"/>
            <wp:cNvGraphicFramePr>
              <a:graphicFrameLocks noChangeAspect="1"/>
            </wp:cNvGraphicFramePr>
            <a:graphic>
              <a:graphicData uri="http://schemas.openxmlformats.org/drawingml/2006/picture">
                <pic:pic>
                  <pic:nvPicPr>
                    <pic:cNvPr id="0" name="Ca-图1-端侧分层地图库总体结构.png"/>
                    <pic:cNvPicPr/>
                  </pic:nvPicPr>
                  <pic:blipFill>
                    <a:blip r:embed="rId9"/>
                    <a:stretch>
                      <a:fillRect/>
                    </a:stretch>
                  </pic:blipFill>
                  <pic:spPr>
                    <a:xfrm>
                      <a:off x="0" y="0"/>
                      <a:ext cx="5580000" cy="3253760"/>
                    </a:xfrm>
                    <a:prstGeom prst="rect"/>
                  </pic:spPr>
                </pic:pic>
              </a:graphicData>
            </a:graphic>
          </wp:inline>
        </w:drawing>
      </w:r>
    </w:p>
    <w:p>
      <w:pPr>
        <w:jc w:val="center"/>
      </w:pPr>
      <w:r>
        <w:rPr>
          <w:rFonts w:ascii="宋体" w:hAnsi="宋体" w:eastAsia="宋体"/>
          <w:sz w:val="21"/>
        </w:rPr>
        <w:t>图1 端侧分层地图库总体结构图</w:t>
      </w:r>
    </w:p>
    <w:p>
      <w:pPr>
        <w:jc w:val="center"/>
      </w:pPr>
      <w:r>
        <w:drawing>
          <wp:inline xmlns:a="http://schemas.openxmlformats.org/drawingml/2006/main" xmlns:pic="http://schemas.openxmlformats.org/drawingml/2006/picture">
            <wp:extent cx="5580000" cy="3253760"/>
            <wp:docPr id="2" name="Picture 2"/>
            <wp:cNvGraphicFramePr>
              <a:graphicFrameLocks noChangeAspect="1"/>
            </wp:cNvGraphicFramePr>
            <a:graphic>
              <a:graphicData uri="http://schemas.openxmlformats.org/drawingml/2006/picture">
                <pic:pic>
                  <pic:nvPicPr>
                    <pic:cNvPr id="0" name="Ca-图1-端侧分层地图库总体结构.png"/>
                    <pic:cNvPicPr/>
                  </pic:nvPicPr>
                  <pic:blipFill>
                    <a:blip r:embed="rId9"/>
                    <a:stretch>
                      <a:fillRect/>
                    </a:stretch>
                  </pic:blipFill>
                  <pic:spPr>
                    <a:xfrm>
                      <a:off x="0" y="0"/>
                      <a:ext cx="5580000" cy="3253760"/>
                    </a:xfrm>
                    <a:prstGeom prst="rect"/>
                  </pic:spPr>
                </pic:pic>
              </a:graphicData>
            </a:graphic>
          </wp:inline>
        </w:drawing>
      </w:r>
    </w:p>
    <w:p>
      <w:pPr>
        <w:jc w:val="center"/>
      </w:pPr>
      <w:r>
        <w:rPr>
          <w:rFonts w:ascii="宋体" w:hAnsi="宋体" w:eastAsia="宋体"/>
          <w:sz w:val="21"/>
        </w:rPr>
        <w:t>图 1 仅说明实施环境：传感/建图流水线、规划器、可选模型等均属**既有或可替换部件**，**不是**本发明的区别技术特征。本发明是一套**增量组合与组织方法**，回答三件事：</w:t>
      </w:r>
    </w:p>
    <w:p>
      <w:pPr>
        <w:pStyle w:val="ListNumber"/>
      </w:pPr>
      <w:r>
        <w:rPr>
          <w:rFonts w:ascii="宋体" w:hAnsi="宋体" w:eastAsia="宋体"/>
        </w:rPr>
        <w:t>用什么：各流水线已输出的局部数据结构（位姿流、旁路几何观测、可选标签等）作为原材料；不把前端内部匹配图当作可消费世界图。</w:t>
      </w:r>
    </w:p>
    <w:p>
      <w:pPr>
        <w:pStyle w:val="ListNumber"/>
      </w:pPr>
      <w:r>
        <w:rPr>
          <w:rFonts w:ascii="宋体" w:hAnsi="宋体" w:eastAsia="宋体"/>
        </w:rPr>
        <w:t>怎么组：按主源/增强层次路由增量写入，经统一空间索引关联，并打上会话与空间版本。</w:t>
      </w:r>
    </w:p>
    <w:p>
      <w:pPr>
        <w:pStyle w:val="ListNumber"/>
      </w:pPr>
      <w:r>
        <w:rPr>
          <w:rFonts w:ascii="宋体" w:hAnsi="宋体" w:eastAsia="宋体"/>
        </w:rPr>
        <w:t>产出什么：一份可供三维多层综合规划投影、并可按层供模型取用的多维结构（完整端边交互另案）。</w:t>
      </w:r>
    </w:p>
    <w:p>
      <w:r>
        <w:rPr>
          <w:rFonts w:ascii="宋体" w:hAnsi="宋体" w:eastAsia="宋体"/>
          <w:b/>
        </w:rPr>
        <w:t>层次重点（主次，此为组织规则）：</w:t>
      </w:r>
    </w:p>
    <w:tbl>
      <w:tblPr>
        <w:tblStyle w:val="TableGrid"/>
        <w:tblW w:type="auto" w:w="0"/>
        <w:tblLook w:firstColumn="1" w:firstRow="1" w:lastColumn="0" w:lastRow="0" w:noHBand="0" w:noVBand="1" w:val="04A0"/>
      </w:tblPr>
      <w:tblGrid>
        <w:gridCol w:w="2880"/>
        <w:gridCol w:w="2880"/>
        <w:gridCol w:w="2880"/>
      </w:tblGrid>
      <w:tr>
        <w:tc>
          <w:tcPr>
            <w:tcW w:type="dxa" w:w="2880"/>
          </w:tcPr>
          <w:p>
            <w:r>
              <w:t>优先级</w:t>
            </w:r>
          </w:p>
        </w:tc>
        <w:tc>
          <w:tcPr>
            <w:tcW w:type="dxa" w:w="2880"/>
          </w:tcPr>
          <w:p>
            <w:r>
              <w:t>层</w:t>
            </w:r>
          </w:p>
        </w:tc>
        <w:tc>
          <w:tcPr>
            <w:tcW w:type="dxa" w:w="2880"/>
          </w:tcPr>
          <w:p>
            <w:r>
              <w:t>组织规则</w:t>
            </w:r>
          </w:p>
        </w:tc>
      </w:tr>
      <w:tr>
        <w:tc>
          <w:tcPr>
            <w:tcW w:type="dxa" w:w="2880"/>
          </w:tcPr>
          <w:p>
            <w:r>
              <w:t>P0 主源</w:t>
            </w:r>
          </w:p>
        </w:tc>
        <w:tc>
          <w:tcPr>
            <w:tcW w:type="dxa" w:w="2880"/>
          </w:tcPr>
          <w:p>
            <w:r>
              <w:t>几何层</w:t>
            </w:r>
          </w:p>
        </w:tc>
        <w:tc>
          <w:tcPr>
            <w:tcW w:type="dxa" w:w="2880"/>
          </w:tcPr>
          <w:p>
            <w:r>
              <w:t>必须维护；承载三维可通行/障碍，可投影到多层平面或局部规划视图</w:t>
            </w:r>
          </w:p>
        </w:tc>
      </w:tr>
      <w:tr>
        <w:tc>
          <w:tcPr>
            <w:tcW w:type="dxa" w:w="2880"/>
          </w:tcPr>
          <w:p>
            <w:r>
              <w:t>P0 主源</w:t>
            </w:r>
          </w:p>
        </w:tc>
        <w:tc>
          <w:tcPr>
            <w:tcW w:type="dxa" w:w="2880"/>
          </w:tcPr>
          <w:p>
            <w:r>
              <w:t>位姿/状态层</w:t>
            </w:r>
          </w:p>
        </w:tc>
        <w:tc>
          <w:tcPr>
            <w:tcW w:type="dxa" w:w="2880"/>
          </w:tcPr>
          <w:p>
            <w:r>
              <w:t>必须维护；提供综合规划的时空基准与对齐</w:t>
            </w:r>
          </w:p>
        </w:tc>
      </w:tr>
      <w:tr>
        <w:tc>
          <w:tcPr>
            <w:tcW w:type="dxa" w:w="2880"/>
          </w:tcPr>
          <w:p>
            <w:r>
              <w:t>P1 增强</w:t>
            </w:r>
          </w:p>
        </w:tc>
        <w:tc>
          <w:tcPr>
            <w:tcW w:type="dxa" w:w="2880"/>
          </w:tcPr>
          <w:p>
            <w:r>
              <w:t>空间语义层</w:t>
            </w:r>
          </w:p>
        </w:tc>
        <w:tc>
          <w:tcPr>
            <w:tcW w:type="dxa" w:w="2880"/>
          </w:tcPr>
          <w:p>
            <w:r>
              <w:t>可缺省；标签经空间索引挂到几何单元，不阻塞 P0 规划</w:t>
            </w:r>
          </w:p>
        </w:tc>
      </w:tr>
      <w:tr>
        <w:tc>
          <w:tcPr>
            <w:tcW w:type="dxa" w:w="2880"/>
          </w:tcPr>
          <w:p>
            <w:r>
              <w:t>P2 扩展</w:t>
            </w:r>
          </w:p>
        </w:tc>
        <w:tc>
          <w:tcPr>
            <w:tcW w:type="dxa" w:w="2880"/>
          </w:tcPr>
          <w:p>
            <w:r>
              <w:t>拓扑等</w:t>
            </w:r>
          </w:p>
        </w:tc>
        <w:tc>
          <w:tcPr>
            <w:tcW w:type="dxa" w:w="2880"/>
          </w:tcPr>
          <w:p>
            <w:r>
              <w:t>可增减；不进本案独权必选</w:t>
            </w:r>
          </w:p>
        </w:tc>
      </w:tr>
    </w:tbl>
    <w:p>
      <w:pPr>
        <w:ind w:firstLine="420"/>
      </w:pPr>
      <w:r>
        <w:rPr>
          <w:rFonts w:ascii="宋体" w:hAnsi="宋体" w:eastAsia="宋体"/>
        </w:rPr>
        <w:t>组织原则：先保证 P0 可规划，再按需挂 P1/P2；增量组合，不替换各流水线内部算法。</w:t>
      </w:r>
    </w:p>
    <w:p>
      <w:pPr>
        <w:pStyle w:val="Heading2"/>
      </w:pPr>
      <w:r>
        <w:rPr>
          <w:rFonts w:ascii="黑体" w:hAnsi="黑体" w:eastAsia="黑体"/>
        </w:rPr>
        <w:t>3.2 增量组合方法步骤（图 2）</w:t>
      </w:r>
    </w:p>
    <w:p>
      <w:pPr>
        <w:jc w:val="center"/>
      </w:pPr>
      <w:r>
        <w:drawing>
          <wp:inline xmlns:a="http://schemas.openxmlformats.org/drawingml/2006/main" xmlns:pic="http://schemas.openxmlformats.org/drawingml/2006/picture">
            <wp:extent cx="5580000" cy="4611059"/>
            <wp:docPr id="3" name="Picture 3"/>
            <wp:cNvGraphicFramePr>
              <a:graphicFrameLocks noChangeAspect="1"/>
            </wp:cNvGraphicFramePr>
            <a:graphic>
              <a:graphicData uri="http://schemas.openxmlformats.org/drawingml/2006/picture">
                <pic:pic>
                  <pic:nvPicPr>
                    <pic:cNvPr id="0" name="Ca-图2-分层地图库管理流程.png"/>
                    <pic:cNvPicPr/>
                  </pic:nvPicPr>
                  <pic:blipFill>
                    <a:blip r:embed="rId10"/>
                    <a:stretch>
                      <a:fillRect/>
                    </a:stretch>
                  </pic:blipFill>
                  <pic:spPr>
                    <a:xfrm>
                      <a:off x="0" y="0"/>
                      <a:ext cx="5580000" cy="4611059"/>
                    </a:xfrm>
                    <a:prstGeom prst="rect"/>
                  </pic:spPr>
                </pic:pic>
              </a:graphicData>
            </a:graphic>
          </wp:inline>
        </w:drawing>
      </w:r>
    </w:p>
    <w:p>
      <w:pPr>
        <w:jc w:val="center"/>
      </w:pPr>
      <w:r>
        <w:rPr>
          <w:rFonts w:ascii="宋体" w:hAnsi="宋体" w:eastAsia="宋体"/>
          <w:sz w:val="21"/>
        </w:rPr>
        <w:t>图2 分层地图库管理流程图</w:t>
      </w:r>
    </w:p>
    <w:p>
      <w:pPr>
        <w:ind w:firstLine="420"/>
      </w:pPr>
      <w:r>
        <w:rPr>
          <w:rFonts w:ascii="宋体" w:hAnsi="宋体" w:eastAsia="宋体"/>
        </w:rPr>
        <w:t>S1 定层与主次：在端侧维护分层组织：至少几何层、位姿/状态层；可选语义层；约定统一空间索引。</w:t>
      </w:r>
    </w:p>
    <w:p>
      <w:pPr>
        <w:ind w:firstLine="420"/>
      </w:pPr>
      <w:r>
        <w:rPr>
          <w:rFonts w:ascii="宋体" w:hAnsi="宋体" w:eastAsia="宋体"/>
        </w:rPr>
        <w:t>S2 收原材料：接入各流水线输出的分类型结构，校验会话、坐标系等契约。</w:t>
      </w:r>
    </w:p>
    <w:p>
      <w:pPr>
        <w:ind w:firstLine="420"/>
      </w:pPr>
      <w:r>
        <w:rPr>
          <w:rFonts w:ascii="宋体" w:hAnsi="宋体" w:eastAsia="宋体"/>
        </w:rPr>
        <w:t>S3 按层增量组合：位姿写入位姿/状态层；旁路几何写入几何层（表达可替换）；可选标签写入语义层（可跳过）。</w:t>
      </w:r>
    </w:p>
    <w:p>
      <w:pPr>
        <w:ind w:firstLine="420"/>
      </w:pPr>
      <w:r>
        <w:rPr>
          <w:rFonts w:ascii="宋体" w:hAnsi="宋体" w:eastAsia="宋体"/>
        </w:rPr>
        <w:t>S4 版本提交：单调更新会话与空间版本，记录本周期变更层；任一流水线内部缓存淘汰不得直接解释为现实障碍消失。</w:t>
      </w:r>
    </w:p>
    <w:p>
      <w:pPr>
        <w:ind w:firstLine="420"/>
      </w:pPr>
      <w:r>
        <w:rPr>
          <w:rFonts w:ascii="宋体" w:hAnsi="宋体" w:eastAsia="宋体"/>
        </w:rPr>
        <w:t>S5 规划/模型取用：由几何层与当前位姿投影生成多层平面或局部占据等综合规划视图；并允许按层查询供模型消费。</w:t>
      </w:r>
    </w:p>
    <w:p>
      <w:pPr>
        <w:ind w:firstLine="420"/>
      </w:pPr>
      <w:r>
        <w:rPr>
          <w:rFonts w:ascii="宋体" w:hAnsi="宋体" w:eastAsia="宋体"/>
        </w:rPr>
        <w:t>S6（可选）局部增量导出：按触发条件导出版本化分层局部增量。</w:t>
      </w:r>
    </w:p>
    <w:p>
      <w:pPr>
        <w:pStyle w:val="Heading2"/>
      </w:pPr>
      <w:r>
        <w:rPr>
          <w:rFonts w:ascii="黑体" w:hAnsi="黑体" w:eastAsia="黑体"/>
        </w:rPr>
        <w:t>3.3 多维结构（图 3）</w:t>
      </w:r>
    </w:p>
    <w:p>
      <w:pPr>
        <w:jc w:val="center"/>
      </w:pPr>
      <w:r>
        <w:drawing>
          <wp:inline xmlns:a="http://schemas.openxmlformats.org/drawingml/2006/main" xmlns:pic="http://schemas.openxmlformats.org/drawingml/2006/picture">
            <wp:extent cx="5580000" cy="3721985"/>
            <wp:docPr id="4" name="Picture 4"/>
            <wp:cNvGraphicFramePr>
              <a:graphicFrameLocks noChangeAspect="1"/>
            </wp:cNvGraphicFramePr>
            <a:graphic>
              <a:graphicData uri="http://schemas.openxmlformats.org/drawingml/2006/picture">
                <pic:pic>
                  <pic:nvPicPr>
                    <pic:cNvPr id="0" name="Ca-图3-分层空间地图库逻辑结构.png"/>
                    <pic:cNvPicPr/>
                  </pic:nvPicPr>
                  <pic:blipFill>
                    <a:blip r:embed="rId11"/>
                    <a:stretch>
                      <a:fillRect/>
                    </a:stretch>
                  </pic:blipFill>
                  <pic:spPr>
                    <a:xfrm>
                      <a:off x="0" y="0"/>
                      <a:ext cx="5580000" cy="3721985"/>
                    </a:xfrm>
                    <a:prstGeom prst="rect"/>
                  </pic:spPr>
                </pic:pic>
              </a:graphicData>
            </a:graphic>
          </wp:inline>
        </w:drawing>
      </w:r>
    </w:p>
    <w:p>
      <w:pPr>
        <w:jc w:val="center"/>
      </w:pPr>
      <w:r>
        <w:rPr>
          <w:rFonts w:ascii="宋体" w:hAnsi="宋体" w:eastAsia="宋体"/>
          <w:sz w:val="21"/>
        </w:rPr>
        <w:t>图3 分层空间地图库逻辑结构图</w:t>
      </w:r>
    </w:p>
    <w:tbl>
      <w:tblPr>
        <w:tblStyle w:val="TableGrid"/>
        <w:tblW w:type="auto" w:w="0"/>
        <w:tblLook w:firstColumn="1" w:firstRow="1" w:lastColumn="0" w:lastRow="0" w:noHBand="0" w:noVBand="1" w:val="04A0"/>
      </w:tblPr>
      <w:tblGrid>
        <w:gridCol w:w="2880"/>
        <w:gridCol w:w="2880"/>
        <w:gridCol w:w="2880"/>
      </w:tblGrid>
      <w:tr>
        <w:tc>
          <w:tcPr>
            <w:tcW w:type="dxa" w:w="2880"/>
          </w:tcPr>
          <w:p>
            <w:r>
              <w:t>层</w:t>
            </w:r>
          </w:p>
        </w:tc>
        <w:tc>
          <w:tcPr>
            <w:tcW w:type="dxa" w:w="2880"/>
          </w:tcPr>
          <w:p>
            <w:r>
              <w:t>原材料示例（来自既有流水线）</w:t>
            </w:r>
          </w:p>
        </w:tc>
        <w:tc>
          <w:tcPr>
            <w:tcW w:type="dxa" w:w="2880"/>
          </w:tcPr>
          <w:p>
            <w:r>
              <w:t>组合后角色</w:t>
            </w:r>
          </w:p>
        </w:tc>
      </w:tr>
      <w:tr>
        <w:tc>
          <w:tcPr>
            <w:tcW w:type="dxa" w:w="2880"/>
          </w:tcPr>
          <w:p>
            <w:r>
              <w:t>清单/元数据</w:t>
            </w:r>
          </w:p>
        </w:tc>
        <w:tc>
          <w:tcPr>
            <w:tcW w:type="dxa" w:w="2880"/>
          </w:tcPr>
          <w:p>
            <w:r>
              <w:t>会话、时间戳、坐标系</w:t>
            </w:r>
          </w:p>
        </w:tc>
        <w:tc>
          <w:tcPr>
            <w:tcW w:type="dxa" w:w="2880"/>
          </w:tcPr>
          <w:p>
            <w:r>
              <w:t>版本对齐与合并</w:t>
            </w:r>
          </w:p>
        </w:tc>
      </w:tr>
      <w:tr>
        <w:tc>
          <w:tcPr>
            <w:tcW w:type="dxa" w:w="2880"/>
          </w:tcPr>
          <w:p>
            <w:r>
              <w:t>几何层</w:t>
            </w:r>
          </w:p>
        </w:tc>
        <w:tc>
          <w:tcPr>
            <w:tcW w:type="dxa" w:w="2880"/>
          </w:tcPr>
          <w:p>
            <w:r>
              <w:t>旁路点云、局部体素/块增量</w:t>
            </w:r>
          </w:p>
        </w:tc>
        <w:tc>
          <w:tcPr>
            <w:tcW w:type="dxa" w:w="2880"/>
          </w:tcPr>
          <w:p>
            <w:r>
              <w:t>主源；三维多层规划投影</w:t>
            </w:r>
          </w:p>
        </w:tc>
      </w:tr>
      <w:tr>
        <w:tc>
          <w:tcPr>
            <w:tcW w:type="dxa" w:w="2880"/>
          </w:tcPr>
          <w:p>
            <w:r>
              <w:t>位姿/状态层</w:t>
            </w:r>
          </w:p>
        </w:tc>
        <w:tc>
          <w:tcPr>
            <w:tcW w:type="dxa" w:w="2880"/>
          </w:tcPr>
          <w:p>
            <w:r>
              <w:t>前端位姿流、可选位姿图边、置信</w:t>
            </w:r>
          </w:p>
        </w:tc>
        <w:tc>
          <w:tcPr>
            <w:tcW w:type="dxa" w:w="2880"/>
          </w:tcPr>
          <w:p>
            <w:r>
              <w:t>主源；对齐与一致性</w:t>
            </w:r>
          </w:p>
        </w:tc>
      </w:tr>
      <w:tr>
        <w:tc>
          <w:tcPr>
            <w:tcW w:type="dxa" w:w="2880"/>
          </w:tcPr>
          <w:p>
            <w:r>
              <w:t>空间语义层（可选）</w:t>
            </w:r>
          </w:p>
        </w:tc>
        <w:tc>
          <w:tcPr>
            <w:tcW w:type="dxa" w:w="2880"/>
          </w:tcPr>
          <w:p>
            <w:r>
              <w:t>分割标签、对象摘要</w:t>
            </w:r>
          </w:p>
        </w:tc>
        <w:tc>
          <w:tcPr>
            <w:tcW w:type="dxa" w:w="2880"/>
          </w:tcPr>
          <w:p>
            <w:r>
              <w:t>增强；供模型按需取用</w:t>
            </w:r>
          </w:p>
        </w:tc>
      </w:tr>
      <w:tr>
        <w:tc>
          <w:tcPr>
            <w:tcW w:type="dxa" w:w="2880"/>
          </w:tcPr>
          <w:p>
            <w:r>
              <w:t>（可选扩展）</w:t>
            </w:r>
          </w:p>
        </w:tc>
        <w:tc>
          <w:tcPr>
            <w:tcW w:type="dxa" w:w="2880"/>
          </w:tcPr>
          <w:p>
            <w:r>
              <w:t>拓扑边等</w:t>
            </w:r>
          </w:p>
        </w:tc>
        <w:tc>
          <w:tcPr>
            <w:tcW w:type="dxa" w:w="2880"/>
          </w:tcPr>
          <w:p>
            <w:r>
              <w:t>可增减</w:t>
            </w:r>
          </w:p>
        </w:tc>
      </w:tr>
    </w:tbl>
    <w:p>
      <w:pPr>
        <w:ind w:firstLine="420"/>
      </w:pPr>
      <w:r>
        <w:rPr>
          <w:rFonts w:ascii="宋体" w:hAnsi="宋体" w:eastAsia="宋体"/>
        </w:rPr>
        <w:t>各层经统一空间索引关联；语义以轻量索引引用几何单元，避免整库复制。</w:t>
      </w:r>
    </w:p>
    <w:p>
      <w:pPr>
        <w:pStyle w:val="Heading2"/>
      </w:pPr>
      <w:r>
        <w:rPr>
          <w:rFonts w:ascii="黑体" w:hAnsi="黑体" w:eastAsia="黑体"/>
        </w:rPr>
        <w:t>3.4 消费投影（图 4）</w:t>
      </w:r>
    </w:p>
    <w:p>
      <w:pPr>
        <w:jc w:val="center"/>
      </w:pPr>
      <w:r>
        <w:drawing>
          <wp:inline xmlns:a="http://schemas.openxmlformats.org/drawingml/2006/main" xmlns:pic="http://schemas.openxmlformats.org/drawingml/2006/picture">
            <wp:extent cx="5580000" cy="2869131"/>
            <wp:docPr id="5" name="Picture 5"/>
            <wp:cNvGraphicFramePr>
              <a:graphicFrameLocks noChangeAspect="1"/>
            </wp:cNvGraphicFramePr>
            <a:graphic>
              <a:graphicData uri="http://schemas.openxmlformats.org/drawingml/2006/picture">
                <pic:pic>
                  <pic:nvPicPr>
                    <pic:cNvPr id="0" name="Ca-图4-分层库多消费者投影.png"/>
                    <pic:cNvPicPr/>
                  </pic:nvPicPr>
                  <pic:blipFill>
                    <a:blip r:embed="rId12"/>
                    <a:stretch>
                      <a:fillRect/>
                    </a:stretch>
                  </pic:blipFill>
                  <pic:spPr>
                    <a:xfrm>
                      <a:off x="0" y="0"/>
                      <a:ext cx="5580000" cy="2869131"/>
                    </a:xfrm>
                    <a:prstGeom prst="rect"/>
                  </pic:spPr>
                </pic:pic>
              </a:graphicData>
            </a:graphic>
          </wp:inline>
        </w:drawing>
      </w:r>
    </w:p>
    <w:p>
      <w:pPr>
        <w:jc w:val="center"/>
      </w:pPr>
      <w:r>
        <w:rPr>
          <w:rFonts w:ascii="宋体" w:hAnsi="宋体" w:eastAsia="宋体"/>
          <w:sz w:val="21"/>
        </w:rPr>
        <w:t>图4 分层库多消费者投影示意图</w:t>
      </w:r>
    </w:p>
    <w:p>
      <w:pPr>
        <w:ind w:firstLine="420"/>
      </w:pPr>
      <w:r>
        <w:rPr>
          <w:rFonts w:ascii="宋体" w:hAnsi="宋体" w:eastAsia="宋体"/>
        </w:rPr>
        <w:t>同一多维结构按消费者投影（映射可配置，非独权写死）：</w:t>
      </w:r>
    </w:p>
    <w:tbl>
      <w:tblPr>
        <w:tblStyle w:val="TableGrid"/>
        <w:tblW w:type="auto" w:w="0"/>
        <w:tblLook w:firstColumn="1" w:firstRow="1" w:lastColumn="0" w:lastRow="0" w:noHBand="0" w:noVBand="1" w:val="04A0"/>
      </w:tblPr>
      <w:tblGrid>
        <w:gridCol w:w="4320"/>
        <w:gridCol w:w="4320"/>
      </w:tblGrid>
      <w:tr>
        <w:tc>
          <w:tcPr>
            <w:tcW w:type="dxa" w:w="4320"/>
          </w:tcPr>
          <w:p>
            <w:r>
              <w:t>消费者</w:t>
            </w:r>
          </w:p>
        </w:tc>
        <w:tc>
          <w:tcPr>
            <w:tcW w:type="dxa" w:w="4320"/>
          </w:tcPr>
          <w:p>
            <w:r>
              <w:t>默认取用</w:t>
            </w:r>
          </w:p>
        </w:tc>
      </w:tr>
      <w:tr>
        <w:tc>
          <w:tcPr>
            <w:tcW w:type="dxa" w:w="4320"/>
          </w:tcPr>
          <w:p>
            <w:r>
              <w:t>三维多层综合规划 / 避障</w:t>
            </w:r>
          </w:p>
        </w:tc>
        <w:tc>
          <w:tcPr>
            <w:tcW w:type="dxa" w:w="4320"/>
          </w:tcPr>
          <w:p>
            <w:r>
              <w:t>几何层 → 多层平面或局部占据投影 + 当前位姿</w:t>
            </w:r>
          </w:p>
        </w:tc>
      </w:tr>
      <w:tr>
        <w:tc>
          <w:tcPr>
            <w:tcW w:type="dxa" w:w="4320"/>
          </w:tcPr>
          <w:p>
            <w:r>
              <w:t>本地 2D/混合规划器</w:t>
            </w:r>
          </w:p>
        </w:tc>
        <w:tc>
          <w:tcPr>
            <w:tcW w:type="dxa" w:w="4320"/>
          </w:tcPr>
          <w:p>
            <w:r>
              <w:t>由几何层降维投影的局部视图（仍绑定同一空间版本）</w:t>
            </w:r>
          </w:p>
        </w:tc>
      </w:tr>
      <w:tr>
        <w:tc>
          <w:tcPr>
            <w:tcW w:type="dxa" w:w="4320"/>
          </w:tcPr>
          <w:p>
            <w:r>
              <w:t>动作/世界模型（多在边侧）</w:t>
            </w:r>
          </w:p>
        </w:tc>
        <w:tc>
          <w:tcPr>
            <w:tcW w:type="dxa" w:w="4320"/>
          </w:tcPr>
          <w:p>
            <w:r>
              <w:t>几何 + 可选语义，按层取用；本案预留导出</w:t>
            </w:r>
          </w:p>
        </w:tc>
      </w:tr>
      <w:tr>
        <w:tc>
          <w:tcPr>
            <w:tcW w:type="dxa" w:w="4320"/>
          </w:tcPr>
          <w:p>
            <w:r>
              <w:t>重建/渲染（多在边侧）</w:t>
            </w:r>
          </w:p>
        </w:tc>
        <w:tc>
          <w:tcPr>
            <w:tcW w:type="dxa" w:w="4320"/>
          </w:tcPr>
          <w:p>
            <w:r>
              <w:t>几何增量为主</w:t>
            </w:r>
          </w:p>
        </w:tc>
      </w:tr>
    </w:tbl>
    <w:p>
      <w:pPr>
        <w:pStyle w:val="Heading2"/>
      </w:pPr>
      <w:r>
        <w:rPr>
          <w:rFonts w:ascii="黑体" w:hAnsi="黑体" w:eastAsia="黑体"/>
        </w:rPr>
        <w:t>3.5 使用案例（实施例，开源组件名不进独权）</w:t>
      </w:r>
    </w:p>
    <w:p>
      <w:r>
        <w:rPr>
          <w:rFonts w:ascii="宋体" w:hAnsi="宋体" w:eastAsia="宋体"/>
          <w:b/>
        </w:rPr>
        <w:t>案例 A：室内多层/坡道综合规划（主案例）</w:t>
      </w:r>
    </w:p>
    <w:p>
      <w:pPr>
        <w:ind w:firstLine="420"/>
      </w:pPr>
      <w:r>
        <w:rPr>
          <w:rFonts w:ascii="宋体" w:hAnsi="宋体" w:eastAsia="宋体"/>
        </w:rPr>
        <w:t>足式机器人搭载激光与惯性；前端输出位姿与去畸变点云。分层库增量吸收几何与位姿主源；规划模块订阅由几何层投影的多层平面/局部三维占据视图，在坡道与楼层过渡处做综合通行规划，而不是仅依赖单层 2D costmap。语义进程可关，主源仍可规划。</w:t>
      </w:r>
    </w:p>
    <w:p>
      <w:r>
        <w:rPr>
          <w:rFonts w:ascii="宋体" w:hAnsi="宋体" w:eastAsia="宋体"/>
          <w:b/>
        </w:rPr>
        <w:t>案例 B：单层厂房快速部署</w:t>
      </w:r>
    </w:p>
    <w:p>
      <w:pPr>
        <w:ind w:firstLine="420"/>
      </w:pPr>
      <w:r>
        <w:rPr>
          <w:rFonts w:ascii="宋体" w:hAnsi="宋体" w:eastAsia="宋体"/>
        </w:rPr>
        <w:t>仅启用几何 + 位姿两层；旁路点云增量写入哈希体素；投影为局部占据供避障。体现「P0 即可用」。</w:t>
      </w:r>
    </w:p>
    <w:p>
      <w:r>
        <w:rPr>
          <w:rFonts w:ascii="宋体" w:hAnsi="宋体" w:eastAsia="宋体"/>
          <w:b/>
        </w:rPr>
        <w:t>案例 C：模型按层消费（预留）</w:t>
      </w:r>
    </w:p>
    <w:p>
      <w:pPr>
        <w:ind w:firstLine="420"/>
      </w:pPr>
      <w:r>
        <w:rPr>
          <w:rFonts w:ascii="宋体" w:hAnsi="宋体" w:eastAsia="宋体"/>
        </w:rPr>
        <w:t>在案例 A 基础上开启语义附着；按触发导出几何+语义局部增量，供边侧模型按层取用。完整校验执行另案。</w:t>
      </w:r>
    </w:p>
    <w:p>
      <w:pPr>
        <w:ind w:firstLine="420"/>
      </w:pPr>
      <w:r>
        <w:rPr>
          <w:rFonts w:ascii="宋体" w:hAnsi="宋体" w:eastAsia="宋体"/>
        </w:rPr>
        <w:t>具体前端/规划器/体素库名称仅作实施例，不写入独立权利要求。</w:t>
      </w:r>
    </w:p>
    <w:p>
      <w:pPr>
        <w:pStyle w:val="Heading2"/>
      </w:pPr>
      <w:r>
        <w:rPr>
          <w:rFonts w:ascii="黑体" w:hAnsi="黑体" w:eastAsia="黑体"/>
        </w:rPr>
        <w:t>3.6 与后续分批申请的接口</w:t>
      </w:r>
    </w:p>
    <w:p>
      <w:pPr>
        <w:ind w:firstLine="420"/>
      </w:pPr>
      <w:r>
        <w:rPr>
          <w:rFonts w:ascii="宋体" w:hAnsi="宋体" w:eastAsia="宋体"/>
        </w:rPr>
        <w:t>本案产出「版本化多维分层结构 / 局部增量」后，可接上行封装、边侧拼接、动作轨迹交互。独权宜钉在：原材料增量组合、主源/增强层次、版本、面向综合规划与模型的投影/取用。</w:t>
      </w:r>
    </w:p>
    <w:p>
      <w:pPr>
        <w:pStyle w:val="Heading2"/>
      </w:pPr>
      <w:r>
        <w:rPr>
          <w:rFonts w:ascii="黑体" w:hAnsi="黑体" w:eastAsia="黑体"/>
        </w:rPr>
        <w:t>3.7 附图清单</w:t>
      </w:r>
    </w:p>
    <w:tbl>
      <w:tblPr>
        <w:tblStyle w:val="TableGrid"/>
        <w:tblW w:type="auto" w:w="0"/>
        <w:tblLook w:firstColumn="1" w:firstRow="1" w:lastColumn="0" w:lastRow="0" w:noHBand="0" w:noVBand="1" w:val="04A0"/>
      </w:tblPr>
      <w:tblGrid>
        <w:gridCol w:w="2880"/>
        <w:gridCol w:w="2880"/>
        <w:gridCol w:w="2880"/>
      </w:tblGrid>
      <w:tr>
        <w:tc>
          <w:tcPr>
            <w:tcW w:type="dxa" w:w="2880"/>
          </w:tcPr>
          <w:p>
            <w:r>
              <w:t>图号</w:t>
            </w:r>
          </w:p>
        </w:tc>
        <w:tc>
          <w:tcPr>
            <w:tcW w:type="dxa" w:w="2880"/>
          </w:tcPr>
          <w:p>
            <w:r>
              <w:t>名称</w:t>
            </w:r>
          </w:p>
        </w:tc>
        <w:tc>
          <w:tcPr>
            <w:tcW w:type="dxa" w:w="2880"/>
          </w:tcPr>
          <w:p>
            <w:r>
              <w:t>线框文件</w:t>
            </w:r>
          </w:p>
        </w:tc>
      </w:tr>
      <w:tr>
        <w:tc>
          <w:tcPr>
            <w:tcW w:type="dxa" w:w="2880"/>
          </w:tcPr>
          <w:p>
            <w:r>
              <w:t>图 1</w:t>
            </w:r>
          </w:p>
        </w:tc>
        <w:tc>
          <w:tcPr>
            <w:tcW w:type="dxa" w:w="2880"/>
          </w:tcPr>
          <w:p>
            <w:r>
              <w:t>端侧分层地图库总体结构图</w:t>
            </w:r>
          </w:p>
        </w:tc>
        <w:tc>
          <w:tcPr>
            <w:tcW w:type="dxa" w:w="2880"/>
          </w:tcPr>
          <w:p>
            <w:r>
              <w:t>../附图/Ca-图1-端侧分层地图库总体结构.png</w:t>
            </w:r>
          </w:p>
        </w:tc>
      </w:tr>
      <w:tr>
        <w:tc>
          <w:tcPr>
            <w:tcW w:type="dxa" w:w="2880"/>
          </w:tcPr>
          <w:p>
            <w:r>
              <w:t>图 2</w:t>
            </w:r>
          </w:p>
        </w:tc>
        <w:tc>
          <w:tcPr>
            <w:tcW w:type="dxa" w:w="2880"/>
          </w:tcPr>
          <w:p>
            <w:r>
              <w:t>分层地图库管理流程图</w:t>
            </w:r>
          </w:p>
        </w:tc>
        <w:tc>
          <w:tcPr>
            <w:tcW w:type="dxa" w:w="2880"/>
          </w:tcPr>
          <w:p>
            <w:r>
              <w:t>../附图/Ca-图2-分层地图库管理流程.png</w:t>
            </w:r>
          </w:p>
        </w:tc>
      </w:tr>
      <w:tr>
        <w:tc>
          <w:tcPr>
            <w:tcW w:type="dxa" w:w="2880"/>
          </w:tcPr>
          <w:p>
            <w:r>
              <w:t>图 3</w:t>
            </w:r>
          </w:p>
        </w:tc>
        <w:tc>
          <w:tcPr>
            <w:tcW w:type="dxa" w:w="2880"/>
          </w:tcPr>
          <w:p>
            <w:r>
              <w:t>分层空间地图库逻辑结构图</w:t>
            </w:r>
          </w:p>
        </w:tc>
        <w:tc>
          <w:tcPr>
            <w:tcW w:type="dxa" w:w="2880"/>
          </w:tcPr>
          <w:p>
            <w:r>
              <w:t>../附图/Ca-图3-分层空间地图库逻辑结构.png</w:t>
            </w:r>
          </w:p>
        </w:tc>
      </w:tr>
      <w:tr>
        <w:tc>
          <w:tcPr>
            <w:tcW w:type="dxa" w:w="2880"/>
          </w:tcPr>
          <w:p>
            <w:r>
              <w:t>图 4</w:t>
            </w:r>
          </w:p>
        </w:tc>
        <w:tc>
          <w:tcPr>
            <w:tcW w:type="dxa" w:w="2880"/>
          </w:tcPr>
          <w:p>
            <w:r>
              <w:t>分层库多消费者投影示意图</w:t>
            </w:r>
          </w:p>
        </w:tc>
        <w:tc>
          <w:tcPr>
            <w:tcW w:type="dxa" w:w="2880"/>
          </w:tcPr>
          <w:p>
            <w:r>
              <w:t>../附图/Ca-图4-分层库多消费者投影.png</w:t>
            </w:r>
          </w:p>
        </w:tc>
      </w:tr>
    </w:tbl>
    <w:p>
      <w:pPr>
        <w:pStyle w:val="Heading1"/>
      </w:pPr>
      <w:r>
        <w:rPr>
          <w:rFonts w:ascii="黑体" w:hAnsi="黑体" w:eastAsia="黑体"/>
        </w:rPr>
        <w:t>4、关键点与欲保护点</w:t>
      </w:r>
    </w:p>
    <w:p>
      <w:pPr>
        <w:pStyle w:val="Heading2"/>
      </w:pPr>
      <w:r>
        <w:rPr>
          <w:rFonts w:ascii="黑体" w:hAnsi="黑体" w:eastAsia="黑体"/>
        </w:rPr>
        <w:t>4.1 关键创新点（关键词）</w:t>
      </w:r>
    </w:p>
    <w:p>
      <w:pPr>
        <w:ind w:firstLine="420"/>
      </w:pPr>
      <w:r>
        <w:rPr>
          <w:rFonts w:ascii="宋体" w:hAnsi="宋体" w:eastAsia="宋体"/>
        </w:rPr>
        <w:t>不是新增传感器或再建一个 SLAM；而是：以既有流水线局部低维出口为原材料 → 按主源/增强层次增量组合 → 统一空间版本 → 投影给三维多层综合规划，并可按层供模型消费。</w:t>
      </w:r>
    </w:p>
    <w:p>
      <w:pPr>
        <w:pStyle w:val="Heading2"/>
      </w:pPr>
      <w:r>
        <w:rPr>
          <w:rFonts w:ascii="黑体" w:hAnsi="黑体" w:eastAsia="黑体"/>
        </w:rPr>
        <w:t>4.2 建议独立权利要求方向</w:t>
      </w:r>
    </w:p>
    <w:p>
      <w:pPr>
        <w:ind w:firstLine="420"/>
      </w:pPr>
      <w:r>
        <w:rPr>
          <w:rFonts w:ascii="宋体" w:hAnsi="宋体" w:eastAsia="宋体"/>
        </w:rPr>
        <w:t>一种面向三维多层综合规划的端侧增量分层空间地图组织方法，其特征在于包括：获取各传感与建图流水线输出的分类型数据结构作为原材料；按主源层与可选增强层将所述原材料增量组合为统一空间索引关联的多维分层结构，所述主源层至少包括几何层与位姿/状态层；维护会话与空间版本；根据所述几何层与当前位姿投影生成供三维多层综合规划使用的视图；可选地按层提供供模型消费的数据取用或局部增量导出。</w:t>
      </w:r>
    </w:p>
    <w:p>
      <w:pPr>
        <w:ind w:firstLine="420"/>
      </w:pPr>
      <w:r>
        <w:rPr>
          <w:rFonts w:ascii="宋体" w:hAnsi="宋体" w:eastAsia="宋体"/>
        </w:rPr>
        <w:t>装置/系统独权：以实现上述组织方法的功能单元表述，勿将传感器、定位建图前端等既有部件写成区别特征。</w:t>
      </w:r>
    </w:p>
    <w:p>
      <w:pPr>
        <w:pStyle w:val="Heading2"/>
      </w:pPr>
      <w:r>
        <w:rPr>
          <w:rFonts w:ascii="黑体" w:hAnsi="黑体" w:eastAsia="黑体"/>
        </w:rPr>
        <w:t>4.3 建议从属方向</w:t>
      </w:r>
    </w:p>
    <w:p>
      <w:pPr>
        <w:ind w:firstLine="420"/>
      </w:pPr>
      <w:r>
        <w:rPr>
          <w:rFonts w:ascii="宋体" w:hAnsi="宋体" w:eastAsia="宋体"/>
        </w:rPr>
        <w:t>（1）几何层表达可替换（哈希体素、点云块、栅格块等）；</w:t>
      </w:r>
    </w:p>
    <w:p>
      <w:pPr>
        <w:ind w:firstLine="420"/>
      </w:pPr>
      <w:r>
        <w:rPr>
          <w:rFonts w:ascii="宋体" w:hAnsi="宋体" w:eastAsia="宋体"/>
        </w:rPr>
        <w:t>（2）语义层可缺省，不阻塞主源规划；</w:t>
      </w:r>
    </w:p>
    <w:p>
      <w:pPr>
        <w:ind w:firstLine="420"/>
      </w:pPr>
      <w:r>
        <w:rPr>
          <w:rFonts w:ascii="宋体" w:hAnsi="宋体" w:eastAsia="宋体"/>
        </w:rPr>
        <w:t>（3）规划投影包括多层平面视图、局部三维占据或降维 2D 视图之一或其组合；</w:t>
      </w:r>
    </w:p>
    <w:p>
      <w:pPr>
        <w:ind w:firstLine="420"/>
      </w:pPr>
      <w:r>
        <w:rPr>
          <w:rFonts w:ascii="宋体" w:hAnsi="宋体" w:eastAsia="宋体"/>
        </w:rPr>
        <w:t>（4）前端内部匹配图不作为默认世界图，几何旁路灌入；</w:t>
      </w:r>
    </w:p>
    <w:p>
      <w:pPr>
        <w:ind w:firstLine="420"/>
      </w:pPr>
      <w:r>
        <w:rPr>
          <w:rFonts w:ascii="宋体" w:hAnsi="宋体" w:eastAsia="宋体"/>
        </w:rPr>
        <w:t>（5）缓存淘汰不解释为现实障碍消失；</w:t>
      </w:r>
    </w:p>
    <w:p>
      <w:pPr>
        <w:ind w:firstLine="420"/>
      </w:pPr>
      <w:r>
        <w:rPr>
          <w:rFonts w:ascii="宋体" w:hAnsi="宋体" w:eastAsia="宋体"/>
        </w:rPr>
        <w:t>（6）按运动和/或几何变化触发导出分层局部增量。</w:t>
      </w:r>
    </w:p>
    <w:p>
      <w:pPr>
        <w:pStyle w:val="Heading2"/>
      </w:pPr>
      <w:r>
        <w:rPr>
          <w:rFonts w:ascii="黑体" w:hAnsi="黑体" w:eastAsia="黑体"/>
        </w:rPr>
        <w:t>4.4 请勿写入独立权利要求硬约束</w:t>
      </w:r>
    </w:p>
    <w:p>
      <w:pPr>
        <w:pStyle w:val="ListBullet"/>
      </w:pPr>
      <w:r>
        <w:rPr>
          <w:rFonts w:ascii="宋体" w:hAnsi="宋体" w:eastAsia="宋体"/>
        </w:rPr>
        <w:t>传感器种类清单、某一开源 LIO/规划器/语义网络/场景图名称；</w:t>
      </w:r>
    </w:p>
    <w:p>
      <w:pPr>
        <w:pStyle w:val="ListBullet"/>
      </w:pPr>
      <w:r>
        <w:rPr>
          <w:rFonts w:ascii="宋体" w:hAnsi="宋体" w:eastAsia="宋体"/>
        </w:rPr>
        <w:t>将「传感器模块 / 前端模块 / 导出模块」等常规部件本身当作区别特征；</w:t>
      </w:r>
    </w:p>
    <w:p>
      <w:pPr>
        <w:pStyle w:val="ListBullet"/>
      </w:pPr>
      <w:r>
        <w:rPr>
          <w:rFonts w:ascii="宋体" w:hAnsi="宋体" w:eastAsia="宋体"/>
        </w:rPr>
        <w:t>「必须端侧实时跑满语义大模型或三维高斯重建」；</w:t>
      </w:r>
    </w:p>
    <w:p>
      <w:pPr>
        <w:pStyle w:val="ListBullet"/>
      </w:pPr>
      <w:r>
        <w:rPr>
          <w:rFonts w:ascii="宋体" w:hAnsi="宋体" w:eastAsia="宋体"/>
        </w:rPr>
        <w:t>完整弱网 QoS、世界模型冲突融合、动作闭环（另案/后续）；</w:t>
      </w:r>
    </w:p>
    <w:p>
      <w:pPr>
        <w:pStyle w:val="ListBullet"/>
      </w:pPr>
      <w:r>
        <w:rPr>
          <w:rFonts w:ascii="宋体" w:hAnsi="宋体" w:eastAsia="宋体"/>
        </w:rPr>
        <w:t>GIS/CIM 平台产品名称；未实测数字；具体数据库产品类型。</w:t>
      </w:r>
    </w:p>
    <w:p>
      <w:pPr>
        <w:pStyle w:val="Heading1"/>
      </w:pPr>
      <w:r>
        <w:rPr>
          <w:rFonts w:ascii="黑体" w:hAnsi="黑体" w:eastAsia="黑体"/>
        </w:rPr>
        <w:t>5、替代方案</w:t>
      </w:r>
    </w:p>
    <w:p>
      <w:pPr>
        <w:ind w:firstLine="420"/>
      </w:pPr>
      <w:r>
        <w:rPr>
          <w:rFonts w:ascii="宋体" w:hAnsi="宋体" w:eastAsia="宋体"/>
        </w:rPr>
        <w:t>（1）几何表达互换；语义可后挂或独立进程；</w:t>
      </w:r>
    </w:p>
    <w:p>
      <w:pPr>
        <w:ind w:firstLine="420"/>
      </w:pPr>
      <w:r>
        <w:rPr>
          <w:rFonts w:ascii="宋体" w:hAnsi="宋体" w:eastAsia="宋体"/>
        </w:rPr>
        <w:t>（2）灌入频率与触发阈值可配；</w:t>
      </w:r>
    </w:p>
    <w:p>
      <w:pPr>
        <w:ind w:firstLine="420"/>
      </w:pPr>
      <w:r>
        <w:rPr>
          <w:rFonts w:ascii="宋体" w:hAnsi="宋体" w:eastAsia="宋体"/>
        </w:rPr>
        <w:t>（3）综合规划投影可为多层 2.5D、三维滑动占据、距离场等；</w:t>
      </w:r>
    </w:p>
    <w:p>
      <w:pPr>
        <w:ind w:firstLine="420"/>
      </w:pPr>
      <w:r>
        <w:rPr>
          <w:rFonts w:ascii="宋体" w:hAnsi="宋体" w:eastAsia="宋体"/>
        </w:rPr>
        <w:t>（4）库可单进程或多进程；</w:t>
      </w:r>
    </w:p>
    <w:p>
      <w:pPr>
        <w:ind w:firstLine="420"/>
      </w:pPr>
      <w:r>
        <w:rPr>
          <w:rFonts w:ascii="宋体" w:hAnsi="宋体" w:eastAsia="宋体"/>
        </w:rPr>
        <w:t>（5）无相机时仅 P0 两层即可支撑规划用例；</w:t>
      </w:r>
    </w:p>
    <w:p>
      <w:pPr>
        <w:ind w:firstLine="420"/>
      </w:pPr>
      <w:r>
        <w:rPr>
          <w:rFonts w:ascii="宋体" w:hAnsi="宋体" w:eastAsia="宋体"/>
        </w:rPr>
        <w:t>（6）存储实现不限具体库产品。</w:t>
      </w:r>
    </w:p>
    <w:p>
      <w:pPr>
        <w:pStyle w:val="Heading1"/>
      </w:pPr>
      <w:r>
        <w:rPr>
          <w:rFonts w:ascii="黑体" w:hAnsi="黑体" w:eastAsia="黑体"/>
        </w:rPr>
        <w:t>6、其他资料</w:t>
      </w:r>
    </w:p>
    <w:p>
      <w:pPr>
        <w:pStyle w:val="Heading2"/>
      </w:pPr>
      <w:r>
        <w:rPr>
          <w:rFonts w:ascii="黑体" w:hAnsi="黑体" w:eastAsia="黑体"/>
        </w:rPr>
        <w:t>6.1 本批申请策略</w:t>
      </w:r>
    </w:p>
    <w:tbl>
      <w:tblPr>
        <w:tblStyle w:val="TableGrid"/>
        <w:tblW w:type="auto" w:w="0"/>
        <w:tblLook w:firstColumn="1" w:firstRow="1" w:lastColumn="0" w:lastRow="0" w:noHBand="0" w:noVBand="1" w:val="04A0"/>
      </w:tblPr>
      <w:tblGrid>
        <w:gridCol w:w="4320"/>
        <w:gridCol w:w="4320"/>
      </w:tblGrid>
      <w:tr>
        <w:tc>
          <w:tcPr>
            <w:tcW w:type="dxa" w:w="4320"/>
          </w:tcPr>
          <w:p>
            <w:r>
              <w:t>项</w:t>
            </w:r>
          </w:p>
        </w:tc>
        <w:tc>
          <w:tcPr>
            <w:tcW w:type="dxa" w:w="4320"/>
          </w:tcPr>
          <w:p>
            <w:r>
              <w:t>说明</w:t>
            </w:r>
          </w:p>
        </w:tc>
      </w:tr>
      <w:tr>
        <w:tc>
          <w:tcPr>
            <w:tcW w:type="dxa" w:w="4320"/>
          </w:tcPr>
          <w:p>
            <w:r>
              <w:t>本批</w:t>
            </w:r>
          </w:p>
        </w:tc>
        <w:tc>
          <w:tcPr>
            <w:tcW w:type="dxa" w:w="4320"/>
          </w:tcPr>
          <w:p>
            <w:r>
              <w:t>仅本篇 C-a，按费收稿</w:t>
            </w:r>
          </w:p>
        </w:tc>
      </w:tr>
      <w:tr>
        <w:tc>
          <w:tcPr>
            <w:tcW w:type="dxa" w:w="4320"/>
          </w:tcPr>
          <w:p>
            <w:r>
              <w:t>后续</w:t>
            </w:r>
          </w:p>
        </w:tc>
        <w:tc>
          <w:tcPr>
            <w:tcW w:type="dxa" w:w="4320"/>
          </w:tcPr>
          <w:p>
            <w:r>
              <w:t>C-b 封装上行；C-c/d 拼接与多消费者；C-e/f 动作轨迹与校验执行</w:t>
            </w:r>
          </w:p>
        </w:tc>
      </w:tr>
      <w:tr>
        <w:tc>
          <w:tcPr>
            <w:tcW w:type="dxa" w:w="4320"/>
          </w:tcPr>
          <w:p>
            <w:r>
              <w:t>划界</w:t>
            </w:r>
          </w:p>
        </w:tc>
        <w:tc>
          <w:tcPr>
            <w:tcW w:type="dxa" w:w="4320"/>
          </w:tcPr>
          <w:p>
            <w:r>
              <w:t>弱网细调度→A4；世界内部存查→A3；楼层状态机/场景图算法本身不抢独权</w:t>
            </w:r>
          </w:p>
        </w:tc>
      </w:tr>
    </w:tbl>
    <w:p>
      <w:pPr>
        <w:pStyle w:val="Heading2"/>
      </w:pPr>
      <w:r>
        <w:rPr>
          <w:rFonts w:ascii="黑体" w:hAnsi="黑体" w:eastAsia="黑体"/>
        </w:rPr>
        <w:t>6.2 术语</w:t>
      </w:r>
    </w:p>
    <w:tbl>
      <w:tblPr>
        <w:tblStyle w:val="TableGrid"/>
        <w:tblW w:type="auto" w:w="0"/>
        <w:tblLook w:firstColumn="1" w:firstRow="1" w:lastColumn="0" w:lastRow="0" w:noHBand="0" w:noVBand="1" w:val="04A0"/>
      </w:tblPr>
      <w:tblGrid>
        <w:gridCol w:w="4320"/>
        <w:gridCol w:w="4320"/>
      </w:tblGrid>
      <w:tr>
        <w:tc>
          <w:tcPr>
            <w:tcW w:type="dxa" w:w="4320"/>
          </w:tcPr>
          <w:p>
            <w:r>
              <w:t>用语</w:t>
            </w:r>
          </w:p>
        </w:tc>
        <w:tc>
          <w:tcPr>
            <w:tcW w:type="dxa" w:w="4320"/>
          </w:tcPr>
          <w:p>
            <w:r>
              <w:t>含义</w:t>
            </w:r>
          </w:p>
        </w:tc>
      </w:tr>
      <w:tr>
        <w:tc>
          <w:tcPr>
            <w:tcW w:type="dxa" w:w="4320"/>
          </w:tcPr>
          <w:p>
            <w:r>
              <w:t>原材料</w:t>
            </w:r>
          </w:p>
        </w:tc>
        <w:tc>
          <w:tcPr>
            <w:tcW w:type="dxa" w:w="4320"/>
          </w:tcPr>
          <w:p>
            <w:r>
              <w:t>各传感/建图流水线已输出的局部数据结构（位姿、旁路几何、可选标签等）</w:t>
            </w:r>
          </w:p>
        </w:tc>
      </w:tr>
      <w:tr>
        <w:tc>
          <w:tcPr>
            <w:tcW w:type="dxa" w:w="4320"/>
          </w:tcPr>
          <w:p>
            <w:r>
              <w:t>增量组合</w:t>
            </w:r>
          </w:p>
        </w:tc>
        <w:tc>
          <w:tcPr>
            <w:tcW w:type="dxa" w:w="4320"/>
          </w:tcPr>
          <w:p>
            <w:r>
              <w:t>按层路由写入统一库并维护空间版本，而非替换各流水线算法</w:t>
            </w:r>
          </w:p>
        </w:tc>
      </w:tr>
      <w:tr>
        <w:tc>
          <w:tcPr>
            <w:tcW w:type="dxa" w:w="4320"/>
          </w:tcPr>
          <w:p>
            <w:r>
              <w:t>分层地图库</w:t>
            </w:r>
          </w:p>
        </w:tc>
        <w:tc>
          <w:tcPr>
            <w:tcW w:type="dxa" w:w="4320"/>
          </w:tcPr>
          <w:p>
            <w:r>
              <w:t>端侧增量分层空间地图数据管理库</w:t>
            </w:r>
          </w:p>
        </w:tc>
      </w:tr>
      <w:tr>
        <w:tc>
          <w:tcPr>
            <w:tcW w:type="dxa" w:w="4320"/>
          </w:tcPr>
          <w:p>
            <w:r>
              <w:t>投影</w:t>
            </w:r>
          </w:p>
        </w:tc>
        <w:tc>
          <w:tcPr>
            <w:tcW w:type="dxa" w:w="4320"/>
          </w:tcPr>
          <w:p>
            <w:r>
              <w:t>由多维库生成规划或模型所需视图，非复制整库</w:t>
            </w:r>
          </w:p>
        </w:tc>
      </w:tr>
    </w:tbl>
    <w:p>
      <w:pPr>
        <w:pStyle w:val="Heading2"/>
      </w:pPr>
      <w:r>
        <w:rPr>
          <w:rFonts w:ascii="黑体" w:hAnsi="黑体" w:eastAsia="黑体"/>
        </w:rPr>
        <w:t>6.3 同目录相关</w:t>
      </w:r>
    </w:p>
    <w:p>
      <w:pPr>
        <w:pStyle w:val="ListBullet"/>
      </w:pPr>
      <w:r>
        <w:rPr>
          <w:rFonts w:ascii="宋体" w:hAnsi="宋体" w:eastAsia="宋体"/>
        </w:rPr>
        <w:t>../叙事/C族技术交底故事.md（整链叙事，勿当独权范围）</w:t>
      </w:r>
    </w:p>
    <w:p>
      <w:pPr>
        <w:pStyle w:val="ListBullet"/>
      </w:pPr>
      <w:r>
        <w:rPr>
          <w:rFonts w:ascii="宋体" w:hAnsi="宋体" w:eastAsia="宋体"/>
        </w:rPr>
        <w:t>../交代理人打包清单.md</w:t>
      </w:r>
    </w:p>
    <w:p>
      <w:pPr>
        <w:pStyle w:val="ListBullet"/>
      </w:pPr>
      <w:r>
        <w:rPr>
          <w:rFonts w:ascii="宋体" w:hAnsi="宋体" w:eastAsia="宋体"/>
        </w:rPr>
        <w:t>../附图/Ca-图1～Ca-图4</w:t>
      </w:r>
    </w:p>
    <w:p>
      <w:pPr>
        <w:pStyle w:val="Heading2"/>
      </w:pPr>
      <w:r>
        <w:rPr>
          <w:rFonts w:ascii="黑体" w:hAnsi="黑体" w:eastAsia="黑体"/>
        </w:rPr>
        <w:t>6.4 一句话</w:t>
      </w:r>
    </w:p>
    <w:p>
      <w:pPr>
        <w:ind w:firstLine="420"/>
      </w:pPr>
      <w:r>
        <w:rPr>
          <w:rFonts w:ascii="宋体" w:hAnsi="宋体" w:eastAsia="宋体"/>
        </w:rPr>
        <w:t>发明点是「增量组合与组织」：把既有流水线的局部低维出口，按主源/增强层次组成带版本的多维结构，供三维多层综合规划投影与模型按层取用——不是再列一套传感器/前端模块。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