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A7A08">
      <w:pPr>
        <w:jc w:val="center"/>
      </w:pPr>
      <w:r>
        <w:rPr>
          <w:rFonts w:ascii="微软雅黑" w:hAnsi="微软雅黑" w:eastAsia="微软雅黑"/>
          <w:b/>
          <w:sz w:val="36"/>
        </w:rPr>
        <w:t>销售经营分析平台项目报告</w:t>
      </w:r>
    </w:p>
    <w:p w14:paraId="649D9060">
      <w:pPr>
        <w:jc w:val="center"/>
      </w:pPr>
      <w:r>
        <w:t>数据分析师 / BI工程师作品集项目</w:t>
      </w:r>
    </w:p>
    <w:p w14:paraId="099D2346"/>
    <w:p w14:paraId="0A08B1B7">
      <w:pPr>
        <w:pStyle w:val="3"/>
      </w:pPr>
      <w:r>
        <w:rPr>
          <w:rFonts w:ascii="微软雅黑" w:hAnsi="微软雅黑" w:eastAsia="微软雅黑"/>
          <w:color w:val="1F4E79"/>
        </w:rPr>
        <w:t>一、项目背景</w:t>
      </w:r>
    </w:p>
    <w:p w14:paraId="7297D282">
      <w:pPr>
        <w:spacing w:after="80" w:line="300" w:lineRule="auto"/>
      </w:pPr>
      <w:r>
        <w:t>企业经营过程中，销售额、利润、订单数、客户数、区域表现、品类结构和折扣策略是管理层重点关注的经营指标。本项目基于 Superstore 销售数据集，围绕销售经营指标、区域销售表现、品类盈利能力、商品销售排行以及经营问题诊断展开分析，旨在发现影响利润的关键因素，并提出业务优化建议。</w:t>
      </w:r>
    </w:p>
    <w:p w14:paraId="6A1DE6B0">
      <w:pPr>
        <w:pStyle w:val="3"/>
      </w:pPr>
      <w:r>
        <w:rPr>
          <w:rFonts w:ascii="微软雅黑" w:hAnsi="微软雅黑" w:eastAsia="微软雅黑"/>
          <w:color w:val="1F4E79"/>
        </w:rPr>
        <w:t>二、数据来源与字段说明</w:t>
      </w:r>
    </w:p>
    <w:p w14:paraId="562B8C56">
      <w:pPr>
        <w:spacing w:after="80" w:line="300" w:lineRule="auto"/>
      </w:pPr>
      <w:r>
        <w:t>本项目使用 Superstore Sales Dataset 销售数据集，数据共 9994 条记录，包含订单信息、客户信息、地区信息、商品信息、销售额、数量、折扣和利润等字段。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CE3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</w:tcPr>
          <w:p w14:paraId="037021E6">
            <w:pPr>
              <w:spacing w:after="0" w:line="240" w:lineRule="auto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986" w:type="dxa"/>
            <w:shd w:val="clear" w:color="auto" w:fill="D9EAF7"/>
          </w:tcPr>
          <w:p w14:paraId="70DA70CB">
            <w:pPr>
              <w:spacing w:after="0" w:line="240" w:lineRule="auto"/>
              <w:jc w:val="center"/>
            </w:pPr>
            <w:r>
              <w:rPr>
                <w:b/>
              </w:rPr>
              <w:t>含义</w:t>
            </w:r>
          </w:p>
        </w:tc>
      </w:tr>
      <w:tr w14:paraId="54EB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1461A21">
            <w:pPr>
              <w:spacing w:after="0" w:line="240" w:lineRule="auto"/>
              <w:jc w:val="center"/>
            </w:pPr>
            <w:r>
              <w:t>Order ID</w:t>
            </w:r>
          </w:p>
        </w:tc>
        <w:tc>
          <w:tcPr>
            <w:tcW w:w="4986" w:type="dxa"/>
          </w:tcPr>
          <w:p w14:paraId="58DD1DC1">
            <w:pPr>
              <w:spacing w:after="0" w:line="240" w:lineRule="auto"/>
              <w:jc w:val="center"/>
            </w:pPr>
            <w:r>
              <w:t>订单编号</w:t>
            </w:r>
          </w:p>
        </w:tc>
      </w:tr>
      <w:tr w14:paraId="3521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138C42B">
            <w:pPr>
              <w:spacing w:after="0" w:line="240" w:lineRule="auto"/>
              <w:jc w:val="center"/>
            </w:pPr>
            <w:r>
              <w:t>Order Date</w:t>
            </w:r>
          </w:p>
        </w:tc>
        <w:tc>
          <w:tcPr>
            <w:tcW w:w="4986" w:type="dxa"/>
          </w:tcPr>
          <w:p w14:paraId="416A1853">
            <w:pPr>
              <w:spacing w:after="0" w:line="240" w:lineRule="auto"/>
              <w:jc w:val="center"/>
            </w:pPr>
            <w:r>
              <w:t>订单日期</w:t>
            </w:r>
          </w:p>
        </w:tc>
      </w:tr>
      <w:tr w14:paraId="0E30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1E87714">
            <w:pPr>
              <w:spacing w:after="0" w:line="240" w:lineRule="auto"/>
              <w:jc w:val="center"/>
            </w:pPr>
            <w:r>
              <w:t>Ship Date</w:t>
            </w:r>
          </w:p>
        </w:tc>
        <w:tc>
          <w:tcPr>
            <w:tcW w:w="4986" w:type="dxa"/>
          </w:tcPr>
          <w:p w14:paraId="3486B6D8">
            <w:pPr>
              <w:spacing w:after="0" w:line="240" w:lineRule="auto"/>
              <w:jc w:val="center"/>
            </w:pPr>
            <w:r>
              <w:t>发货日期</w:t>
            </w:r>
          </w:p>
        </w:tc>
      </w:tr>
      <w:tr w14:paraId="3DB1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0E79110">
            <w:pPr>
              <w:spacing w:after="0" w:line="240" w:lineRule="auto"/>
              <w:jc w:val="center"/>
            </w:pPr>
            <w:r>
              <w:t>Ship Mode</w:t>
            </w:r>
          </w:p>
        </w:tc>
        <w:tc>
          <w:tcPr>
            <w:tcW w:w="4986" w:type="dxa"/>
          </w:tcPr>
          <w:p w14:paraId="3F04D4E0">
            <w:pPr>
              <w:spacing w:after="0" w:line="240" w:lineRule="auto"/>
              <w:jc w:val="center"/>
            </w:pPr>
            <w:r>
              <w:t>发货方式</w:t>
            </w:r>
          </w:p>
        </w:tc>
      </w:tr>
      <w:tr w14:paraId="4F83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E169559">
            <w:pPr>
              <w:spacing w:after="0" w:line="240" w:lineRule="auto"/>
              <w:jc w:val="center"/>
            </w:pPr>
            <w:r>
              <w:t>Customer ID</w:t>
            </w:r>
          </w:p>
        </w:tc>
        <w:tc>
          <w:tcPr>
            <w:tcW w:w="4986" w:type="dxa"/>
          </w:tcPr>
          <w:p w14:paraId="4C0C5AFE">
            <w:pPr>
              <w:spacing w:after="0" w:line="240" w:lineRule="auto"/>
              <w:jc w:val="center"/>
            </w:pPr>
            <w:r>
              <w:t>客户编号</w:t>
            </w:r>
          </w:p>
        </w:tc>
      </w:tr>
      <w:tr w14:paraId="1695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B339A2C">
            <w:pPr>
              <w:spacing w:after="0" w:line="240" w:lineRule="auto"/>
              <w:jc w:val="center"/>
            </w:pPr>
            <w:r>
              <w:t>Customer Name</w:t>
            </w:r>
          </w:p>
        </w:tc>
        <w:tc>
          <w:tcPr>
            <w:tcW w:w="4986" w:type="dxa"/>
          </w:tcPr>
          <w:p w14:paraId="21D814D9">
            <w:pPr>
              <w:spacing w:after="0" w:line="240" w:lineRule="auto"/>
              <w:jc w:val="center"/>
            </w:pPr>
            <w:r>
              <w:t>客户名称</w:t>
            </w:r>
          </w:p>
        </w:tc>
      </w:tr>
      <w:tr w14:paraId="4A78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567AAEC">
            <w:pPr>
              <w:spacing w:after="0" w:line="240" w:lineRule="auto"/>
              <w:jc w:val="center"/>
            </w:pPr>
            <w:r>
              <w:t>Segment</w:t>
            </w:r>
          </w:p>
        </w:tc>
        <w:tc>
          <w:tcPr>
            <w:tcW w:w="4986" w:type="dxa"/>
          </w:tcPr>
          <w:p w14:paraId="71A9EF57">
            <w:pPr>
              <w:spacing w:after="0" w:line="240" w:lineRule="auto"/>
              <w:jc w:val="center"/>
            </w:pPr>
            <w:r>
              <w:t>客户类型</w:t>
            </w:r>
          </w:p>
        </w:tc>
      </w:tr>
      <w:tr w14:paraId="79D0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C8CCB90">
            <w:pPr>
              <w:spacing w:after="0" w:line="240" w:lineRule="auto"/>
              <w:jc w:val="center"/>
            </w:pPr>
            <w:r>
              <w:t>Region</w:t>
            </w:r>
          </w:p>
        </w:tc>
        <w:tc>
          <w:tcPr>
            <w:tcW w:w="4986" w:type="dxa"/>
          </w:tcPr>
          <w:p w14:paraId="0711CC09">
            <w:pPr>
              <w:spacing w:after="0" w:line="240" w:lineRule="auto"/>
              <w:jc w:val="center"/>
            </w:pPr>
            <w:r>
              <w:t>地区</w:t>
            </w:r>
          </w:p>
        </w:tc>
      </w:tr>
      <w:tr w14:paraId="0F9CD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F35010A">
            <w:pPr>
              <w:spacing w:after="0" w:line="240" w:lineRule="auto"/>
              <w:jc w:val="center"/>
            </w:pPr>
            <w:r>
              <w:t>Category</w:t>
            </w:r>
          </w:p>
        </w:tc>
        <w:tc>
          <w:tcPr>
            <w:tcW w:w="4986" w:type="dxa"/>
          </w:tcPr>
          <w:p w14:paraId="13C407CD">
            <w:pPr>
              <w:spacing w:after="0" w:line="240" w:lineRule="auto"/>
              <w:jc w:val="center"/>
            </w:pPr>
            <w:r>
              <w:t>商品品类</w:t>
            </w:r>
          </w:p>
        </w:tc>
      </w:tr>
      <w:tr w14:paraId="1CD7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AA7CF89">
            <w:pPr>
              <w:spacing w:after="0" w:line="240" w:lineRule="auto"/>
              <w:jc w:val="center"/>
            </w:pPr>
            <w:r>
              <w:t>Sub-Category</w:t>
            </w:r>
          </w:p>
        </w:tc>
        <w:tc>
          <w:tcPr>
            <w:tcW w:w="4986" w:type="dxa"/>
          </w:tcPr>
          <w:p w14:paraId="3F7B4485">
            <w:pPr>
              <w:spacing w:after="0" w:line="240" w:lineRule="auto"/>
              <w:jc w:val="center"/>
            </w:pPr>
            <w:r>
              <w:t>商品子品类</w:t>
            </w:r>
          </w:p>
        </w:tc>
      </w:tr>
      <w:tr w14:paraId="6D6B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4EC4847">
            <w:pPr>
              <w:spacing w:after="0" w:line="240" w:lineRule="auto"/>
              <w:jc w:val="center"/>
            </w:pPr>
            <w:r>
              <w:t>Product Name</w:t>
            </w:r>
          </w:p>
        </w:tc>
        <w:tc>
          <w:tcPr>
            <w:tcW w:w="4986" w:type="dxa"/>
          </w:tcPr>
          <w:p w14:paraId="443EA00B">
            <w:pPr>
              <w:spacing w:after="0" w:line="240" w:lineRule="auto"/>
              <w:jc w:val="center"/>
            </w:pPr>
            <w:r>
              <w:t>商品名称</w:t>
            </w:r>
          </w:p>
        </w:tc>
      </w:tr>
      <w:tr w14:paraId="347F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23D8E4A">
            <w:pPr>
              <w:spacing w:after="0" w:line="240" w:lineRule="auto"/>
              <w:jc w:val="center"/>
            </w:pPr>
            <w:r>
              <w:t>Sales</w:t>
            </w:r>
          </w:p>
        </w:tc>
        <w:tc>
          <w:tcPr>
            <w:tcW w:w="4986" w:type="dxa"/>
          </w:tcPr>
          <w:p w14:paraId="009E1A0E">
            <w:pPr>
              <w:spacing w:after="0" w:line="240" w:lineRule="auto"/>
              <w:jc w:val="center"/>
            </w:pPr>
            <w:r>
              <w:t>销售额</w:t>
            </w:r>
          </w:p>
        </w:tc>
      </w:tr>
      <w:tr w14:paraId="1AA4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F7C7FA5">
            <w:pPr>
              <w:spacing w:after="0" w:line="240" w:lineRule="auto"/>
              <w:jc w:val="center"/>
            </w:pPr>
            <w:r>
              <w:t>Quantity</w:t>
            </w:r>
          </w:p>
        </w:tc>
        <w:tc>
          <w:tcPr>
            <w:tcW w:w="4986" w:type="dxa"/>
          </w:tcPr>
          <w:p w14:paraId="0F924F1E">
            <w:pPr>
              <w:spacing w:after="0" w:line="240" w:lineRule="auto"/>
              <w:jc w:val="center"/>
            </w:pPr>
            <w:r>
              <w:t>销量</w:t>
            </w:r>
          </w:p>
        </w:tc>
      </w:tr>
      <w:tr w14:paraId="422A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D63925F">
            <w:pPr>
              <w:spacing w:after="0" w:line="240" w:lineRule="auto"/>
              <w:jc w:val="center"/>
            </w:pPr>
            <w:r>
              <w:t>Discount</w:t>
            </w:r>
          </w:p>
        </w:tc>
        <w:tc>
          <w:tcPr>
            <w:tcW w:w="4986" w:type="dxa"/>
          </w:tcPr>
          <w:p w14:paraId="22B4E0F4">
            <w:pPr>
              <w:spacing w:after="0" w:line="240" w:lineRule="auto"/>
              <w:jc w:val="center"/>
            </w:pPr>
            <w:r>
              <w:t>折扣</w:t>
            </w:r>
          </w:p>
        </w:tc>
      </w:tr>
      <w:tr w14:paraId="7BBF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0B2CC9C">
            <w:pPr>
              <w:spacing w:after="0" w:line="240" w:lineRule="auto"/>
              <w:jc w:val="center"/>
            </w:pPr>
            <w:r>
              <w:t>Profit</w:t>
            </w:r>
          </w:p>
        </w:tc>
        <w:tc>
          <w:tcPr>
            <w:tcW w:w="4986" w:type="dxa"/>
          </w:tcPr>
          <w:p w14:paraId="4CE82F04">
            <w:pPr>
              <w:spacing w:after="0" w:line="240" w:lineRule="auto"/>
              <w:jc w:val="center"/>
            </w:pPr>
            <w:r>
              <w:t>利润</w:t>
            </w:r>
          </w:p>
        </w:tc>
      </w:tr>
    </w:tbl>
    <w:p w14:paraId="09C687DD"/>
    <w:p w14:paraId="5A55730E">
      <w:pPr>
        <w:pStyle w:val="3"/>
      </w:pPr>
      <w:r>
        <w:rPr>
          <w:rFonts w:ascii="微软雅黑" w:hAnsi="微软雅黑" w:eastAsia="微软雅黑"/>
          <w:color w:val="1F4E79"/>
        </w:rPr>
        <w:t>三、数据清洗过程</w:t>
      </w:r>
    </w:p>
    <w:p w14:paraId="4AF639F4">
      <w:pPr>
        <w:spacing w:after="80" w:line="300" w:lineRule="auto"/>
      </w:pPr>
      <w:r>
        <w:t>原始数据共 9994 条记录、21 个字段。经检查，Postal Code 字段存在 11 条缺失值，其他字段无缺失。由于 Postal Code 对销售额、利润、订单数等核心经营分析影响较小，本项目使用 0 对缺失值进行填充，并删除重复记录，形成后续经营分析数据集。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A08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</w:tcPr>
          <w:p w14:paraId="561B3058">
            <w:pPr>
              <w:spacing w:after="0" w:line="240" w:lineRule="auto"/>
              <w:jc w:val="center"/>
            </w:pPr>
            <w:r>
              <w:rPr>
                <w:b/>
              </w:rPr>
              <w:t>清洗步骤</w:t>
            </w:r>
          </w:p>
        </w:tc>
        <w:tc>
          <w:tcPr>
            <w:tcW w:w="4986" w:type="dxa"/>
            <w:shd w:val="clear" w:color="auto" w:fill="D9EAF7"/>
          </w:tcPr>
          <w:p w14:paraId="716568F5">
            <w:pPr>
              <w:spacing w:after="0" w:line="240" w:lineRule="auto"/>
              <w:jc w:val="center"/>
            </w:pPr>
            <w:r>
              <w:rPr>
                <w:b/>
              </w:rPr>
              <w:t>处理方式</w:t>
            </w:r>
          </w:p>
        </w:tc>
      </w:tr>
      <w:tr w14:paraId="02D5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04852C3">
            <w:pPr>
              <w:spacing w:after="0" w:line="240" w:lineRule="auto"/>
              <w:jc w:val="center"/>
            </w:pPr>
            <w:r>
              <w:t>重复值处理</w:t>
            </w:r>
          </w:p>
        </w:tc>
        <w:tc>
          <w:tcPr>
            <w:tcW w:w="4986" w:type="dxa"/>
          </w:tcPr>
          <w:p w14:paraId="0DF7D30C">
            <w:pPr>
              <w:spacing w:after="0" w:line="240" w:lineRule="auto"/>
              <w:jc w:val="center"/>
            </w:pPr>
            <w:r>
              <w:t>删除重复记录</w:t>
            </w:r>
          </w:p>
        </w:tc>
      </w:tr>
      <w:tr w14:paraId="75A6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EA4D542">
            <w:pPr>
              <w:spacing w:after="0" w:line="240" w:lineRule="auto"/>
              <w:jc w:val="center"/>
            </w:pPr>
            <w:r>
              <w:t>Postal Code 缺失值</w:t>
            </w:r>
          </w:p>
        </w:tc>
        <w:tc>
          <w:tcPr>
            <w:tcW w:w="4986" w:type="dxa"/>
          </w:tcPr>
          <w:p w14:paraId="78263E8B">
            <w:pPr>
              <w:spacing w:after="0" w:line="240" w:lineRule="auto"/>
              <w:jc w:val="center"/>
            </w:pPr>
            <w:r>
              <w:t>使用 0 填充</w:t>
            </w:r>
          </w:p>
        </w:tc>
      </w:tr>
      <w:tr w14:paraId="770F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5C2ACE9">
            <w:pPr>
              <w:spacing w:after="0" w:line="240" w:lineRule="auto"/>
              <w:jc w:val="center"/>
            </w:pPr>
            <w:r>
              <w:t>日期字段</w:t>
            </w:r>
          </w:p>
        </w:tc>
        <w:tc>
          <w:tcPr>
            <w:tcW w:w="4986" w:type="dxa"/>
          </w:tcPr>
          <w:p w14:paraId="4E89C6A7">
            <w:pPr>
              <w:spacing w:after="0" w:line="240" w:lineRule="auto"/>
              <w:jc w:val="center"/>
            </w:pPr>
            <w:r>
              <w:t>将 Order Date 转换为日期格式</w:t>
            </w:r>
          </w:p>
        </w:tc>
      </w:tr>
      <w:tr w14:paraId="6C05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2DDD376">
            <w:pPr>
              <w:spacing w:after="0" w:line="240" w:lineRule="auto"/>
              <w:jc w:val="center"/>
            </w:pPr>
            <w:r>
              <w:t>经营指标字段</w:t>
            </w:r>
          </w:p>
        </w:tc>
        <w:tc>
          <w:tcPr>
            <w:tcW w:w="4986" w:type="dxa"/>
          </w:tcPr>
          <w:p w14:paraId="1273CCB3">
            <w:pPr>
              <w:spacing w:after="0" w:line="240" w:lineRule="auto"/>
              <w:jc w:val="center"/>
            </w:pPr>
            <w:r>
              <w:t>保留 Sales、Profit、Quantity、Discount 等核心字段</w:t>
            </w:r>
          </w:p>
        </w:tc>
      </w:tr>
    </w:tbl>
    <w:p w14:paraId="622051A5"/>
    <w:p w14:paraId="6B34BF49">
      <w:pPr>
        <w:pStyle w:val="3"/>
      </w:pPr>
      <w:r>
        <w:rPr>
          <w:rFonts w:ascii="微软雅黑" w:hAnsi="微软雅黑" w:eastAsia="微软雅黑"/>
          <w:color w:val="1F4E79"/>
        </w:rPr>
        <w:t>四、核心经营指标分析</w:t>
      </w:r>
    </w:p>
    <w:p w14:paraId="7439CCE6">
      <w:pPr>
        <w:spacing w:after="80" w:line="300" w:lineRule="auto"/>
      </w:pPr>
      <w:r>
        <w:t>通过对清洗后的数据进行汇总，得到企业整体经营指标如下。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BCC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</w:tcPr>
          <w:p w14:paraId="0F3E2B00">
            <w:pPr>
              <w:spacing w:after="0" w:line="240" w:lineRule="auto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w="4986" w:type="dxa"/>
            <w:shd w:val="clear" w:color="auto" w:fill="D9EAF7"/>
          </w:tcPr>
          <w:p w14:paraId="0A8D368B">
            <w:pPr>
              <w:spacing w:after="0" w:line="240" w:lineRule="auto"/>
              <w:jc w:val="center"/>
            </w:pPr>
            <w:r>
              <w:rPr>
                <w:b/>
              </w:rPr>
              <w:t>数值</w:t>
            </w:r>
          </w:p>
        </w:tc>
      </w:tr>
      <w:tr w14:paraId="2DA2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F4962B0">
            <w:pPr>
              <w:spacing w:after="0" w:line="240" w:lineRule="auto"/>
              <w:jc w:val="center"/>
            </w:pPr>
            <w:r>
              <w:t>总销售额</w:t>
            </w:r>
          </w:p>
        </w:tc>
        <w:tc>
          <w:tcPr>
            <w:tcW w:w="4986" w:type="dxa"/>
          </w:tcPr>
          <w:p w14:paraId="65EBDFE4">
            <w:pPr>
              <w:spacing w:after="0" w:line="240" w:lineRule="auto"/>
              <w:jc w:val="center"/>
            </w:pPr>
            <w:r>
              <w:t>2,297,200.86</w:t>
            </w:r>
          </w:p>
        </w:tc>
      </w:tr>
      <w:tr w14:paraId="6DF2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9ABDA76">
            <w:pPr>
              <w:spacing w:after="0" w:line="240" w:lineRule="auto"/>
              <w:jc w:val="center"/>
            </w:pPr>
            <w:r>
              <w:t>总利润</w:t>
            </w:r>
          </w:p>
        </w:tc>
        <w:tc>
          <w:tcPr>
            <w:tcW w:w="4986" w:type="dxa"/>
          </w:tcPr>
          <w:p w14:paraId="607CD381">
            <w:pPr>
              <w:spacing w:after="0" w:line="240" w:lineRule="auto"/>
              <w:jc w:val="center"/>
            </w:pPr>
            <w:r>
              <w:t>286,397.02</w:t>
            </w:r>
          </w:p>
        </w:tc>
      </w:tr>
      <w:tr w14:paraId="299F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DB52F2D">
            <w:pPr>
              <w:spacing w:after="0" w:line="240" w:lineRule="auto"/>
              <w:jc w:val="center"/>
            </w:pPr>
            <w:r>
              <w:t>总订单数</w:t>
            </w:r>
          </w:p>
        </w:tc>
        <w:tc>
          <w:tcPr>
            <w:tcW w:w="4986" w:type="dxa"/>
          </w:tcPr>
          <w:p w14:paraId="54CA98BD">
            <w:pPr>
              <w:spacing w:after="0" w:line="240" w:lineRule="auto"/>
              <w:jc w:val="center"/>
            </w:pPr>
            <w:r>
              <w:t>5,009</w:t>
            </w:r>
          </w:p>
        </w:tc>
      </w:tr>
      <w:tr w14:paraId="385C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634FEE0">
            <w:pPr>
              <w:spacing w:after="0" w:line="240" w:lineRule="auto"/>
              <w:jc w:val="center"/>
            </w:pPr>
            <w:r>
              <w:t>总客户数</w:t>
            </w:r>
          </w:p>
        </w:tc>
        <w:tc>
          <w:tcPr>
            <w:tcW w:w="4986" w:type="dxa"/>
          </w:tcPr>
          <w:p w14:paraId="1AE536C3">
            <w:pPr>
              <w:spacing w:after="0" w:line="240" w:lineRule="auto"/>
              <w:jc w:val="center"/>
            </w:pPr>
            <w:r>
              <w:t>793</w:t>
            </w:r>
          </w:p>
        </w:tc>
      </w:tr>
      <w:tr w14:paraId="23B7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BF828ED">
            <w:pPr>
              <w:spacing w:after="0" w:line="240" w:lineRule="auto"/>
              <w:jc w:val="center"/>
            </w:pPr>
            <w:r>
              <w:t>总销量</w:t>
            </w:r>
          </w:p>
        </w:tc>
        <w:tc>
          <w:tcPr>
            <w:tcW w:w="4986" w:type="dxa"/>
          </w:tcPr>
          <w:p w14:paraId="219D1120">
            <w:pPr>
              <w:spacing w:after="0" w:line="240" w:lineRule="auto"/>
              <w:jc w:val="center"/>
            </w:pPr>
            <w:r>
              <w:t>37,873</w:t>
            </w:r>
          </w:p>
        </w:tc>
      </w:tr>
      <w:tr w14:paraId="3F2B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30354DD1">
            <w:pPr>
              <w:spacing w:after="0" w:line="240" w:lineRule="auto"/>
              <w:jc w:val="center"/>
            </w:pPr>
            <w:r>
              <w:t>客单价</w:t>
            </w:r>
          </w:p>
        </w:tc>
        <w:tc>
          <w:tcPr>
            <w:tcW w:w="4986" w:type="dxa"/>
          </w:tcPr>
          <w:p w14:paraId="1C8C79E4">
            <w:pPr>
              <w:spacing w:after="0" w:line="240" w:lineRule="auto"/>
              <w:jc w:val="center"/>
            </w:pPr>
            <w:r>
              <w:t>458.61</w:t>
            </w:r>
          </w:p>
        </w:tc>
      </w:tr>
      <w:tr w14:paraId="053D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D7ADF1C">
            <w:pPr>
              <w:spacing w:after="0" w:line="240" w:lineRule="auto"/>
              <w:jc w:val="center"/>
            </w:pPr>
            <w:r>
              <w:t>利润率</w:t>
            </w:r>
          </w:p>
        </w:tc>
        <w:tc>
          <w:tcPr>
            <w:tcW w:w="4986" w:type="dxa"/>
          </w:tcPr>
          <w:p w14:paraId="4B1401AA">
            <w:pPr>
              <w:spacing w:after="0" w:line="240" w:lineRule="auto"/>
              <w:jc w:val="center"/>
            </w:pPr>
            <w:r>
              <w:t>12.47%</w:t>
            </w:r>
          </w:p>
        </w:tc>
      </w:tr>
    </w:tbl>
    <w:p w14:paraId="2D67D283"/>
    <w:p w14:paraId="517FC4F0">
      <w:pPr>
        <w:spacing w:after="80" w:line="300" w:lineRule="auto"/>
      </w:pPr>
      <w:r>
        <w:t>从整体经营指标看，该企业在统计周期内实现销售额约 229.72 万，利润约 28.64 万，整体利润率为 12.47%。企业具备一定销售规模，但后续仍需从区域、品类、子品类和折扣策略角度进一步诊断利润结构。</w:t>
      </w:r>
    </w:p>
    <w:p w14:paraId="464D4FAB">
      <w:pPr>
        <w:pStyle w:val="3"/>
      </w:pPr>
      <w:r>
        <w:rPr>
          <w:rFonts w:ascii="微软雅黑" w:hAnsi="微软雅黑" w:eastAsia="微软雅黑"/>
          <w:color w:val="1F4E79"/>
        </w:rPr>
        <w:t>五、地区销售与利润分析</w:t>
      </w:r>
    </w:p>
    <w:p w14:paraId="6FEACB4C">
      <w:pPr>
        <w:spacing w:after="80" w:line="300" w:lineRule="auto"/>
      </w:pPr>
      <w:r>
        <w:t>从地区维度看，West 地区销售额和利润均排名第一，是当前销售贡献最高的核心区域；Central 地区销售额排名第三，但利润率仅 7.92%，明显低于 West 和 East，说明 Central 地区存在利润效率偏低的问题。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652F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</w:tcPr>
          <w:p w14:paraId="2A1134E3">
            <w:pPr>
              <w:spacing w:after="0" w:line="240" w:lineRule="auto"/>
              <w:jc w:val="center"/>
            </w:pPr>
            <w:r>
              <w:rPr>
                <w:b/>
              </w:rPr>
              <w:t>地区</w:t>
            </w:r>
          </w:p>
        </w:tc>
        <w:tc>
          <w:tcPr>
            <w:tcW w:w="1994" w:type="dxa"/>
            <w:shd w:val="clear" w:color="auto" w:fill="D9EAF7"/>
          </w:tcPr>
          <w:p w14:paraId="5BE16BD5">
            <w:pPr>
              <w:spacing w:after="0" w:line="240" w:lineRule="auto"/>
              <w:jc w:val="center"/>
            </w:pPr>
            <w:r>
              <w:rPr>
                <w:b/>
              </w:rPr>
              <w:t>销售额</w:t>
            </w:r>
          </w:p>
        </w:tc>
        <w:tc>
          <w:tcPr>
            <w:tcW w:w="1994" w:type="dxa"/>
            <w:shd w:val="clear" w:color="auto" w:fill="D9EAF7"/>
          </w:tcPr>
          <w:p w14:paraId="473290A9">
            <w:pPr>
              <w:spacing w:after="0" w:line="240" w:lineRule="auto"/>
              <w:jc w:val="center"/>
            </w:pPr>
            <w:r>
              <w:rPr>
                <w:b/>
              </w:rPr>
              <w:t>利润</w:t>
            </w:r>
          </w:p>
        </w:tc>
        <w:tc>
          <w:tcPr>
            <w:tcW w:w="1994" w:type="dxa"/>
            <w:shd w:val="clear" w:color="auto" w:fill="D9EAF7"/>
          </w:tcPr>
          <w:p w14:paraId="57814E5A">
            <w:pPr>
              <w:spacing w:after="0" w:line="240" w:lineRule="auto"/>
              <w:jc w:val="center"/>
            </w:pPr>
            <w:r>
              <w:rPr>
                <w:b/>
              </w:rPr>
              <w:t>订单数</w:t>
            </w:r>
          </w:p>
        </w:tc>
        <w:tc>
          <w:tcPr>
            <w:tcW w:w="1994" w:type="dxa"/>
            <w:shd w:val="clear" w:color="auto" w:fill="D9EAF7"/>
          </w:tcPr>
          <w:p w14:paraId="18D59E68">
            <w:pPr>
              <w:spacing w:after="0" w:line="240" w:lineRule="auto"/>
              <w:jc w:val="center"/>
            </w:pPr>
            <w:r>
              <w:rPr>
                <w:b/>
              </w:rPr>
              <w:t>利润率</w:t>
            </w:r>
          </w:p>
        </w:tc>
      </w:tr>
      <w:tr w14:paraId="059F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09D65F3">
            <w:pPr>
              <w:spacing w:after="0" w:line="240" w:lineRule="auto"/>
              <w:jc w:val="center"/>
            </w:pPr>
            <w:r>
              <w:t>West</w:t>
            </w:r>
          </w:p>
        </w:tc>
        <w:tc>
          <w:tcPr>
            <w:tcW w:w="1994" w:type="dxa"/>
          </w:tcPr>
          <w:p w14:paraId="02E7BC85">
            <w:pPr>
              <w:spacing w:after="0" w:line="240" w:lineRule="auto"/>
              <w:jc w:val="center"/>
            </w:pPr>
            <w:r>
              <w:t>725,457.82</w:t>
            </w:r>
          </w:p>
        </w:tc>
        <w:tc>
          <w:tcPr>
            <w:tcW w:w="1994" w:type="dxa"/>
          </w:tcPr>
          <w:p w14:paraId="5D5EA9BA">
            <w:pPr>
              <w:spacing w:after="0" w:line="240" w:lineRule="auto"/>
              <w:jc w:val="center"/>
            </w:pPr>
            <w:r>
              <w:t>108,418.45</w:t>
            </w:r>
          </w:p>
        </w:tc>
        <w:tc>
          <w:tcPr>
            <w:tcW w:w="1994" w:type="dxa"/>
          </w:tcPr>
          <w:p w14:paraId="79408C9D">
            <w:pPr>
              <w:spacing w:after="0" w:line="240" w:lineRule="auto"/>
              <w:jc w:val="center"/>
            </w:pPr>
            <w:r>
              <w:t>1,611</w:t>
            </w:r>
          </w:p>
        </w:tc>
        <w:tc>
          <w:tcPr>
            <w:tcW w:w="1994" w:type="dxa"/>
          </w:tcPr>
          <w:p w14:paraId="27F507E2">
            <w:pPr>
              <w:spacing w:after="0" w:line="240" w:lineRule="auto"/>
              <w:jc w:val="center"/>
            </w:pPr>
            <w:r>
              <w:t>14.94%</w:t>
            </w:r>
          </w:p>
        </w:tc>
      </w:tr>
      <w:tr w14:paraId="71FB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C4F5513">
            <w:pPr>
              <w:spacing w:after="0" w:line="240" w:lineRule="auto"/>
              <w:jc w:val="center"/>
            </w:pPr>
            <w:r>
              <w:t>East</w:t>
            </w:r>
          </w:p>
        </w:tc>
        <w:tc>
          <w:tcPr>
            <w:tcW w:w="1994" w:type="dxa"/>
          </w:tcPr>
          <w:p w14:paraId="6D4E78B7">
            <w:pPr>
              <w:spacing w:after="0" w:line="240" w:lineRule="auto"/>
              <w:jc w:val="center"/>
            </w:pPr>
            <w:r>
              <w:t>678,781.24</w:t>
            </w:r>
          </w:p>
        </w:tc>
        <w:tc>
          <w:tcPr>
            <w:tcW w:w="1994" w:type="dxa"/>
          </w:tcPr>
          <w:p w14:paraId="64059E90">
            <w:pPr>
              <w:spacing w:after="0" w:line="240" w:lineRule="auto"/>
              <w:jc w:val="center"/>
            </w:pPr>
            <w:r>
              <w:t>91,522.78</w:t>
            </w:r>
          </w:p>
        </w:tc>
        <w:tc>
          <w:tcPr>
            <w:tcW w:w="1994" w:type="dxa"/>
          </w:tcPr>
          <w:p w14:paraId="2A147CE4">
            <w:pPr>
              <w:spacing w:after="0" w:line="240" w:lineRule="auto"/>
              <w:jc w:val="center"/>
            </w:pPr>
            <w:r>
              <w:t>1,401</w:t>
            </w:r>
          </w:p>
        </w:tc>
        <w:tc>
          <w:tcPr>
            <w:tcW w:w="1994" w:type="dxa"/>
          </w:tcPr>
          <w:p w14:paraId="136203F4">
            <w:pPr>
              <w:spacing w:after="0" w:line="240" w:lineRule="auto"/>
              <w:jc w:val="center"/>
            </w:pPr>
            <w:r>
              <w:t>13.48%</w:t>
            </w:r>
          </w:p>
        </w:tc>
      </w:tr>
      <w:tr w14:paraId="444DB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3207EE2">
            <w:pPr>
              <w:spacing w:after="0" w:line="240" w:lineRule="auto"/>
              <w:jc w:val="center"/>
            </w:pPr>
            <w:r>
              <w:t>Central</w:t>
            </w:r>
          </w:p>
        </w:tc>
        <w:tc>
          <w:tcPr>
            <w:tcW w:w="1994" w:type="dxa"/>
          </w:tcPr>
          <w:p w14:paraId="04DEBC1E">
            <w:pPr>
              <w:spacing w:after="0" w:line="240" w:lineRule="auto"/>
              <w:jc w:val="center"/>
            </w:pPr>
            <w:r>
              <w:t>501,239.89</w:t>
            </w:r>
          </w:p>
        </w:tc>
        <w:tc>
          <w:tcPr>
            <w:tcW w:w="1994" w:type="dxa"/>
          </w:tcPr>
          <w:p w14:paraId="1178F0F8">
            <w:pPr>
              <w:spacing w:after="0" w:line="240" w:lineRule="auto"/>
              <w:jc w:val="center"/>
            </w:pPr>
            <w:r>
              <w:t>39,706.36</w:t>
            </w:r>
          </w:p>
        </w:tc>
        <w:tc>
          <w:tcPr>
            <w:tcW w:w="1994" w:type="dxa"/>
          </w:tcPr>
          <w:p w14:paraId="26E843A6">
            <w:pPr>
              <w:spacing w:after="0" w:line="240" w:lineRule="auto"/>
              <w:jc w:val="center"/>
            </w:pPr>
            <w:r>
              <w:t>1,175</w:t>
            </w:r>
          </w:p>
        </w:tc>
        <w:tc>
          <w:tcPr>
            <w:tcW w:w="1994" w:type="dxa"/>
          </w:tcPr>
          <w:p w14:paraId="4D0BDFF5">
            <w:pPr>
              <w:spacing w:after="0" w:line="240" w:lineRule="auto"/>
              <w:jc w:val="center"/>
            </w:pPr>
            <w:r>
              <w:t>7.92%</w:t>
            </w:r>
          </w:p>
        </w:tc>
      </w:tr>
      <w:tr w14:paraId="72D0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53238BA0">
            <w:pPr>
              <w:spacing w:after="0" w:line="240" w:lineRule="auto"/>
              <w:jc w:val="center"/>
            </w:pPr>
            <w:r>
              <w:t>South</w:t>
            </w:r>
          </w:p>
        </w:tc>
        <w:tc>
          <w:tcPr>
            <w:tcW w:w="1994" w:type="dxa"/>
          </w:tcPr>
          <w:p w14:paraId="7961F95E">
            <w:pPr>
              <w:spacing w:after="0" w:line="240" w:lineRule="auto"/>
              <w:jc w:val="center"/>
            </w:pPr>
            <w:r>
              <w:t>391,721.90</w:t>
            </w:r>
          </w:p>
        </w:tc>
        <w:tc>
          <w:tcPr>
            <w:tcW w:w="1994" w:type="dxa"/>
          </w:tcPr>
          <w:p w14:paraId="79597F8A">
            <w:pPr>
              <w:spacing w:after="0" w:line="240" w:lineRule="auto"/>
              <w:jc w:val="center"/>
            </w:pPr>
            <w:r>
              <w:t>46,749.43</w:t>
            </w:r>
          </w:p>
        </w:tc>
        <w:tc>
          <w:tcPr>
            <w:tcW w:w="1994" w:type="dxa"/>
          </w:tcPr>
          <w:p w14:paraId="75AA2898">
            <w:pPr>
              <w:spacing w:after="0" w:line="240" w:lineRule="auto"/>
              <w:jc w:val="center"/>
            </w:pPr>
            <w:r>
              <w:t>822</w:t>
            </w:r>
          </w:p>
        </w:tc>
        <w:tc>
          <w:tcPr>
            <w:tcW w:w="1994" w:type="dxa"/>
          </w:tcPr>
          <w:p w14:paraId="28FD5F93">
            <w:pPr>
              <w:spacing w:after="0" w:line="240" w:lineRule="auto"/>
              <w:jc w:val="center"/>
            </w:pPr>
            <w:r>
              <w:t>11.93%</w:t>
            </w:r>
          </w:p>
        </w:tc>
      </w:tr>
    </w:tbl>
    <w:p w14:paraId="3E1B1FE4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6505" cy="3901440"/>
            <wp:effectExtent l="0" t="0" r="10795" b="10160"/>
            <wp:docPr id="1" name="图片 1" descr="各地区销售额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各地区销售额对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A19A"/>
    <w:p w14:paraId="1B5B78C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6505" cy="3324860"/>
            <wp:effectExtent l="0" t="0" r="10795" b="2540"/>
            <wp:docPr id="2" name="图片 2" descr="各地区利润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各地区利润对比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5363">
      <w:pPr>
        <w:pStyle w:val="3"/>
      </w:pPr>
      <w:r>
        <w:rPr>
          <w:rFonts w:ascii="微软雅黑" w:hAnsi="微软雅黑" w:eastAsia="微软雅黑"/>
          <w:color w:val="1F4E79"/>
        </w:rPr>
        <w:t>六、品类销售与利润分析</w:t>
      </w:r>
    </w:p>
    <w:p w14:paraId="514AA5E9">
      <w:pPr>
        <w:spacing w:after="80" w:line="300" w:lineRule="auto"/>
      </w:pPr>
      <w:r>
        <w:t>从品类维度看，Technology 品类销售额和利润均排名第一，销售额为 836154.03，利润为 145454.95，利润率为 17.40%，是企业核心盈利品类。Office Supplies 销售额为 719047.03，利润为 122490.80，利润率为 17.04%，盈利表现稳定。Furniture 销售额为 741999.80，但利润仅为 18451.27，利润率仅 2.49%，说明该品类销售规模较大但盈利能力较弱。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2290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</w:tcPr>
          <w:p w14:paraId="4943BC03">
            <w:pPr>
              <w:spacing w:after="0" w:line="240" w:lineRule="auto"/>
              <w:jc w:val="center"/>
            </w:pPr>
            <w:r>
              <w:rPr>
                <w:b/>
              </w:rPr>
              <w:t>品类</w:t>
            </w:r>
          </w:p>
        </w:tc>
        <w:tc>
          <w:tcPr>
            <w:tcW w:w="1994" w:type="dxa"/>
            <w:shd w:val="clear" w:color="auto" w:fill="D9EAF7"/>
          </w:tcPr>
          <w:p w14:paraId="437B530F">
            <w:pPr>
              <w:spacing w:after="0" w:line="240" w:lineRule="auto"/>
              <w:jc w:val="center"/>
            </w:pPr>
            <w:r>
              <w:rPr>
                <w:b/>
              </w:rPr>
              <w:t>销售额</w:t>
            </w:r>
          </w:p>
        </w:tc>
        <w:tc>
          <w:tcPr>
            <w:tcW w:w="1994" w:type="dxa"/>
            <w:shd w:val="clear" w:color="auto" w:fill="D9EAF7"/>
          </w:tcPr>
          <w:p w14:paraId="0011AEFB">
            <w:pPr>
              <w:spacing w:after="0" w:line="240" w:lineRule="auto"/>
              <w:jc w:val="center"/>
            </w:pPr>
            <w:r>
              <w:rPr>
                <w:b/>
              </w:rPr>
              <w:t>利润</w:t>
            </w:r>
          </w:p>
        </w:tc>
        <w:tc>
          <w:tcPr>
            <w:tcW w:w="1994" w:type="dxa"/>
            <w:shd w:val="clear" w:color="auto" w:fill="D9EAF7"/>
          </w:tcPr>
          <w:p w14:paraId="454477E4">
            <w:pPr>
              <w:spacing w:after="0" w:line="240" w:lineRule="auto"/>
              <w:jc w:val="center"/>
            </w:pPr>
            <w:r>
              <w:rPr>
                <w:b/>
              </w:rPr>
              <w:t>订单数</w:t>
            </w:r>
          </w:p>
        </w:tc>
        <w:tc>
          <w:tcPr>
            <w:tcW w:w="1994" w:type="dxa"/>
            <w:shd w:val="clear" w:color="auto" w:fill="D9EAF7"/>
          </w:tcPr>
          <w:p w14:paraId="1DC106A5">
            <w:pPr>
              <w:spacing w:after="0" w:line="240" w:lineRule="auto"/>
              <w:jc w:val="center"/>
            </w:pPr>
            <w:r>
              <w:rPr>
                <w:b/>
              </w:rPr>
              <w:t>利润率</w:t>
            </w:r>
          </w:p>
        </w:tc>
      </w:tr>
      <w:tr w14:paraId="182A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9237E3C">
            <w:pPr>
              <w:spacing w:after="0" w:line="240" w:lineRule="auto"/>
              <w:jc w:val="center"/>
            </w:pPr>
            <w:r>
              <w:t>Technology</w:t>
            </w:r>
          </w:p>
        </w:tc>
        <w:tc>
          <w:tcPr>
            <w:tcW w:w="1994" w:type="dxa"/>
          </w:tcPr>
          <w:p w14:paraId="4431FB4D">
            <w:pPr>
              <w:spacing w:after="0" w:line="240" w:lineRule="auto"/>
              <w:jc w:val="center"/>
            </w:pPr>
            <w:r>
              <w:t>836,154.03</w:t>
            </w:r>
          </w:p>
        </w:tc>
        <w:tc>
          <w:tcPr>
            <w:tcW w:w="1994" w:type="dxa"/>
          </w:tcPr>
          <w:p w14:paraId="62285316">
            <w:pPr>
              <w:spacing w:after="0" w:line="240" w:lineRule="auto"/>
              <w:jc w:val="center"/>
            </w:pPr>
            <w:r>
              <w:t>145,454.95</w:t>
            </w:r>
          </w:p>
        </w:tc>
        <w:tc>
          <w:tcPr>
            <w:tcW w:w="1994" w:type="dxa"/>
          </w:tcPr>
          <w:p w14:paraId="3D2F1192">
            <w:pPr>
              <w:spacing w:after="0" w:line="240" w:lineRule="auto"/>
              <w:jc w:val="center"/>
            </w:pPr>
            <w:r>
              <w:t>1,544</w:t>
            </w:r>
          </w:p>
        </w:tc>
        <w:tc>
          <w:tcPr>
            <w:tcW w:w="1994" w:type="dxa"/>
          </w:tcPr>
          <w:p w14:paraId="3F37D32B">
            <w:pPr>
              <w:spacing w:after="0" w:line="240" w:lineRule="auto"/>
              <w:jc w:val="center"/>
            </w:pPr>
            <w:r>
              <w:t>17.40%</w:t>
            </w:r>
          </w:p>
        </w:tc>
      </w:tr>
      <w:tr w14:paraId="20F8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E1A3A58">
            <w:pPr>
              <w:spacing w:after="0" w:line="240" w:lineRule="auto"/>
              <w:jc w:val="center"/>
            </w:pPr>
            <w:r>
              <w:t>Furniture</w:t>
            </w:r>
          </w:p>
        </w:tc>
        <w:tc>
          <w:tcPr>
            <w:tcW w:w="1994" w:type="dxa"/>
          </w:tcPr>
          <w:p w14:paraId="3F685BCD">
            <w:pPr>
              <w:spacing w:after="0" w:line="240" w:lineRule="auto"/>
              <w:jc w:val="center"/>
            </w:pPr>
            <w:r>
              <w:t>741,999.80</w:t>
            </w:r>
          </w:p>
        </w:tc>
        <w:tc>
          <w:tcPr>
            <w:tcW w:w="1994" w:type="dxa"/>
          </w:tcPr>
          <w:p w14:paraId="525C36CD">
            <w:pPr>
              <w:spacing w:after="0" w:line="240" w:lineRule="auto"/>
              <w:jc w:val="center"/>
            </w:pPr>
            <w:r>
              <w:t>18,451.27</w:t>
            </w:r>
          </w:p>
        </w:tc>
        <w:tc>
          <w:tcPr>
            <w:tcW w:w="1994" w:type="dxa"/>
          </w:tcPr>
          <w:p w14:paraId="4F1915C3">
            <w:pPr>
              <w:spacing w:after="0" w:line="240" w:lineRule="auto"/>
              <w:jc w:val="center"/>
            </w:pPr>
            <w:r>
              <w:t>1,764</w:t>
            </w:r>
          </w:p>
        </w:tc>
        <w:tc>
          <w:tcPr>
            <w:tcW w:w="1994" w:type="dxa"/>
          </w:tcPr>
          <w:p w14:paraId="6DD94345">
            <w:pPr>
              <w:spacing w:after="0" w:line="240" w:lineRule="auto"/>
              <w:jc w:val="center"/>
            </w:pPr>
            <w:r>
              <w:t>2.49%</w:t>
            </w:r>
          </w:p>
        </w:tc>
      </w:tr>
      <w:tr w14:paraId="1C3F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2D8C81C">
            <w:pPr>
              <w:spacing w:after="0" w:line="240" w:lineRule="auto"/>
              <w:jc w:val="center"/>
            </w:pPr>
            <w:r>
              <w:t>Office Supplies</w:t>
            </w:r>
          </w:p>
        </w:tc>
        <w:tc>
          <w:tcPr>
            <w:tcW w:w="1994" w:type="dxa"/>
          </w:tcPr>
          <w:p w14:paraId="4D8FECE5">
            <w:pPr>
              <w:spacing w:after="0" w:line="240" w:lineRule="auto"/>
              <w:jc w:val="center"/>
            </w:pPr>
            <w:r>
              <w:t>719,047.03</w:t>
            </w:r>
          </w:p>
        </w:tc>
        <w:tc>
          <w:tcPr>
            <w:tcW w:w="1994" w:type="dxa"/>
          </w:tcPr>
          <w:p w14:paraId="51F64B9C">
            <w:pPr>
              <w:spacing w:after="0" w:line="240" w:lineRule="auto"/>
              <w:jc w:val="center"/>
            </w:pPr>
            <w:r>
              <w:t>122,490.80</w:t>
            </w:r>
          </w:p>
        </w:tc>
        <w:tc>
          <w:tcPr>
            <w:tcW w:w="1994" w:type="dxa"/>
          </w:tcPr>
          <w:p w14:paraId="7F593239">
            <w:pPr>
              <w:spacing w:after="0" w:line="240" w:lineRule="auto"/>
              <w:jc w:val="center"/>
            </w:pPr>
            <w:r>
              <w:t>3,742</w:t>
            </w:r>
          </w:p>
        </w:tc>
        <w:tc>
          <w:tcPr>
            <w:tcW w:w="1994" w:type="dxa"/>
          </w:tcPr>
          <w:p w14:paraId="79E21346">
            <w:pPr>
              <w:spacing w:after="0" w:line="240" w:lineRule="auto"/>
              <w:jc w:val="center"/>
            </w:pPr>
            <w:r>
              <w:t>17.04%</w:t>
            </w:r>
          </w:p>
        </w:tc>
      </w:tr>
    </w:tbl>
    <w:p w14:paraId="46DACE29"/>
    <w:p w14:paraId="5660A35E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5235" cy="2563495"/>
            <wp:effectExtent l="0" t="0" r="12065" b="1905"/>
            <wp:docPr id="3" name="图片 3" descr="不同品类销售额与利润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不同品类销售额与利润对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8F1">
      <w:pPr>
        <w:pStyle w:val="3"/>
      </w:pPr>
      <w:r>
        <w:rPr>
          <w:rFonts w:ascii="微软雅黑" w:hAnsi="微软雅黑" w:eastAsia="微软雅黑"/>
          <w:color w:val="1F4E79"/>
        </w:rPr>
        <w:t>七、商品销售 TOP10 分析</w:t>
      </w:r>
    </w:p>
    <w:p w14:paraId="307E852B">
      <w:pPr>
        <w:spacing w:after="80" w:line="300" w:lineRule="auto"/>
      </w:pPr>
      <w:r>
        <w:t>通过对商品销售额进行排序，可以识别对销售贡献最高的核心商品。TOP10 商品销售额图可以帮助企业识别重点商品，并作为库存管理、营销推广和商品组合策略制定的依据。</w:t>
      </w:r>
    </w:p>
    <w:p w14:paraId="0C8778F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3965" cy="1990725"/>
            <wp:effectExtent l="0" t="0" r="635" b="3175"/>
            <wp:docPr id="4" name="图片 4" descr="销售额TOP10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销售额TOP10商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E2DC">
      <w:pPr>
        <w:pStyle w:val="3"/>
      </w:pPr>
      <w:r>
        <w:rPr>
          <w:rFonts w:ascii="微软雅黑" w:hAnsi="微软雅黑" w:eastAsia="微软雅黑"/>
          <w:color w:val="1F4E79"/>
        </w:rPr>
        <w:t>八、月度销售趋势分析</w:t>
      </w:r>
    </w:p>
    <w:p w14:paraId="10189D19">
      <w:pPr>
        <w:spacing w:after="80" w:line="300" w:lineRule="auto"/>
      </w:pPr>
      <w:r>
        <w:t>月度销售趋势分析用于观察销售额随时间的变化情况，帮助企业判断销售旺季、淡季和异常波动。该图可作为经营看板中的核心趋势图，用于支持管理层判断销售变化。</w:t>
      </w:r>
    </w:p>
    <w:p w14:paraId="5504BE36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2060" cy="3118485"/>
            <wp:effectExtent l="0" t="0" r="2540" b="5715"/>
            <wp:docPr id="5" name="图片 5" descr="月度销售额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月度销售额趋势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B2FC">
      <w:pPr>
        <w:pStyle w:val="3"/>
      </w:pPr>
      <w:r>
        <w:rPr>
          <w:rFonts w:ascii="微软雅黑" w:hAnsi="微软雅黑" w:eastAsia="微软雅黑"/>
          <w:color w:val="1F4E79"/>
        </w:rPr>
        <w:t>九、经营问题诊断</w:t>
      </w:r>
    </w:p>
    <w:p w14:paraId="242CA76E">
      <w:pPr>
        <w:pStyle w:val="4"/>
      </w:pPr>
      <w:r>
        <w:rPr>
          <w:rFonts w:ascii="微软雅黑" w:hAnsi="微软雅黑" w:eastAsia="微软雅黑"/>
          <w:color w:val="1F4E79"/>
        </w:rPr>
        <w:t>9.1 子品类利润诊断</w:t>
      </w:r>
    </w:p>
    <w:p w14:paraId="1EC94678">
      <w:pPr>
        <w:spacing w:after="80" w:line="300" w:lineRule="auto"/>
      </w:pPr>
      <w:r>
        <w:t>子品类利润分析显示，Tables、Bookcases、Supplies 出现亏损。其中 Tables 亏损最严重，销售额达到 206965.53，但利润为 -17725.48，利润率为 -8.56%。这说明 Tables 虽然销售规模较大，但存在明显盈利能力问题，可能与折扣过高、成本偏高或定价策略不合理有关。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6F20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</w:tcPr>
          <w:p w14:paraId="7942D004">
            <w:pPr>
              <w:spacing w:after="0" w:line="240" w:lineRule="auto"/>
              <w:jc w:val="center"/>
            </w:pPr>
            <w:r>
              <w:rPr>
                <w:b/>
              </w:rPr>
              <w:t>子品类</w:t>
            </w:r>
          </w:p>
        </w:tc>
        <w:tc>
          <w:tcPr>
            <w:tcW w:w="1994" w:type="dxa"/>
            <w:shd w:val="clear" w:color="auto" w:fill="D9EAF7"/>
          </w:tcPr>
          <w:p w14:paraId="7DCC65F7">
            <w:pPr>
              <w:spacing w:after="0" w:line="240" w:lineRule="auto"/>
              <w:jc w:val="center"/>
            </w:pPr>
            <w:r>
              <w:rPr>
                <w:b/>
              </w:rPr>
              <w:t>销售额</w:t>
            </w:r>
          </w:p>
        </w:tc>
        <w:tc>
          <w:tcPr>
            <w:tcW w:w="1994" w:type="dxa"/>
            <w:shd w:val="clear" w:color="auto" w:fill="D9EAF7"/>
          </w:tcPr>
          <w:p w14:paraId="72DBE221">
            <w:pPr>
              <w:spacing w:after="0" w:line="240" w:lineRule="auto"/>
              <w:jc w:val="center"/>
            </w:pPr>
            <w:r>
              <w:rPr>
                <w:b/>
              </w:rPr>
              <w:t>利润</w:t>
            </w:r>
          </w:p>
        </w:tc>
        <w:tc>
          <w:tcPr>
            <w:tcW w:w="1994" w:type="dxa"/>
            <w:shd w:val="clear" w:color="auto" w:fill="D9EAF7"/>
          </w:tcPr>
          <w:p w14:paraId="7BE98BB7">
            <w:pPr>
              <w:spacing w:after="0" w:line="240" w:lineRule="auto"/>
              <w:jc w:val="center"/>
            </w:pPr>
            <w:r>
              <w:rPr>
                <w:b/>
              </w:rPr>
              <w:t>订单数</w:t>
            </w:r>
          </w:p>
        </w:tc>
        <w:tc>
          <w:tcPr>
            <w:tcW w:w="1994" w:type="dxa"/>
            <w:shd w:val="clear" w:color="auto" w:fill="D9EAF7"/>
          </w:tcPr>
          <w:p w14:paraId="08ED9A3F">
            <w:pPr>
              <w:spacing w:after="0" w:line="240" w:lineRule="auto"/>
              <w:jc w:val="center"/>
            </w:pPr>
            <w:r>
              <w:rPr>
                <w:b/>
              </w:rPr>
              <w:t>利润率</w:t>
            </w:r>
          </w:p>
        </w:tc>
      </w:tr>
      <w:tr w14:paraId="17FB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1742240">
            <w:pPr>
              <w:spacing w:after="0" w:line="240" w:lineRule="auto"/>
              <w:jc w:val="center"/>
            </w:pPr>
            <w:r>
              <w:t>Tables</w:t>
            </w:r>
          </w:p>
        </w:tc>
        <w:tc>
          <w:tcPr>
            <w:tcW w:w="1994" w:type="dxa"/>
          </w:tcPr>
          <w:p w14:paraId="5C1ACFE7">
            <w:pPr>
              <w:spacing w:after="0" w:line="240" w:lineRule="auto"/>
              <w:jc w:val="center"/>
            </w:pPr>
            <w:r>
              <w:t>206,965.53</w:t>
            </w:r>
          </w:p>
        </w:tc>
        <w:tc>
          <w:tcPr>
            <w:tcW w:w="1994" w:type="dxa"/>
          </w:tcPr>
          <w:p w14:paraId="315C5BAC">
            <w:pPr>
              <w:spacing w:after="0" w:line="240" w:lineRule="auto"/>
              <w:jc w:val="center"/>
            </w:pPr>
            <w:r>
              <w:t>-17,725.48</w:t>
            </w:r>
          </w:p>
        </w:tc>
        <w:tc>
          <w:tcPr>
            <w:tcW w:w="1994" w:type="dxa"/>
          </w:tcPr>
          <w:p w14:paraId="379E7F2F">
            <w:pPr>
              <w:spacing w:after="0" w:line="240" w:lineRule="auto"/>
              <w:jc w:val="center"/>
            </w:pPr>
            <w:r>
              <w:t>307</w:t>
            </w:r>
          </w:p>
        </w:tc>
        <w:tc>
          <w:tcPr>
            <w:tcW w:w="1994" w:type="dxa"/>
          </w:tcPr>
          <w:p w14:paraId="1716DC49">
            <w:pPr>
              <w:spacing w:after="0" w:line="240" w:lineRule="auto"/>
              <w:jc w:val="center"/>
            </w:pPr>
            <w:r>
              <w:t>-8.56%</w:t>
            </w:r>
          </w:p>
        </w:tc>
      </w:tr>
      <w:tr w14:paraId="28258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58A9E96">
            <w:pPr>
              <w:spacing w:after="0" w:line="240" w:lineRule="auto"/>
              <w:jc w:val="center"/>
            </w:pPr>
            <w:r>
              <w:t>Bookcases</w:t>
            </w:r>
          </w:p>
        </w:tc>
        <w:tc>
          <w:tcPr>
            <w:tcW w:w="1994" w:type="dxa"/>
          </w:tcPr>
          <w:p w14:paraId="0507B2FE">
            <w:pPr>
              <w:spacing w:after="0" w:line="240" w:lineRule="auto"/>
              <w:jc w:val="center"/>
            </w:pPr>
            <w:r>
              <w:t>114,880.00</w:t>
            </w:r>
          </w:p>
        </w:tc>
        <w:tc>
          <w:tcPr>
            <w:tcW w:w="1994" w:type="dxa"/>
          </w:tcPr>
          <w:p w14:paraId="69768EDA">
            <w:pPr>
              <w:spacing w:after="0" w:line="240" w:lineRule="auto"/>
              <w:jc w:val="center"/>
            </w:pPr>
            <w:r>
              <w:t>-3,472.56</w:t>
            </w:r>
          </w:p>
        </w:tc>
        <w:tc>
          <w:tcPr>
            <w:tcW w:w="1994" w:type="dxa"/>
          </w:tcPr>
          <w:p w14:paraId="0AF399C7">
            <w:pPr>
              <w:spacing w:after="0" w:line="240" w:lineRule="auto"/>
              <w:jc w:val="center"/>
            </w:pPr>
            <w:r>
              <w:t>224</w:t>
            </w:r>
          </w:p>
        </w:tc>
        <w:tc>
          <w:tcPr>
            <w:tcW w:w="1994" w:type="dxa"/>
          </w:tcPr>
          <w:p w14:paraId="51580754">
            <w:pPr>
              <w:spacing w:after="0" w:line="240" w:lineRule="auto"/>
              <w:jc w:val="center"/>
            </w:pPr>
            <w:r>
              <w:t>-3.02%</w:t>
            </w:r>
          </w:p>
        </w:tc>
      </w:tr>
      <w:tr w14:paraId="6C4DE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5A2515C">
            <w:pPr>
              <w:spacing w:after="0" w:line="240" w:lineRule="auto"/>
              <w:jc w:val="center"/>
            </w:pPr>
            <w:r>
              <w:t>Supplies</w:t>
            </w:r>
          </w:p>
        </w:tc>
        <w:tc>
          <w:tcPr>
            <w:tcW w:w="1994" w:type="dxa"/>
          </w:tcPr>
          <w:p w14:paraId="338E96F5">
            <w:pPr>
              <w:spacing w:after="0" w:line="240" w:lineRule="auto"/>
              <w:jc w:val="center"/>
            </w:pPr>
            <w:r>
              <w:t>46,673.54</w:t>
            </w:r>
          </w:p>
        </w:tc>
        <w:tc>
          <w:tcPr>
            <w:tcW w:w="1994" w:type="dxa"/>
          </w:tcPr>
          <w:p w14:paraId="754AB9E6">
            <w:pPr>
              <w:spacing w:after="0" w:line="240" w:lineRule="auto"/>
              <w:jc w:val="center"/>
            </w:pPr>
            <w:r>
              <w:t>-1,189.10</w:t>
            </w:r>
          </w:p>
        </w:tc>
        <w:tc>
          <w:tcPr>
            <w:tcW w:w="1994" w:type="dxa"/>
          </w:tcPr>
          <w:p w14:paraId="10723BFD">
            <w:pPr>
              <w:spacing w:after="0" w:line="240" w:lineRule="auto"/>
              <w:jc w:val="center"/>
            </w:pPr>
            <w:r>
              <w:t>187</w:t>
            </w:r>
          </w:p>
        </w:tc>
        <w:tc>
          <w:tcPr>
            <w:tcW w:w="1994" w:type="dxa"/>
          </w:tcPr>
          <w:p w14:paraId="79ACC05B">
            <w:pPr>
              <w:spacing w:after="0" w:line="240" w:lineRule="auto"/>
              <w:jc w:val="center"/>
            </w:pPr>
            <w:r>
              <w:t>-2.55%</w:t>
            </w:r>
          </w:p>
        </w:tc>
      </w:tr>
    </w:tbl>
    <w:p w14:paraId="3B41F626"/>
    <w:p w14:paraId="2737E473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5870" cy="2740660"/>
            <wp:effectExtent l="0" t="0" r="11430" b="2540"/>
            <wp:docPr id="6" name="图片 6" descr="子品类利润排行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子品类利润排行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3218">
      <w:pPr>
        <w:pStyle w:val="4"/>
      </w:pPr>
      <w:r>
        <w:rPr>
          <w:rFonts w:ascii="微软雅黑" w:hAnsi="微软雅黑" w:eastAsia="微软雅黑"/>
          <w:color w:val="1F4E79"/>
        </w:rPr>
        <w:t>9.2 Furniture 品类利润低原因分析</w:t>
      </w:r>
    </w:p>
    <w:p w14:paraId="245FB6F3">
      <w:pPr>
        <w:spacing w:after="80" w:line="300" w:lineRule="auto"/>
      </w:pPr>
      <w:r>
        <w:t>Furniture 品类整体利润率较低，主要原因是 Tables 和 Bookcases 两个子品类出现亏损。其中 Tables 亏损 -17725.48，Bookcases 亏损 -3472.56，拉低了整个 Furniture 品类的盈利能力。相比之下，Chairs 和 Furnishings 仍保持正利润，因此后续应重点优化 Tables 和 Bookcases 的折扣、采购成本和定价策略。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4A02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</w:tcPr>
          <w:p w14:paraId="02EAF68D">
            <w:pPr>
              <w:spacing w:after="0" w:line="240" w:lineRule="auto"/>
              <w:jc w:val="center"/>
            </w:pPr>
            <w:r>
              <w:rPr>
                <w:b/>
              </w:rPr>
              <w:t>Furniture 子品类</w:t>
            </w:r>
          </w:p>
        </w:tc>
        <w:tc>
          <w:tcPr>
            <w:tcW w:w="1994" w:type="dxa"/>
            <w:shd w:val="clear" w:color="auto" w:fill="D9EAF7"/>
          </w:tcPr>
          <w:p w14:paraId="3018C0C0">
            <w:pPr>
              <w:spacing w:after="0" w:line="240" w:lineRule="auto"/>
              <w:jc w:val="center"/>
            </w:pPr>
            <w:r>
              <w:rPr>
                <w:b/>
              </w:rPr>
              <w:t>销售额</w:t>
            </w:r>
          </w:p>
        </w:tc>
        <w:tc>
          <w:tcPr>
            <w:tcW w:w="1994" w:type="dxa"/>
            <w:shd w:val="clear" w:color="auto" w:fill="D9EAF7"/>
          </w:tcPr>
          <w:p w14:paraId="13F50E3A">
            <w:pPr>
              <w:spacing w:after="0" w:line="240" w:lineRule="auto"/>
              <w:jc w:val="center"/>
            </w:pPr>
            <w:r>
              <w:rPr>
                <w:b/>
              </w:rPr>
              <w:t>利润</w:t>
            </w:r>
          </w:p>
        </w:tc>
        <w:tc>
          <w:tcPr>
            <w:tcW w:w="1994" w:type="dxa"/>
            <w:shd w:val="clear" w:color="auto" w:fill="D9EAF7"/>
          </w:tcPr>
          <w:p w14:paraId="622AAE9F">
            <w:pPr>
              <w:spacing w:after="0" w:line="240" w:lineRule="auto"/>
              <w:jc w:val="center"/>
            </w:pPr>
            <w:r>
              <w:rPr>
                <w:b/>
              </w:rPr>
              <w:t>订单数</w:t>
            </w:r>
          </w:p>
        </w:tc>
        <w:tc>
          <w:tcPr>
            <w:tcW w:w="1994" w:type="dxa"/>
            <w:shd w:val="clear" w:color="auto" w:fill="D9EAF7"/>
          </w:tcPr>
          <w:p w14:paraId="30E215A8">
            <w:pPr>
              <w:spacing w:after="0" w:line="240" w:lineRule="auto"/>
              <w:jc w:val="center"/>
            </w:pPr>
            <w:r>
              <w:rPr>
                <w:b/>
              </w:rPr>
              <w:t>利润率</w:t>
            </w:r>
          </w:p>
        </w:tc>
      </w:tr>
      <w:tr w14:paraId="651B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89EFD4C">
            <w:pPr>
              <w:spacing w:after="0" w:line="240" w:lineRule="auto"/>
              <w:jc w:val="center"/>
            </w:pPr>
            <w:r>
              <w:t>Tables</w:t>
            </w:r>
          </w:p>
        </w:tc>
        <w:tc>
          <w:tcPr>
            <w:tcW w:w="1994" w:type="dxa"/>
          </w:tcPr>
          <w:p w14:paraId="05847A83">
            <w:pPr>
              <w:spacing w:after="0" w:line="240" w:lineRule="auto"/>
              <w:jc w:val="center"/>
            </w:pPr>
            <w:r>
              <w:t>206,965.53</w:t>
            </w:r>
          </w:p>
        </w:tc>
        <w:tc>
          <w:tcPr>
            <w:tcW w:w="1994" w:type="dxa"/>
          </w:tcPr>
          <w:p w14:paraId="240137E5">
            <w:pPr>
              <w:spacing w:after="0" w:line="240" w:lineRule="auto"/>
              <w:jc w:val="center"/>
            </w:pPr>
            <w:r>
              <w:t>-17,725.48</w:t>
            </w:r>
          </w:p>
        </w:tc>
        <w:tc>
          <w:tcPr>
            <w:tcW w:w="1994" w:type="dxa"/>
          </w:tcPr>
          <w:p w14:paraId="3CFE5280">
            <w:pPr>
              <w:spacing w:after="0" w:line="240" w:lineRule="auto"/>
              <w:jc w:val="center"/>
            </w:pPr>
            <w:r>
              <w:t>307</w:t>
            </w:r>
          </w:p>
        </w:tc>
        <w:tc>
          <w:tcPr>
            <w:tcW w:w="1994" w:type="dxa"/>
          </w:tcPr>
          <w:p w14:paraId="3A01F46B">
            <w:pPr>
              <w:spacing w:after="0" w:line="240" w:lineRule="auto"/>
              <w:jc w:val="center"/>
            </w:pPr>
            <w:r>
              <w:t>-8.56%</w:t>
            </w:r>
          </w:p>
        </w:tc>
      </w:tr>
      <w:tr w14:paraId="3850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4413E98">
            <w:pPr>
              <w:spacing w:after="0" w:line="240" w:lineRule="auto"/>
              <w:jc w:val="center"/>
            </w:pPr>
            <w:r>
              <w:t>Bookcases</w:t>
            </w:r>
          </w:p>
        </w:tc>
        <w:tc>
          <w:tcPr>
            <w:tcW w:w="1994" w:type="dxa"/>
          </w:tcPr>
          <w:p w14:paraId="180D78E7">
            <w:pPr>
              <w:spacing w:after="0" w:line="240" w:lineRule="auto"/>
              <w:jc w:val="center"/>
            </w:pPr>
            <w:r>
              <w:t>114,880.00</w:t>
            </w:r>
          </w:p>
        </w:tc>
        <w:tc>
          <w:tcPr>
            <w:tcW w:w="1994" w:type="dxa"/>
          </w:tcPr>
          <w:p w14:paraId="0E56EFE1">
            <w:pPr>
              <w:spacing w:after="0" w:line="240" w:lineRule="auto"/>
              <w:jc w:val="center"/>
            </w:pPr>
            <w:r>
              <w:t>-3,472.56</w:t>
            </w:r>
          </w:p>
        </w:tc>
        <w:tc>
          <w:tcPr>
            <w:tcW w:w="1994" w:type="dxa"/>
          </w:tcPr>
          <w:p w14:paraId="1FD7D1CF">
            <w:pPr>
              <w:spacing w:after="0" w:line="240" w:lineRule="auto"/>
              <w:jc w:val="center"/>
            </w:pPr>
            <w:r>
              <w:t>224</w:t>
            </w:r>
          </w:p>
        </w:tc>
        <w:tc>
          <w:tcPr>
            <w:tcW w:w="1994" w:type="dxa"/>
          </w:tcPr>
          <w:p w14:paraId="4FB4CCDB">
            <w:pPr>
              <w:spacing w:after="0" w:line="240" w:lineRule="auto"/>
              <w:jc w:val="center"/>
            </w:pPr>
            <w:r>
              <w:t>-3.02%</w:t>
            </w:r>
          </w:p>
        </w:tc>
      </w:tr>
      <w:tr w14:paraId="503E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60B6905">
            <w:pPr>
              <w:spacing w:after="0" w:line="240" w:lineRule="auto"/>
              <w:jc w:val="center"/>
            </w:pPr>
            <w:r>
              <w:t>Furnishings</w:t>
            </w:r>
          </w:p>
        </w:tc>
        <w:tc>
          <w:tcPr>
            <w:tcW w:w="1994" w:type="dxa"/>
          </w:tcPr>
          <w:p w14:paraId="500B70EA">
            <w:pPr>
              <w:spacing w:after="0" w:line="240" w:lineRule="auto"/>
              <w:jc w:val="center"/>
            </w:pPr>
            <w:r>
              <w:t>91,705.16</w:t>
            </w:r>
          </w:p>
        </w:tc>
        <w:tc>
          <w:tcPr>
            <w:tcW w:w="1994" w:type="dxa"/>
          </w:tcPr>
          <w:p w14:paraId="325C54C6">
            <w:pPr>
              <w:spacing w:after="0" w:line="240" w:lineRule="auto"/>
              <w:jc w:val="center"/>
            </w:pPr>
            <w:r>
              <w:t>13,059.14</w:t>
            </w:r>
          </w:p>
        </w:tc>
        <w:tc>
          <w:tcPr>
            <w:tcW w:w="1994" w:type="dxa"/>
          </w:tcPr>
          <w:p w14:paraId="20045A5C">
            <w:pPr>
              <w:spacing w:after="0" w:line="240" w:lineRule="auto"/>
              <w:jc w:val="center"/>
            </w:pPr>
            <w:r>
              <w:t>877</w:t>
            </w:r>
          </w:p>
        </w:tc>
        <w:tc>
          <w:tcPr>
            <w:tcW w:w="1994" w:type="dxa"/>
          </w:tcPr>
          <w:p w14:paraId="0DB1A13D">
            <w:pPr>
              <w:spacing w:after="0" w:line="240" w:lineRule="auto"/>
              <w:jc w:val="center"/>
            </w:pPr>
            <w:r>
              <w:t>14.24%</w:t>
            </w:r>
          </w:p>
        </w:tc>
      </w:tr>
      <w:tr w14:paraId="69890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F205034">
            <w:pPr>
              <w:spacing w:after="0" w:line="240" w:lineRule="auto"/>
              <w:jc w:val="center"/>
            </w:pPr>
            <w:r>
              <w:t>Chairs</w:t>
            </w:r>
          </w:p>
        </w:tc>
        <w:tc>
          <w:tcPr>
            <w:tcW w:w="1994" w:type="dxa"/>
          </w:tcPr>
          <w:p w14:paraId="0FFFDC2F">
            <w:pPr>
              <w:spacing w:after="0" w:line="240" w:lineRule="auto"/>
              <w:jc w:val="center"/>
            </w:pPr>
            <w:r>
              <w:t>328,449.10</w:t>
            </w:r>
          </w:p>
        </w:tc>
        <w:tc>
          <w:tcPr>
            <w:tcW w:w="1994" w:type="dxa"/>
          </w:tcPr>
          <w:p w14:paraId="702215B7">
            <w:pPr>
              <w:spacing w:after="0" w:line="240" w:lineRule="auto"/>
              <w:jc w:val="center"/>
            </w:pPr>
            <w:r>
              <w:t>26,590.17</w:t>
            </w:r>
          </w:p>
        </w:tc>
        <w:tc>
          <w:tcPr>
            <w:tcW w:w="1994" w:type="dxa"/>
          </w:tcPr>
          <w:p w14:paraId="6A4A2371">
            <w:pPr>
              <w:spacing w:after="0" w:line="240" w:lineRule="auto"/>
              <w:jc w:val="center"/>
            </w:pPr>
            <w:r>
              <w:t>576</w:t>
            </w:r>
          </w:p>
        </w:tc>
        <w:tc>
          <w:tcPr>
            <w:tcW w:w="1994" w:type="dxa"/>
          </w:tcPr>
          <w:p w14:paraId="08EFE3E4">
            <w:pPr>
              <w:spacing w:after="0" w:line="240" w:lineRule="auto"/>
              <w:jc w:val="center"/>
            </w:pPr>
            <w:r>
              <w:t>8.10%</w:t>
            </w:r>
          </w:p>
        </w:tc>
      </w:tr>
    </w:tbl>
    <w:p w14:paraId="60BB4D2A"/>
    <w:p w14:paraId="3E62C96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6505" cy="2655570"/>
            <wp:effectExtent l="0" t="0" r="10795" b="11430"/>
            <wp:docPr id="8" name="图片 8" descr="Furniture子品类利润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urniture子品类利润对比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DE9A">
      <w:pPr>
        <w:pStyle w:val="4"/>
      </w:pPr>
      <w:r>
        <w:rPr>
          <w:rFonts w:ascii="微软雅黑" w:hAnsi="微软雅黑" w:eastAsia="微软雅黑"/>
          <w:color w:val="1F4E79"/>
        </w:rPr>
        <w:t>9.3 Central 地区利润率低原因分析</w:t>
      </w:r>
    </w:p>
    <w:p w14:paraId="2AAB13FC">
      <w:pPr>
        <w:spacing w:after="80" w:line="300" w:lineRule="auto"/>
      </w:pPr>
      <w:r>
        <w:t>Central 地区利润率较低的主要原因在于 Furniture 品类出现亏损，利润为 -2871.05，利润率为 -1.75%。相比之下，Technology 在 Central 地区利润率达到 19.77%，盈利表现较好。因此，Central 地区后续应减少低利润家具类产品的高折扣销售，并重点提升 Technology 类产品的销售占比。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7AA8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</w:tcPr>
          <w:p w14:paraId="62F789BE">
            <w:pPr>
              <w:spacing w:after="0" w:line="240" w:lineRule="auto"/>
              <w:jc w:val="center"/>
            </w:pPr>
            <w:r>
              <w:rPr>
                <w:b/>
              </w:rPr>
              <w:t>品类</w:t>
            </w:r>
          </w:p>
        </w:tc>
        <w:tc>
          <w:tcPr>
            <w:tcW w:w="1994" w:type="dxa"/>
            <w:shd w:val="clear" w:color="auto" w:fill="D9EAF7"/>
          </w:tcPr>
          <w:p w14:paraId="4EF9CC96">
            <w:pPr>
              <w:spacing w:after="0" w:line="240" w:lineRule="auto"/>
              <w:jc w:val="center"/>
            </w:pPr>
            <w:r>
              <w:rPr>
                <w:b/>
              </w:rPr>
              <w:t>销售额</w:t>
            </w:r>
          </w:p>
        </w:tc>
        <w:tc>
          <w:tcPr>
            <w:tcW w:w="1994" w:type="dxa"/>
            <w:shd w:val="clear" w:color="auto" w:fill="D9EAF7"/>
          </w:tcPr>
          <w:p w14:paraId="453C1667">
            <w:pPr>
              <w:spacing w:after="0" w:line="240" w:lineRule="auto"/>
              <w:jc w:val="center"/>
            </w:pPr>
            <w:r>
              <w:rPr>
                <w:b/>
              </w:rPr>
              <w:t>利润</w:t>
            </w:r>
          </w:p>
        </w:tc>
        <w:tc>
          <w:tcPr>
            <w:tcW w:w="1994" w:type="dxa"/>
            <w:shd w:val="clear" w:color="auto" w:fill="D9EAF7"/>
          </w:tcPr>
          <w:p w14:paraId="4AE60B8F">
            <w:pPr>
              <w:spacing w:after="0" w:line="240" w:lineRule="auto"/>
              <w:jc w:val="center"/>
            </w:pPr>
            <w:r>
              <w:rPr>
                <w:b/>
              </w:rPr>
              <w:t>订单数</w:t>
            </w:r>
          </w:p>
        </w:tc>
        <w:tc>
          <w:tcPr>
            <w:tcW w:w="1994" w:type="dxa"/>
            <w:shd w:val="clear" w:color="auto" w:fill="D9EAF7"/>
          </w:tcPr>
          <w:p w14:paraId="3A97A237">
            <w:pPr>
              <w:spacing w:after="0" w:line="240" w:lineRule="auto"/>
              <w:jc w:val="center"/>
            </w:pPr>
            <w:r>
              <w:rPr>
                <w:b/>
              </w:rPr>
              <w:t>利润率</w:t>
            </w:r>
          </w:p>
        </w:tc>
      </w:tr>
      <w:tr w14:paraId="41ECF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4DC3A46">
            <w:pPr>
              <w:spacing w:after="0" w:line="240" w:lineRule="auto"/>
              <w:jc w:val="center"/>
            </w:pPr>
            <w:r>
              <w:t>Furniture</w:t>
            </w:r>
          </w:p>
        </w:tc>
        <w:tc>
          <w:tcPr>
            <w:tcW w:w="1994" w:type="dxa"/>
          </w:tcPr>
          <w:p w14:paraId="6AD1A49C">
            <w:pPr>
              <w:spacing w:after="0" w:line="240" w:lineRule="auto"/>
              <w:jc w:val="center"/>
            </w:pPr>
            <w:r>
              <w:t>163,797.16</w:t>
            </w:r>
          </w:p>
        </w:tc>
        <w:tc>
          <w:tcPr>
            <w:tcW w:w="1994" w:type="dxa"/>
          </w:tcPr>
          <w:p w14:paraId="76335F9E">
            <w:pPr>
              <w:spacing w:after="0" w:line="240" w:lineRule="auto"/>
              <w:jc w:val="center"/>
            </w:pPr>
            <w:r>
              <w:t>-2,871.05</w:t>
            </w:r>
          </w:p>
        </w:tc>
        <w:tc>
          <w:tcPr>
            <w:tcW w:w="1994" w:type="dxa"/>
          </w:tcPr>
          <w:p w14:paraId="7300CDB5">
            <w:pPr>
              <w:spacing w:after="0" w:line="240" w:lineRule="auto"/>
              <w:jc w:val="center"/>
            </w:pPr>
            <w:r>
              <w:t>403</w:t>
            </w:r>
          </w:p>
        </w:tc>
        <w:tc>
          <w:tcPr>
            <w:tcW w:w="1994" w:type="dxa"/>
          </w:tcPr>
          <w:p w14:paraId="4AC99196">
            <w:pPr>
              <w:spacing w:after="0" w:line="240" w:lineRule="auto"/>
              <w:jc w:val="center"/>
            </w:pPr>
            <w:r>
              <w:t>-1.75%</w:t>
            </w:r>
          </w:p>
        </w:tc>
      </w:tr>
      <w:tr w14:paraId="3F11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F649134">
            <w:pPr>
              <w:spacing w:after="0" w:line="240" w:lineRule="auto"/>
              <w:jc w:val="center"/>
            </w:pPr>
            <w:r>
              <w:t>Office Supplies</w:t>
            </w:r>
          </w:p>
        </w:tc>
        <w:tc>
          <w:tcPr>
            <w:tcW w:w="1994" w:type="dxa"/>
          </w:tcPr>
          <w:p w14:paraId="255F74A7">
            <w:pPr>
              <w:spacing w:after="0" w:line="240" w:lineRule="auto"/>
              <w:jc w:val="center"/>
            </w:pPr>
            <w:r>
              <w:t>167,026.42</w:t>
            </w:r>
          </w:p>
        </w:tc>
        <w:tc>
          <w:tcPr>
            <w:tcW w:w="1994" w:type="dxa"/>
          </w:tcPr>
          <w:p w14:paraId="46EF86AB">
            <w:pPr>
              <w:spacing w:after="0" w:line="240" w:lineRule="auto"/>
              <w:jc w:val="center"/>
            </w:pPr>
            <w:r>
              <w:t>8,879.98</w:t>
            </w:r>
          </w:p>
        </w:tc>
        <w:tc>
          <w:tcPr>
            <w:tcW w:w="1994" w:type="dxa"/>
          </w:tcPr>
          <w:p w14:paraId="188C6F75">
            <w:pPr>
              <w:spacing w:after="0" w:line="240" w:lineRule="auto"/>
              <w:jc w:val="center"/>
            </w:pPr>
            <w:r>
              <w:t>880</w:t>
            </w:r>
          </w:p>
        </w:tc>
        <w:tc>
          <w:tcPr>
            <w:tcW w:w="1994" w:type="dxa"/>
          </w:tcPr>
          <w:p w14:paraId="023AB1B9">
            <w:pPr>
              <w:spacing w:after="0" w:line="240" w:lineRule="auto"/>
              <w:jc w:val="center"/>
            </w:pPr>
            <w:r>
              <w:t>5.32%</w:t>
            </w:r>
          </w:p>
        </w:tc>
      </w:tr>
      <w:tr w14:paraId="5482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BD697B9">
            <w:pPr>
              <w:spacing w:after="0" w:line="240" w:lineRule="auto"/>
              <w:jc w:val="center"/>
            </w:pPr>
            <w:r>
              <w:t>Technology</w:t>
            </w:r>
          </w:p>
        </w:tc>
        <w:tc>
          <w:tcPr>
            <w:tcW w:w="1994" w:type="dxa"/>
          </w:tcPr>
          <w:p w14:paraId="330C8EF5">
            <w:pPr>
              <w:spacing w:after="0" w:line="240" w:lineRule="auto"/>
              <w:jc w:val="center"/>
            </w:pPr>
            <w:r>
              <w:t>170,416.31</w:t>
            </w:r>
          </w:p>
        </w:tc>
        <w:tc>
          <w:tcPr>
            <w:tcW w:w="1994" w:type="dxa"/>
          </w:tcPr>
          <w:p w14:paraId="5A61141A">
            <w:pPr>
              <w:spacing w:after="0" w:line="240" w:lineRule="auto"/>
              <w:jc w:val="center"/>
            </w:pPr>
            <w:r>
              <w:t>33,697.43</w:t>
            </w:r>
          </w:p>
        </w:tc>
        <w:tc>
          <w:tcPr>
            <w:tcW w:w="1994" w:type="dxa"/>
          </w:tcPr>
          <w:p w14:paraId="7B5C95D7">
            <w:pPr>
              <w:spacing w:after="0" w:line="240" w:lineRule="auto"/>
              <w:jc w:val="center"/>
            </w:pPr>
            <w:r>
              <w:t>356</w:t>
            </w:r>
          </w:p>
        </w:tc>
        <w:tc>
          <w:tcPr>
            <w:tcW w:w="1994" w:type="dxa"/>
          </w:tcPr>
          <w:p w14:paraId="2733FD89">
            <w:pPr>
              <w:spacing w:after="0" w:line="240" w:lineRule="auto"/>
              <w:jc w:val="center"/>
            </w:pPr>
            <w:r>
              <w:t>19.77%</w:t>
            </w:r>
          </w:p>
        </w:tc>
      </w:tr>
    </w:tbl>
    <w:p w14:paraId="07ABAF6D"/>
    <w:p w14:paraId="5349C4A6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6505" cy="3904615"/>
            <wp:effectExtent l="0" t="0" r="10795" b="6985"/>
            <wp:docPr id="9" name="图片 9" descr="Central地区品类利润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entral地区品类利润对比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AE16">
      <w:pPr>
        <w:pStyle w:val="4"/>
      </w:pPr>
      <w:r>
        <w:rPr>
          <w:rFonts w:ascii="微软雅黑" w:hAnsi="微软雅黑" w:eastAsia="微软雅黑"/>
          <w:color w:val="1F4E79"/>
        </w:rPr>
        <w:t>9.4 折扣与利润关系分析</w:t>
      </w:r>
    </w:p>
    <w:p w14:paraId="3991DAA7">
      <w:pPr>
        <w:spacing w:after="80" w:line="300" w:lineRule="auto"/>
      </w:pPr>
      <w:r>
        <w:t>折扣分析显示，低折扣订单仍能保持较高利润率，其中无折扣订单利润率为 29.51%，0.1 折扣订单利润率为 16.61%。但当折扣达到 0.3 及以上时，利润率开始转负，且折扣越高亏损越严重。说明企业当前部分订单存在过度折扣问题，应建立折扣管控机制，避免通过高折扣换取销售额但牺牲利润。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736B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</w:tcPr>
          <w:p w14:paraId="59E06DD6">
            <w:pPr>
              <w:spacing w:after="0" w:line="240" w:lineRule="auto"/>
              <w:jc w:val="center"/>
            </w:pPr>
            <w:r>
              <w:rPr>
                <w:b/>
              </w:rPr>
              <w:t>折扣</w:t>
            </w:r>
          </w:p>
        </w:tc>
        <w:tc>
          <w:tcPr>
            <w:tcW w:w="1994" w:type="dxa"/>
            <w:shd w:val="clear" w:color="auto" w:fill="D9EAF7"/>
          </w:tcPr>
          <w:p w14:paraId="3400719C">
            <w:pPr>
              <w:spacing w:after="0" w:line="240" w:lineRule="auto"/>
              <w:jc w:val="center"/>
            </w:pPr>
            <w:r>
              <w:rPr>
                <w:b/>
              </w:rPr>
              <w:t>销售额</w:t>
            </w:r>
          </w:p>
        </w:tc>
        <w:tc>
          <w:tcPr>
            <w:tcW w:w="1994" w:type="dxa"/>
            <w:shd w:val="clear" w:color="auto" w:fill="D9EAF7"/>
          </w:tcPr>
          <w:p w14:paraId="3678ED7E">
            <w:pPr>
              <w:spacing w:after="0" w:line="240" w:lineRule="auto"/>
              <w:jc w:val="center"/>
            </w:pPr>
            <w:r>
              <w:rPr>
                <w:b/>
              </w:rPr>
              <w:t>利润</w:t>
            </w:r>
          </w:p>
        </w:tc>
        <w:tc>
          <w:tcPr>
            <w:tcW w:w="1994" w:type="dxa"/>
            <w:shd w:val="clear" w:color="auto" w:fill="D9EAF7"/>
          </w:tcPr>
          <w:p w14:paraId="13FCE38C">
            <w:pPr>
              <w:spacing w:after="0" w:line="240" w:lineRule="auto"/>
              <w:jc w:val="center"/>
            </w:pPr>
            <w:r>
              <w:rPr>
                <w:b/>
              </w:rPr>
              <w:t>订单数</w:t>
            </w:r>
          </w:p>
        </w:tc>
        <w:tc>
          <w:tcPr>
            <w:tcW w:w="1994" w:type="dxa"/>
            <w:shd w:val="clear" w:color="auto" w:fill="D9EAF7"/>
          </w:tcPr>
          <w:p w14:paraId="0A76861A">
            <w:pPr>
              <w:spacing w:after="0" w:line="240" w:lineRule="auto"/>
              <w:jc w:val="center"/>
            </w:pPr>
            <w:r>
              <w:rPr>
                <w:b/>
              </w:rPr>
              <w:t>利润率</w:t>
            </w:r>
          </w:p>
        </w:tc>
      </w:tr>
      <w:tr w14:paraId="2B53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880ECAE">
            <w:pPr>
              <w:spacing w:after="0" w:line="240" w:lineRule="auto"/>
              <w:jc w:val="center"/>
            </w:pPr>
            <w:r>
              <w:t>0.00</w:t>
            </w:r>
          </w:p>
        </w:tc>
        <w:tc>
          <w:tcPr>
            <w:tcW w:w="1994" w:type="dxa"/>
          </w:tcPr>
          <w:p w14:paraId="320EA170">
            <w:pPr>
              <w:spacing w:after="0" w:line="240" w:lineRule="auto"/>
              <w:jc w:val="center"/>
            </w:pPr>
            <w:r>
              <w:t>1,087,908.47</w:t>
            </w:r>
          </w:p>
        </w:tc>
        <w:tc>
          <w:tcPr>
            <w:tcW w:w="1994" w:type="dxa"/>
          </w:tcPr>
          <w:p w14:paraId="39E88027">
            <w:pPr>
              <w:spacing w:after="0" w:line="240" w:lineRule="auto"/>
              <w:jc w:val="center"/>
            </w:pPr>
            <w:r>
              <w:t>320,987.60</w:t>
            </w:r>
          </w:p>
        </w:tc>
        <w:tc>
          <w:tcPr>
            <w:tcW w:w="1994" w:type="dxa"/>
          </w:tcPr>
          <w:p w14:paraId="4F3A6E20">
            <w:pPr>
              <w:spacing w:after="0" w:line="240" w:lineRule="auto"/>
              <w:jc w:val="center"/>
            </w:pPr>
            <w:r>
              <w:t>2,644</w:t>
            </w:r>
          </w:p>
        </w:tc>
        <w:tc>
          <w:tcPr>
            <w:tcW w:w="1994" w:type="dxa"/>
          </w:tcPr>
          <w:p w14:paraId="577EEB47">
            <w:pPr>
              <w:spacing w:after="0" w:line="240" w:lineRule="auto"/>
              <w:jc w:val="center"/>
            </w:pPr>
            <w:r>
              <w:t>29.51%</w:t>
            </w:r>
          </w:p>
        </w:tc>
      </w:tr>
      <w:tr w14:paraId="6F4C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C3BCCED">
            <w:pPr>
              <w:spacing w:after="0" w:line="240" w:lineRule="auto"/>
              <w:jc w:val="center"/>
            </w:pPr>
            <w:r>
              <w:t>0.10</w:t>
            </w:r>
          </w:p>
        </w:tc>
        <w:tc>
          <w:tcPr>
            <w:tcW w:w="1994" w:type="dxa"/>
          </w:tcPr>
          <w:p w14:paraId="4AE3EA03">
            <w:pPr>
              <w:spacing w:after="0" w:line="240" w:lineRule="auto"/>
              <w:jc w:val="center"/>
            </w:pPr>
            <w:r>
              <w:t>54,369.35</w:t>
            </w:r>
          </w:p>
        </w:tc>
        <w:tc>
          <w:tcPr>
            <w:tcW w:w="1994" w:type="dxa"/>
          </w:tcPr>
          <w:p w14:paraId="6E9BAF51">
            <w:pPr>
              <w:spacing w:after="0" w:line="240" w:lineRule="auto"/>
              <w:jc w:val="center"/>
            </w:pPr>
            <w:r>
              <w:t>9,029.18</w:t>
            </w:r>
          </w:p>
        </w:tc>
        <w:tc>
          <w:tcPr>
            <w:tcW w:w="1994" w:type="dxa"/>
          </w:tcPr>
          <w:p w14:paraId="2197F3CC">
            <w:pPr>
              <w:spacing w:after="0" w:line="240" w:lineRule="auto"/>
              <w:jc w:val="center"/>
            </w:pPr>
            <w:r>
              <w:t>89</w:t>
            </w:r>
          </w:p>
        </w:tc>
        <w:tc>
          <w:tcPr>
            <w:tcW w:w="1994" w:type="dxa"/>
          </w:tcPr>
          <w:p w14:paraId="4FC2B1A5">
            <w:pPr>
              <w:spacing w:after="0" w:line="240" w:lineRule="auto"/>
              <w:jc w:val="center"/>
            </w:pPr>
            <w:r>
              <w:t>16.61%</w:t>
            </w:r>
          </w:p>
        </w:tc>
      </w:tr>
      <w:tr w14:paraId="0B71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576A4794">
            <w:pPr>
              <w:spacing w:after="0" w:line="240" w:lineRule="auto"/>
              <w:jc w:val="center"/>
            </w:pPr>
            <w:r>
              <w:t>0.20</w:t>
            </w:r>
          </w:p>
        </w:tc>
        <w:tc>
          <w:tcPr>
            <w:tcW w:w="1994" w:type="dxa"/>
          </w:tcPr>
          <w:p w14:paraId="6DF9168E">
            <w:pPr>
              <w:spacing w:after="0" w:line="240" w:lineRule="auto"/>
              <w:jc w:val="center"/>
            </w:pPr>
            <w:r>
              <w:t>764,594.37</w:t>
            </w:r>
          </w:p>
        </w:tc>
        <w:tc>
          <w:tcPr>
            <w:tcW w:w="1994" w:type="dxa"/>
          </w:tcPr>
          <w:p w14:paraId="0760137A">
            <w:pPr>
              <w:spacing w:after="0" w:line="240" w:lineRule="auto"/>
              <w:jc w:val="center"/>
            </w:pPr>
            <w:r>
              <w:t>90,337.31</w:t>
            </w:r>
          </w:p>
        </w:tc>
        <w:tc>
          <w:tcPr>
            <w:tcW w:w="1994" w:type="dxa"/>
          </w:tcPr>
          <w:p w14:paraId="19B01FDA">
            <w:pPr>
              <w:spacing w:after="0" w:line="240" w:lineRule="auto"/>
              <w:jc w:val="center"/>
            </w:pPr>
            <w:r>
              <w:t>2,407</w:t>
            </w:r>
          </w:p>
        </w:tc>
        <w:tc>
          <w:tcPr>
            <w:tcW w:w="1994" w:type="dxa"/>
          </w:tcPr>
          <w:p w14:paraId="628891E4">
            <w:pPr>
              <w:spacing w:after="0" w:line="240" w:lineRule="auto"/>
              <w:jc w:val="center"/>
            </w:pPr>
            <w:r>
              <w:t>11.82%</w:t>
            </w:r>
          </w:p>
        </w:tc>
      </w:tr>
      <w:tr w14:paraId="1A31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1A33A4E">
            <w:pPr>
              <w:spacing w:after="0" w:line="240" w:lineRule="auto"/>
              <w:jc w:val="center"/>
            </w:pPr>
            <w:r>
              <w:t>0.30</w:t>
            </w:r>
          </w:p>
        </w:tc>
        <w:tc>
          <w:tcPr>
            <w:tcW w:w="1994" w:type="dxa"/>
          </w:tcPr>
          <w:p w14:paraId="4D78A00B">
            <w:pPr>
              <w:spacing w:after="0" w:line="240" w:lineRule="auto"/>
              <w:jc w:val="center"/>
            </w:pPr>
            <w:r>
              <w:t>103,226.66</w:t>
            </w:r>
          </w:p>
        </w:tc>
        <w:tc>
          <w:tcPr>
            <w:tcW w:w="1994" w:type="dxa"/>
          </w:tcPr>
          <w:p w14:paraId="497A7028">
            <w:pPr>
              <w:spacing w:after="0" w:line="240" w:lineRule="auto"/>
              <w:jc w:val="center"/>
            </w:pPr>
            <w:r>
              <w:t>-10,369.28</w:t>
            </w:r>
          </w:p>
        </w:tc>
        <w:tc>
          <w:tcPr>
            <w:tcW w:w="1994" w:type="dxa"/>
          </w:tcPr>
          <w:p w14:paraId="61F90BF9">
            <w:pPr>
              <w:spacing w:after="0" w:line="240" w:lineRule="auto"/>
              <w:jc w:val="center"/>
            </w:pPr>
            <w:r>
              <w:t>211</w:t>
            </w:r>
          </w:p>
        </w:tc>
        <w:tc>
          <w:tcPr>
            <w:tcW w:w="1994" w:type="dxa"/>
          </w:tcPr>
          <w:p w14:paraId="5D6BFCD9">
            <w:pPr>
              <w:spacing w:after="0" w:line="240" w:lineRule="auto"/>
              <w:jc w:val="center"/>
            </w:pPr>
            <w:r>
              <w:t>-10.05%</w:t>
            </w:r>
          </w:p>
        </w:tc>
      </w:tr>
      <w:tr w14:paraId="7727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CF8E606">
            <w:pPr>
              <w:spacing w:after="0" w:line="240" w:lineRule="auto"/>
              <w:jc w:val="center"/>
            </w:pPr>
            <w:r>
              <w:t>0.40</w:t>
            </w:r>
          </w:p>
        </w:tc>
        <w:tc>
          <w:tcPr>
            <w:tcW w:w="1994" w:type="dxa"/>
          </w:tcPr>
          <w:p w14:paraId="714A2873">
            <w:pPr>
              <w:spacing w:after="0" w:line="240" w:lineRule="auto"/>
              <w:jc w:val="center"/>
            </w:pPr>
            <w:r>
              <w:t>116,417.78</w:t>
            </w:r>
          </w:p>
        </w:tc>
        <w:tc>
          <w:tcPr>
            <w:tcW w:w="1994" w:type="dxa"/>
          </w:tcPr>
          <w:p w14:paraId="79058312">
            <w:pPr>
              <w:spacing w:after="0" w:line="240" w:lineRule="auto"/>
              <w:jc w:val="center"/>
            </w:pPr>
            <w:r>
              <w:t>-23,057.05</w:t>
            </w:r>
          </w:p>
        </w:tc>
        <w:tc>
          <w:tcPr>
            <w:tcW w:w="1994" w:type="dxa"/>
          </w:tcPr>
          <w:p w14:paraId="6AFE0494">
            <w:pPr>
              <w:spacing w:after="0" w:line="240" w:lineRule="auto"/>
              <w:jc w:val="center"/>
            </w:pPr>
            <w:r>
              <w:t>185</w:t>
            </w:r>
          </w:p>
        </w:tc>
        <w:tc>
          <w:tcPr>
            <w:tcW w:w="1994" w:type="dxa"/>
          </w:tcPr>
          <w:p w14:paraId="4F61EEDD">
            <w:pPr>
              <w:spacing w:after="0" w:line="240" w:lineRule="auto"/>
              <w:jc w:val="center"/>
            </w:pPr>
            <w:r>
              <w:t>-19.81%</w:t>
            </w:r>
          </w:p>
        </w:tc>
      </w:tr>
      <w:tr w14:paraId="038D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D17E5A7">
            <w:pPr>
              <w:spacing w:after="0" w:line="240" w:lineRule="auto"/>
              <w:jc w:val="center"/>
            </w:pPr>
            <w:r>
              <w:t>0.50</w:t>
            </w:r>
          </w:p>
        </w:tc>
        <w:tc>
          <w:tcPr>
            <w:tcW w:w="1994" w:type="dxa"/>
          </w:tcPr>
          <w:p w14:paraId="160E8238">
            <w:pPr>
              <w:spacing w:after="0" w:line="240" w:lineRule="auto"/>
              <w:jc w:val="center"/>
            </w:pPr>
            <w:r>
              <w:t>58,918.54</w:t>
            </w:r>
          </w:p>
        </w:tc>
        <w:tc>
          <w:tcPr>
            <w:tcW w:w="1994" w:type="dxa"/>
          </w:tcPr>
          <w:p w14:paraId="0DD4FA29">
            <w:pPr>
              <w:spacing w:after="0" w:line="240" w:lineRule="auto"/>
              <w:jc w:val="center"/>
            </w:pPr>
            <w:r>
              <w:t>-20,506.43</w:t>
            </w:r>
          </w:p>
        </w:tc>
        <w:tc>
          <w:tcPr>
            <w:tcW w:w="1994" w:type="dxa"/>
          </w:tcPr>
          <w:p w14:paraId="7E74CCF6">
            <w:pPr>
              <w:spacing w:after="0" w:line="240" w:lineRule="auto"/>
              <w:jc w:val="center"/>
            </w:pPr>
            <w:r>
              <w:t>64</w:t>
            </w:r>
          </w:p>
        </w:tc>
        <w:tc>
          <w:tcPr>
            <w:tcW w:w="1994" w:type="dxa"/>
          </w:tcPr>
          <w:p w14:paraId="3123796C">
            <w:pPr>
              <w:spacing w:after="0" w:line="240" w:lineRule="auto"/>
              <w:jc w:val="center"/>
            </w:pPr>
            <w:r>
              <w:t>-34.80%</w:t>
            </w:r>
          </w:p>
        </w:tc>
      </w:tr>
      <w:tr w14:paraId="4144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5EB0C8CE">
            <w:pPr>
              <w:spacing w:after="0" w:line="240" w:lineRule="auto"/>
              <w:jc w:val="center"/>
            </w:pPr>
            <w:r>
              <w:t>0.60</w:t>
            </w:r>
          </w:p>
        </w:tc>
        <w:tc>
          <w:tcPr>
            <w:tcW w:w="1994" w:type="dxa"/>
          </w:tcPr>
          <w:p w14:paraId="79DC0089">
            <w:pPr>
              <w:spacing w:after="0" w:line="240" w:lineRule="auto"/>
              <w:jc w:val="center"/>
            </w:pPr>
            <w:r>
              <w:t>6,644.70</w:t>
            </w:r>
          </w:p>
        </w:tc>
        <w:tc>
          <w:tcPr>
            <w:tcW w:w="1994" w:type="dxa"/>
          </w:tcPr>
          <w:p w14:paraId="0B058808">
            <w:pPr>
              <w:spacing w:after="0" w:line="240" w:lineRule="auto"/>
              <w:jc w:val="center"/>
            </w:pPr>
            <w:r>
              <w:t>-5,944.66</w:t>
            </w:r>
          </w:p>
        </w:tc>
        <w:tc>
          <w:tcPr>
            <w:tcW w:w="1994" w:type="dxa"/>
          </w:tcPr>
          <w:p w14:paraId="299ED84C">
            <w:pPr>
              <w:spacing w:after="0" w:line="240" w:lineRule="auto"/>
              <w:jc w:val="center"/>
            </w:pPr>
            <w:r>
              <w:t>127</w:t>
            </w:r>
          </w:p>
        </w:tc>
        <w:tc>
          <w:tcPr>
            <w:tcW w:w="1994" w:type="dxa"/>
          </w:tcPr>
          <w:p w14:paraId="3858AA86">
            <w:pPr>
              <w:spacing w:after="0" w:line="240" w:lineRule="auto"/>
              <w:jc w:val="center"/>
            </w:pPr>
            <w:r>
              <w:t>-89.46%</w:t>
            </w:r>
          </w:p>
        </w:tc>
      </w:tr>
      <w:tr w14:paraId="2E69E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C3C0FF2">
            <w:pPr>
              <w:spacing w:after="0" w:line="240" w:lineRule="auto"/>
              <w:jc w:val="center"/>
            </w:pPr>
            <w:r>
              <w:t>0.70</w:t>
            </w:r>
          </w:p>
        </w:tc>
        <w:tc>
          <w:tcPr>
            <w:tcW w:w="1994" w:type="dxa"/>
          </w:tcPr>
          <w:p w14:paraId="4E17CF47">
            <w:pPr>
              <w:spacing w:after="0" w:line="240" w:lineRule="auto"/>
              <w:jc w:val="center"/>
            </w:pPr>
            <w:r>
              <w:t>40,620.28</w:t>
            </w:r>
          </w:p>
        </w:tc>
        <w:tc>
          <w:tcPr>
            <w:tcW w:w="1994" w:type="dxa"/>
          </w:tcPr>
          <w:p w14:paraId="2F96C3F6">
            <w:pPr>
              <w:spacing w:after="0" w:line="240" w:lineRule="auto"/>
              <w:jc w:val="center"/>
            </w:pPr>
            <w:r>
              <w:t>-40,075.36</w:t>
            </w:r>
          </w:p>
        </w:tc>
        <w:tc>
          <w:tcPr>
            <w:tcW w:w="1994" w:type="dxa"/>
          </w:tcPr>
          <w:p w14:paraId="1D9A32CF">
            <w:pPr>
              <w:spacing w:after="0" w:line="240" w:lineRule="auto"/>
              <w:jc w:val="center"/>
            </w:pPr>
            <w:r>
              <w:t>344</w:t>
            </w:r>
          </w:p>
        </w:tc>
        <w:tc>
          <w:tcPr>
            <w:tcW w:w="1994" w:type="dxa"/>
          </w:tcPr>
          <w:p w14:paraId="0C226867">
            <w:pPr>
              <w:spacing w:after="0" w:line="240" w:lineRule="auto"/>
              <w:jc w:val="center"/>
            </w:pPr>
            <w:r>
              <w:t>-98.66%</w:t>
            </w:r>
          </w:p>
        </w:tc>
      </w:tr>
      <w:tr w14:paraId="7B1E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4DE2E5F">
            <w:pPr>
              <w:spacing w:after="0" w:line="240" w:lineRule="auto"/>
              <w:jc w:val="center"/>
            </w:pPr>
            <w:r>
              <w:t>0.80</w:t>
            </w:r>
          </w:p>
        </w:tc>
        <w:tc>
          <w:tcPr>
            <w:tcW w:w="1994" w:type="dxa"/>
          </w:tcPr>
          <w:p w14:paraId="2CD02172">
            <w:pPr>
              <w:spacing w:after="0" w:line="240" w:lineRule="auto"/>
              <w:jc w:val="center"/>
            </w:pPr>
            <w:r>
              <w:t>16,963.76</w:t>
            </w:r>
          </w:p>
        </w:tc>
        <w:tc>
          <w:tcPr>
            <w:tcW w:w="1994" w:type="dxa"/>
          </w:tcPr>
          <w:p w14:paraId="45DE81B7">
            <w:pPr>
              <w:spacing w:after="0" w:line="240" w:lineRule="auto"/>
              <w:jc w:val="center"/>
            </w:pPr>
            <w:r>
              <w:t>-30,539.04</w:t>
            </w:r>
          </w:p>
        </w:tc>
        <w:tc>
          <w:tcPr>
            <w:tcW w:w="1994" w:type="dxa"/>
          </w:tcPr>
          <w:p w14:paraId="3014B59F">
            <w:pPr>
              <w:spacing w:after="0" w:line="240" w:lineRule="auto"/>
              <w:jc w:val="center"/>
            </w:pPr>
            <w:r>
              <w:t>250</w:t>
            </w:r>
          </w:p>
        </w:tc>
        <w:tc>
          <w:tcPr>
            <w:tcW w:w="1994" w:type="dxa"/>
          </w:tcPr>
          <w:p w14:paraId="53759077">
            <w:pPr>
              <w:spacing w:after="0" w:line="240" w:lineRule="auto"/>
              <w:jc w:val="center"/>
            </w:pPr>
            <w:r>
              <w:t>-180.03%</w:t>
            </w:r>
          </w:p>
        </w:tc>
      </w:tr>
    </w:tbl>
    <w:p w14:paraId="52412664"/>
    <w:p w14:paraId="5C7C225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323965" cy="3750945"/>
            <wp:effectExtent l="0" t="0" r="635" b="8255"/>
            <wp:docPr id="10" name="图片 10" descr="折扣利润率变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折扣利润率变化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FFB5">
      <w:pPr>
        <w:pStyle w:val="3"/>
      </w:pPr>
      <w:r>
        <w:rPr>
          <w:rFonts w:ascii="微软雅黑" w:hAnsi="微软雅黑" w:eastAsia="微软雅黑"/>
          <w:color w:val="1F4E79"/>
        </w:rPr>
        <w:t>十、优化建议</w:t>
      </w:r>
    </w:p>
    <w:p w14:paraId="5988E032">
      <w:pPr>
        <w:spacing w:after="80" w:line="300" w:lineRule="auto"/>
      </w:pPr>
      <w:r>
        <w:t>1. 控制高折扣订单：建立折扣审批机制，重点限制 0.3 以上折扣订单，避免高折扣导致利润率转负。</w:t>
      </w:r>
    </w:p>
    <w:p w14:paraId="340D9911">
      <w:pPr>
        <w:spacing w:after="80" w:line="300" w:lineRule="auto"/>
      </w:pPr>
      <w:r>
        <w:t>2. 优化 Furniture 品类结构：重点排查 Tables 和 Bookcases 的成本、定价和折扣策略，减少低利润或亏损订单。</w:t>
      </w:r>
    </w:p>
    <w:p w14:paraId="6500E9B3">
      <w:pPr>
        <w:spacing w:after="80" w:line="300" w:lineRule="auto"/>
      </w:pPr>
      <w:r>
        <w:t>3. 提升 Technology 销售占比：Technology 品类销售额和利润贡献均较高，可作为后续重点推广品类。</w:t>
      </w:r>
    </w:p>
    <w:p w14:paraId="76C6C490">
      <w:pPr>
        <w:spacing w:after="80" w:line="300" w:lineRule="auto"/>
      </w:pPr>
      <w:r>
        <w:t>4. 优化 Central 地区经营策略：Central 地区应减少亏损家具类产品销售占比，提升高利润品类如 Technology 的销售占比。</w:t>
      </w:r>
    </w:p>
    <w:p w14:paraId="37BDD32D">
      <w:pPr>
        <w:spacing w:after="80" w:line="300" w:lineRule="auto"/>
      </w:pPr>
      <w:r>
        <w:t>5. 建立经营看板：持续监控销售额、利润率、区域表现、品类利润和折扣水平，为经营决策提供数据支持。</w:t>
      </w:r>
    </w:p>
    <w:p w14:paraId="7671C5B5">
      <w:pPr>
        <w:pStyle w:val="3"/>
      </w:pPr>
      <w:r>
        <w:rPr>
          <w:rFonts w:ascii="微软雅黑" w:hAnsi="微软雅黑" w:eastAsia="微软雅黑"/>
          <w:color w:val="1F4E79"/>
        </w:rPr>
        <w:t>十一、项目总结</w:t>
      </w:r>
    </w:p>
    <w:p w14:paraId="48DD0BA2">
      <w:pPr>
        <w:spacing w:after="80" w:line="300" w:lineRule="auto"/>
      </w:pPr>
      <w:r>
        <w:t>本项目完成了从销售数据读取、数据清洗、核心经营指标计算、地区分析、品类分析、商品销售分析、月度趋势分析到经营问题诊断的完整流程。通过分析发现，企业整体销售规模较稳定，但利润结构存在明显优化空间。Furniture 品类利润率偏低，Central 地区利润率偏低，高折扣订单对利润造成较大影响。</w:t>
      </w:r>
    </w:p>
    <w:p w14:paraId="424B382F">
      <w:pPr>
        <w:spacing w:after="80" w:line="300" w:lineRule="auto"/>
      </w:pPr>
      <w:r>
        <w:t>通过本项目，掌握了 Python/Pandas 数据处理、经营指标计算、Matplotlib 数据可视化和商业经营问题诊断方法，能够围绕企业销售数据发现业务问题并提出优化建议。</w:t>
      </w:r>
    </w:p>
    <w:p w14:paraId="60634329">
      <w:pPr>
        <w:spacing w:after="80" w:line="300" w:lineRule="auto"/>
      </w:pPr>
      <w:bookmarkStart w:id="0" w:name="_GoBack"/>
      <w:bookmarkEnd w:id="0"/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6D22B3"/>
    <w:rsid w:val="79E7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2835</Words>
  <Characters>4537</Characters>
  <Lines>0</Lines>
  <Paragraphs>0</Paragraphs>
  <TotalTime>3</TotalTime>
  <ScaleCrop>false</ScaleCrop>
  <LinksUpToDate>false</LinksUpToDate>
  <CharactersWithSpaces>4711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ZKP</cp:lastModifiedBy>
  <dcterms:modified xsi:type="dcterms:W3CDTF">2026-07-04T06:58:52Z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eyJoZGlkIjoiNTE5YTI3MmRlOGEyYjU1Y2NhMDQ3YWI1ODFmNTZmOTkiLCJ1c2VySWQiOiIxMzgyMDI3NjI0In0=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D24FA97AF0ED4279AA0899187581DAFF_13</vt:lpwstr>
  </property>
</Properties>
</file>