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227D06" w:rsidRDefault="00227D06">
      <w:pPr>
        <w:widowControl/>
        <w:spacing w:line="240" w:lineRule="auto"/>
        <w:ind w:firstLineChars="0" w:firstLine="0"/>
        <w:jc w:val="center"/>
      </w:pPr>
      <w:bookmarkStart w:id="0" w:name="_Toc355807471"/>
      <w:bookmarkStart w:id="1" w:name="_Toc355614273"/>
      <w:bookmarkStart w:id="2" w:name="_Toc355274223"/>
      <w:bookmarkStart w:id="3" w:name="_Toc355204232"/>
      <w:bookmarkStart w:id="4" w:name="_Toc355361237"/>
      <w:bookmarkStart w:id="5" w:name="_Toc355274957"/>
    </w:p>
    <w:p w14:paraId="581B4447" w14:textId="77777777" w:rsidR="00227D06" w:rsidRDefault="00227D06">
      <w:pPr>
        <w:spacing w:line="240" w:lineRule="auto"/>
        <w:ind w:firstLineChars="0" w:firstLine="0"/>
        <w:jc w:val="center"/>
        <w:rPr>
          <w:spacing w:val="70"/>
        </w:rPr>
      </w:pPr>
    </w:p>
    <w:p w14:paraId="291736BB" w14:textId="77777777" w:rsidR="00227D06" w:rsidRDefault="00227D06">
      <w:pPr>
        <w:spacing w:line="240" w:lineRule="auto"/>
        <w:ind w:firstLineChars="0" w:firstLine="0"/>
        <w:jc w:val="center"/>
        <w:rPr>
          <w:color w:val="000000"/>
        </w:rPr>
      </w:pPr>
    </w:p>
    <w:p w14:paraId="7A9B5CBA" w14:textId="77777777" w:rsidR="00227D06" w:rsidRDefault="00227D06">
      <w:pPr>
        <w:spacing w:line="240" w:lineRule="auto"/>
        <w:ind w:firstLineChars="0" w:firstLine="0"/>
        <w:jc w:val="center"/>
        <w:rPr>
          <w:color w:val="000000"/>
        </w:rPr>
      </w:pPr>
    </w:p>
    <w:p w14:paraId="35413FA3" w14:textId="77777777" w:rsidR="00227D06" w:rsidRDefault="00000000">
      <w:pPr>
        <w:spacing w:line="240" w:lineRule="auto"/>
        <w:ind w:firstLineChars="0" w:firstLine="0"/>
        <w:jc w:val="center"/>
        <w:rPr>
          <w:color w:val="000000"/>
        </w:rPr>
      </w:pPr>
      <w:r>
        <w:rPr>
          <w:noProof/>
          <w:color w:val="000000"/>
        </w:rPr>
        <w:drawing>
          <wp:inline distT="0" distB="0" distL="0" distR="0" wp14:anchorId="127A44E3" wp14:editId="77B166B1">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227D06" w:rsidRDefault="00227D06">
      <w:pPr>
        <w:spacing w:line="240" w:lineRule="auto"/>
        <w:ind w:firstLineChars="0" w:firstLine="0"/>
        <w:jc w:val="center"/>
        <w:rPr>
          <w:color w:val="000000"/>
        </w:rPr>
      </w:pPr>
    </w:p>
    <w:p w14:paraId="77D40F82" w14:textId="77777777" w:rsidR="00227D06"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227D06" w:rsidRDefault="00227D06">
      <w:pPr>
        <w:spacing w:line="240" w:lineRule="auto"/>
        <w:ind w:firstLineChars="0" w:firstLine="0"/>
        <w:jc w:val="center"/>
      </w:pPr>
    </w:p>
    <w:p w14:paraId="1AF5E3C8" w14:textId="77777777" w:rsidR="00227D06"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227D06" w:rsidRDefault="00227D06">
      <w:pPr>
        <w:ind w:firstLineChars="0" w:firstLine="0"/>
      </w:pPr>
    </w:p>
    <w:p w14:paraId="64698B5A" w14:textId="0F230B7C" w:rsidR="00227D06" w:rsidRDefault="00000000">
      <w:pPr>
        <w:pStyle w:val="afd"/>
      </w:pPr>
      <w:r>
        <w:t>Meta-analysis of</w:t>
      </w:r>
      <w:r>
        <w:rPr>
          <w:rFonts w:hint="eastAsia"/>
        </w:rPr>
        <w:t xml:space="preserve"> </w:t>
      </w:r>
      <w:r>
        <w:t>N</w:t>
      </w:r>
      <w:r w:rsidR="0095509D">
        <w:t>₂</w:t>
      </w:r>
      <w:r>
        <w:t>O</w:t>
      </w:r>
      <w:r>
        <w:rPr>
          <w:rFonts w:hint="eastAsia"/>
        </w:rPr>
        <w:t xml:space="preserve"> </w:t>
      </w:r>
      <w:r>
        <w:t>Emissions on the Loess Plateau</w:t>
      </w:r>
    </w:p>
    <w:p w14:paraId="4013E532" w14:textId="77777777" w:rsidR="00227D06" w:rsidRDefault="00227D06">
      <w:pPr>
        <w:spacing w:line="240" w:lineRule="auto"/>
        <w:ind w:firstLineChars="0" w:firstLine="0"/>
        <w:jc w:val="center"/>
      </w:pPr>
    </w:p>
    <w:p w14:paraId="564C7F69" w14:textId="77777777" w:rsidR="00227D06" w:rsidRDefault="00227D06">
      <w:pPr>
        <w:spacing w:line="240" w:lineRule="auto"/>
        <w:ind w:firstLineChars="0" w:firstLine="0"/>
        <w:jc w:val="center"/>
      </w:pPr>
    </w:p>
    <w:p w14:paraId="4FC0CD97" w14:textId="77777777" w:rsidR="00227D06" w:rsidRDefault="00227D06">
      <w:pPr>
        <w:spacing w:line="240" w:lineRule="auto"/>
        <w:ind w:firstLineChars="0" w:firstLine="0"/>
        <w:jc w:val="center"/>
      </w:pPr>
    </w:p>
    <w:p w14:paraId="329BE9A8" w14:textId="77777777" w:rsidR="00227D06" w:rsidRDefault="00227D06">
      <w:pPr>
        <w:spacing w:line="240" w:lineRule="auto"/>
        <w:ind w:firstLineChars="0" w:firstLine="0"/>
        <w:jc w:val="center"/>
      </w:pPr>
    </w:p>
    <w:p w14:paraId="225F96AB" w14:textId="77777777" w:rsidR="00227D06" w:rsidRDefault="00227D06">
      <w:pPr>
        <w:spacing w:line="240" w:lineRule="auto"/>
        <w:ind w:firstLineChars="0" w:firstLine="0"/>
        <w:jc w:val="center"/>
      </w:pPr>
    </w:p>
    <w:p w14:paraId="4823E048" w14:textId="77777777" w:rsidR="00227D06" w:rsidRDefault="00227D06">
      <w:pPr>
        <w:spacing w:line="240" w:lineRule="auto"/>
        <w:ind w:firstLineChars="0" w:firstLine="0"/>
        <w:jc w:val="center"/>
      </w:pPr>
    </w:p>
    <w:p w14:paraId="236012E8" w14:textId="77777777" w:rsidR="00227D06" w:rsidRDefault="00227D06">
      <w:pPr>
        <w:spacing w:line="240" w:lineRule="auto"/>
        <w:ind w:firstLineChars="0" w:firstLine="0"/>
        <w:jc w:val="center"/>
      </w:pPr>
    </w:p>
    <w:p w14:paraId="37C22593" w14:textId="77777777" w:rsidR="00227D06"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227D06" w:rsidRDefault="00227D06">
      <w:pPr>
        <w:spacing w:line="360" w:lineRule="auto"/>
        <w:ind w:leftChars="-7" w:left="-17" w:firstLineChars="56" w:firstLine="168"/>
        <w:jc w:val="left"/>
        <w:rPr>
          <w:rFonts w:ascii="黑体" w:eastAsia="黑体" w:hAnsi="黑体"/>
          <w:position w:val="-6"/>
          <w:sz w:val="30"/>
          <w:szCs w:val="30"/>
          <w:u w:val="single"/>
        </w:rPr>
      </w:pPr>
    </w:p>
    <w:p w14:paraId="59ABDFEE" w14:textId="77777777" w:rsidR="00227D06"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227D06" w:rsidRDefault="00227D06">
      <w:pPr>
        <w:spacing w:line="360" w:lineRule="auto"/>
        <w:ind w:left="839" w:firstLineChars="0" w:firstLine="0"/>
        <w:rPr>
          <w:rFonts w:ascii="黑体" w:eastAsia="黑体" w:hAnsi="黑体"/>
          <w:position w:val="-6"/>
          <w:sz w:val="30"/>
          <w:szCs w:val="30"/>
          <w:u w:val="single"/>
        </w:rPr>
      </w:pPr>
    </w:p>
    <w:p w14:paraId="5DFEEE76" w14:textId="77777777" w:rsidR="00227D06" w:rsidRDefault="00227D06">
      <w:pPr>
        <w:spacing w:line="360" w:lineRule="auto"/>
        <w:ind w:left="839" w:firstLineChars="0" w:firstLine="0"/>
        <w:rPr>
          <w:rFonts w:ascii="黑体" w:eastAsia="黑体" w:hAnsi="黑体"/>
          <w:position w:val="-6"/>
          <w:sz w:val="30"/>
          <w:szCs w:val="30"/>
          <w:u w:val="single"/>
        </w:rPr>
      </w:pPr>
    </w:p>
    <w:p w14:paraId="180EFAE3" w14:textId="77777777" w:rsidR="00227D06" w:rsidRDefault="00227D06">
      <w:pPr>
        <w:spacing w:line="240" w:lineRule="auto"/>
        <w:ind w:firstLineChars="0" w:firstLine="0"/>
        <w:jc w:val="center"/>
        <w:rPr>
          <w:sz w:val="28"/>
        </w:rPr>
      </w:pPr>
    </w:p>
    <w:p w14:paraId="11BB9E06" w14:textId="77777777" w:rsidR="00227D06" w:rsidRDefault="00227D06">
      <w:pPr>
        <w:spacing w:line="240" w:lineRule="auto"/>
        <w:ind w:firstLineChars="0" w:firstLine="0"/>
        <w:jc w:val="center"/>
        <w:rPr>
          <w:sz w:val="28"/>
        </w:rPr>
      </w:pPr>
    </w:p>
    <w:p w14:paraId="65AA1190" w14:textId="77777777" w:rsidR="00227D06" w:rsidRDefault="00227D06">
      <w:pPr>
        <w:spacing w:line="240" w:lineRule="auto"/>
        <w:ind w:firstLineChars="0" w:firstLine="0"/>
        <w:jc w:val="center"/>
        <w:rPr>
          <w:sz w:val="28"/>
        </w:rPr>
      </w:pPr>
    </w:p>
    <w:p w14:paraId="4870A2CB" w14:textId="77777777" w:rsidR="00227D06" w:rsidRDefault="00227D06">
      <w:pPr>
        <w:spacing w:line="240" w:lineRule="auto"/>
        <w:ind w:firstLineChars="0" w:firstLine="0"/>
        <w:jc w:val="center"/>
        <w:rPr>
          <w:sz w:val="28"/>
        </w:rPr>
      </w:pPr>
    </w:p>
    <w:p w14:paraId="24222BA7" w14:textId="77777777" w:rsidR="00227D06" w:rsidRDefault="00227D06">
      <w:pPr>
        <w:spacing w:line="240" w:lineRule="auto"/>
        <w:ind w:firstLineChars="0" w:firstLine="0"/>
        <w:jc w:val="center"/>
        <w:rPr>
          <w:sz w:val="28"/>
        </w:rPr>
      </w:pPr>
    </w:p>
    <w:p w14:paraId="4DF15A58" w14:textId="77777777" w:rsidR="00227D06"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227D06"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227D06"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227D06" w:rsidRDefault="00227D06">
      <w:pPr>
        <w:spacing w:line="240" w:lineRule="auto"/>
        <w:ind w:firstLineChars="0" w:firstLine="0"/>
        <w:jc w:val="center"/>
        <w:rPr>
          <w:color w:val="000000"/>
        </w:rPr>
      </w:pPr>
    </w:p>
    <w:p w14:paraId="76696ECE" w14:textId="77777777" w:rsidR="00227D06" w:rsidRDefault="00227D06">
      <w:pPr>
        <w:spacing w:line="240" w:lineRule="auto"/>
        <w:ind w:firstLineChars="0" w:firstLine="0"/>
        <w:jc w:val="center"/>
        <w:rPr>
          <w:color w:val="000000"/>
        </w:rPr>
      </w:pPr>
    </w:p>
    <w:p w14:paraId="45CCD6C3" w14:textId="77777777" w:rsidR="00227D06" w:rsidRDefault="00227D06">
      <w:pPr>
        <w:spacing w:line="240" w:lineRule="auto"/>
        <w:ind w:firstLineChars="0" w:firstLine="0"/>
        <w:jc w:val="center"/>
        <w:rPr>
          <w:color w:val="000000"/>
        </w:rPr>
      </w:pPr>
    </w:p>
    <w:p w14:paraId="5E57CF54" w14:textId="77777777" w:rsidR="00227D06" w:rsidRDefault="00000000">
      <w:pPr>
        <w:spacing w:line="240" w:lineRule="auto"/>
        <w:ind w:firstLineChars="0" w:firstLine="0"/>
        <w:jc w:val="center"/>
        <w:rPr>
          <w:color w:val="000000"/>
        </w:rPr>
      </w:pPr>
      <w:r>
        <w:rPr>
          <w:noProof/>
          <w:color w:val="000000"/>
        </w:rPr>
        <w:drawing>
          <wp:inline distT="0" distB="0" distL="0" distR="0" wp14:anchorId="6BBD9746" wp14:editId="636145C0">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227D06" w:rsidRDefault="00227D06">
      <w:pPr>
        <w:spacing w:line="240" w:lineRule="auto"/>
        <w:ind w:firstLineChars="0" w:firstLine="0"/>
        <w:jc w:val="center"/>
        <w:rPr>
          <w:color w:val="000000"/>
        </w:rPr>
      </w:pPr>
    </w:p>
    <w:p w14:paraId="34F89B5A" w14:textId="77777777" w:rsidR="00227D06"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227D06" w:rsidRDefault="00227D06">
      <w:pPr>
        <w:spacing w:line="240" w:lineRule="auto"/>
        <w:ind w:firstLineChars="0" w:firstLine="0"/>
        <w:jc w:val="center"/>
      </w:pPr>
    </w:p>
    <w:p w14:paraId="1EFB39C7" w14:textId="77777777" w:rsidR="00227D06"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227D06" w:rsidRDefault="00227D06">
      <w:pPr>
        <w:ind w:firstLine="480"/>
        <w:jc w:val="center"/>
      </w:pPr>
    </w:p>
    <w:p w14:paraId="1E6FD511" w14:textId="109733F1" w:rsidR="00227D06" w:rsidRDefault="00000000">
      <w:pPr>
        <w:pStyle w:val="afd"/>
      </w:pPr>
      <w:r>
        <w:t>Meta-analysis of</w:t>
      </w:r>
      <w:r>
        <w:rPr>
          <w:rFonts w:hint="eastAsia"/>
        </w:rPr>
        <w:t xml:space="preserve"> </w:t>
      </w:r>
      <w:r>
        <w:t>N</w:t>
      </w:r>
      <w:r w:rsidR="0095509D">
        <w:t>₂</w:t>
      </w:r>
      <w:r>
        <w:t>O</w:t>
      </w:r>
      <w:r>
        <w:rPr>
          <w:rFonts w:hint="eastAsia"/>
        </w:rPr>
        <w:t xml:space="preserve"> </w:t>
      </w:r>
      <w:r>
        <w:t>Emissions on the Loess Plateau</w:t>
      </w:r>
    </w:p>
    <w:bookmarkEnd w:id="7"/>
    <w:bookmarkEnd w:id="8"/>
    <w:p w14:paraId="434DA97E" w14:textId="77777777" w:rsidR="00227D06" w:rsidRDefault="00227D06">
      <w:pPr>
        <w:spacing w:line="240" w:lineRule="auto"/>
        <w:ind w:firstLineChars="0" w:firstLine="0"/>
        <w:jc w:val="center"/>
      </w:pPr>
    </w:p>
    <w:p w14:paraId="156C2915" w14:textId="77777777" w:rsidR="00227D06" w:rsidRDefault="00227D06">
      <w:pPr>
        <w:spacing w:line="240" w:lineRule="auto"/>
        <w:ind w:firstLineChars="0" w:firstLine="0"/>
        <w:jc w:val="center"/>
      </w:pPr>
    </w:p>
    <w:p w14:paraId="7170CA17" w14:textId="77777777" w:rsidR="00227D06" w:rsidRDefault="00227D06">
      <w:pPr>
        <w:spacing w:line="240" w:lineRule="auto"/>
        <w:ind w:firstLineChars="0" w:firstLine="0"/>
        <w:jc w:val="center"/>
      </w:pPr>
    </w:p>
    <w:p w14:paraId="0F05CECB" w14:textId="77777777" w:rsidR="00227D06"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r>
        <w:rPr>
          <w:rFonts w:ascii="黑体" w:eastAsia="黑体" w:hAnsi="黑体"/>
          <w:sz w:val="30"/>
          <w:szCs w:val="30"/>
        </w:rPr>
        <w:t xml:space="preserve">   </w:t>
      </w:r>
    </w:p>
    <w:p w14:paraId="6CDAED94"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 xml:space="preserve">    无</w:t>
      </w:r>
      <w:r>
        <w:rPr>
          <w:rFonts w:ascii="黑体" w:eastAsia="黑体" w:hAnsi="黑体"/>
          <w:sz w:val="30"/>
          <w:szCs w:val="30"/>
        </w:rPr>
        <w:t xml:space="preserve">   </w:t>
      </w:r>
    </w:p>
    <w:p w14:paraId="1742FAC8"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227D06"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227D06" w:rsidRDefault="00227D06">
      <w:pPr>
        <w:spacing w:line="360" w:lineRule="auto"/>
        <w:ind w:firstLineChars="0" w:firstLine="0"/>
        <w:jc w:val="center"/>
        <w:rPr>
          <w:rFonts w:ascii="黑体" w:eastAsia="黑体" w:hAnsi="黑体"/>
          <w:position w:val="-6"/>
          <w:sz w:val="30"/>
          <w:szCs w:val="30"/>
        </w:rPr>
      </w:pPr>
    </w:p>
    <w:p w14:paraId="7CCE9AED" w14:textId="77777777" w:rsidR="00227D06" w:rsidRDefault="00227D06">
      <w:pPr>
        <w:spacing w:line="360" w:lineRule="auto"/>
        <w:ind w:firstLineChars="0" w:firstLine="0"/>
        <w:jc w:val="center"/>
        <w:rPr>
          <w:rFonts w:ascii="黑体" w:eastAsia="黑体" w:hAnsi="黑体"/>
          <w:position w:val="-6"/>
          <w:sz w:val="30"/>
          <w:szCs w:val="30"/>
        </w:rPr>
      </w:pPr>
    </w:p>
    <w:p w14:paraId="1D1A65D1" w14:textId="77777777" w:rsidR="00227D06" w:rsidRDefault="00227D06">
      <w:pPr>
        <w:spacing w:line="360" w:lineRule="auto"/>
        <w:ind w:firstLineChars="0" w:firstLine="0"/>
        <w:jc w:val="center"/>
        <w:rPr>
          <w:rFonts w:ascii="黑体" w:eastAsia="黑体" w:hAnsi="黑体"/>
          <w:position w:val="-6"/>
          <w:sz w:val="30"/>
          <w:szCs w:val="30"/>
        </w:rPr>
      </w:pPr>
    </w:p>
    <w:p w14:paraId="18C0D62D" w14:textId="77777777" w:rsidR="00227D06"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532337C6" w14:textId="77777777" w:rsidR="00227D06" w:rsidRDefault="00000000">
      <w:pPr>
        <w:widowControl/>
        <w:spacing w:line="240" w:lineRule="auto"/>
        <w:ind w:firstLineChars="0" w:firstLine="0"/>
        <w:jc w:val="left"/>
        <w:rPr>
          <w:rFonts w:ascii="黑体" w:eastAsia="黑体"/>
          <w:sz w:val="44"/>
        </w:rPr>
        <w:sectPr w:rsidR="00227D06">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25BDB131" wp14:editId="7943617D">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227D06"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25BDB131" id="矩形 34" o:spid="_x0000_s1026" style="position:absolute;margin-left:284.65pt;margin-top:519.95pt;width:63pt;height:34.4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227D06"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752" behindDoc="0" locked="0" layoutInCell="1" allowOverlap="1" wp14:anchorId="28FFFD8F" wp14:editId="7FAF283E">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59264;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7728" behindDoc="0" locked="0" layoutInCell="1" allowOverlap="1" wp14:anchorId="7DA7D5CB" wp14:editId="2AC1D5F1">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5926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227D06"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227D06" w:rsidRDefault="00000000">
      <w:pPr>
        <w:pStyle w:val="afff0"/>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227D06"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227D06"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227D06" w:rsidRDefault="00000000">
      <w:pPr>
        <w:pStyle w:val="afff0"/>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227D06" w:rsidRDefault="00000000">
      <w:pPr>
        <w:pStyle w:val="afff1"/>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227D06" w:rsidRDefault="00227D06">
      <w:pPr>
        <w:ind w:firstLineChars="0" w:firstLine="0"/>
        <w:jc w:val="center"/>
        <w:rPr>
          <w:rFonts w:ascii="宋体" w:hAnsi="宋体"/>
          <w:b/>
          <w:bCs/>
        </w:rPr>
      </w:pPr>
    </w:p>
    <w:p w14:paraId="01CCD1CC" w14:textId="77777777" w:rsidR="00227D06" w:rsidRDefault="00227D06">
      <w:pPr>
        <w:ind w:firstLineChars="0" w:firstLine="0"/>
        <w:jc w:val="center"/>
        <w:rPr>
          <w:rFonts w:ascii="宋体" w:hAnsi="宋体"/>
          <w:b/>
          <w:bCs/>
        </w:rPr>
      </w:pPr>
    </w:p>
    <w:p w14:paraId="299942B2" w14:textId="77777777" w:rsidR="00227D06" w:rsidRDefault="00227D06">
      <w:pPr>
        <w:ind w:firstLineChars="0" w:firstLine="0"/>
        <w:jc w:val="center"/>
        <w:rPr>
          <w:rFonts w:ascii="宋体" w:hAnsi="宋体"/>
          <w:b/>
          <w:bCs/>
        </w:rPr>
      </w:pPr>
    </w:p>
    <w:p w14:paraId="77A07A5C" w14:textId="77777777" w:rsidR="00227D06" w:rsidRDefault="00227D06">
      <w:pPr>
        <w:ind w:firstLineChars="0" w:firstLine="0"/>
        <w:jc w:val="center"/>
        <w:rPr>
          <w:rFonts w:ascii="宋体" w:hAnsi="宋体"/>
          <w:b/>
          <w:bCs/>
        </w:rPr>
      </w:pPr>
    </w:p>
    <w:p w14:paraId="62830824" w14:textId="77777777" w:rsidR="00227D06"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227D06" w:rsidRDefault="00000000">
      <w:pPr>
        <w:pStyle w:val="afff0"/>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227D06" w:rsidRDefault="00000000">
      <w:pPr>
        <w:pStyle w:val="afff0"/>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227D06" w:rsidRDefault="00000000">
      <w:pPr>
        <w:pStyle w:val="afff0"/>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227D06" w:rsidRDefault="00000000">
      <w:pPr>
        <w:pStyle w:val="afff1"/>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227D06" w:rsidRDefault="00000000">
      <w:pPr>
        <w:pStyle w:val="afff1"/>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227D06" w:rsidRDefault="00000000">
      <w:pPr>
        <w:spacing w:line="400" w:lineRule="atLeast"/>
        <w:ind w:firstLine="480"/>
        <w:rPr>
          <w:rFonts w:ascii="黑体" w:eastAsia="黑体"/>
          <w:sz w:val="30"/>
        </w:rPr>
      </w:pPr>
      <w:r>
        <w:rPr>
          <w:rFonts w:ascii="宋体" w:hAnsi="宋体"/>
        </w:rPr>
        <w:br w:type="page"/>
      </w:r>
    </w:p>
    <w:p w14:paraId="1360F1AE" w14:textId="77777777" w:rsidR="00227D06" w:rsidRDefault="00227D06">
      <w:pPr>
        <w:spacing w:before="600" w:after="120" w:line="240" w:lineRule="auto"/>
        <w:ind w:firstLineChars="0" w:firstLine="0"/>
        <w:jc w:val="left"/>
        <w:sectPr w:rsidR="00227D06">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227D06" w:rsidRDefault="00000000">
      <w:pPr>
        <w:pStyle w:val="1"/>
        <w:spacing w:before="480" w:after="240"/>
      </w:pPr>
      <w:bookmarkStart w:id="11" w:name="_Toc223595381"/>
      <w:bookmarkStart w:id="12" w:name="_Toc229591590"/>
      <w:bookmarkEnd w:id="0"/>
      <w:bookmarkEnd w:id="1"/>
      <w:bookmarkEnd w:id="2"/>
      <w:bookmarkEnd w:id="3"/>
      <w:bookmarkEnd w:id="4"/>
      <w:bookmarkEnd w:id="5"/>
      <w:commentRangeStart w:id="13"/>
      <w:r>
        <w:rPr>
          <w:rFonts w:hint="eastAsia"/>
        </w:rPr>
        <w:lastRenderedPageBreak/>
        <w:t>摘要</w:t>
      </w:r>
      <w:bookmarkEnd w:id="11"/>
      <w:bookmarkEnd w:id="12"/>
      <w:commentRangeEnd w:id="13"/>
      <w:r>
        <w:rPr>
          <w:rStyle w:val="aff9"/>
          <w:sz w:val="32"/>
          <w:szCs w:val="24"/>
        </w:rPr>
        <w:commentReference w:id="13"/>
      </w:r>
    </w:p>
    <w:p w14:paraId="558DEBDD" w14:textId="3680C7A9" w:rsidR="00227D06" w:rsidRDefault="00000000">
      <w:pPr>
        <w:pStyle w:val="affff"/>
        <w:ind w:firstLine="480"/>
      </w:pPr>
      <w:r>
        <w:t>氧化亚氮（</w:t>
      </w:r>
      <w:r>
        <w:t>N</w:t>
      </w:r>
      <w:r w:rsidR="0095509D">
        <w:t>₂</w:t>
      </w:r>
      <w:r>
        <w:t>O</w:t>
      </w:r>
      <w:r>
        <w:t>）是重要温室气体，农业施氮是人为排放主要来源。黄土高原旱作农业典型，近年粮田向苹果园转变明显，但区域</w:t>
      </w:r>
      <w:r>
        <w:t>N</w:t>
      </w:r>
      <w:r w:rsidR="0095509D">
        <w:t>₂</w:t>
      </w:r>
      <w:r>
        <w:t>O</w:t>
      </w:r>
      <w:r>
        <w:t>排放及管理措施效应仍缺乏系统量化。本研究整合</w:t>
      </w:r>
      <w:r>
        <w:t>2006—2025</w:t>
      </w:r>
      <w:r>
        <w:t>年</w:t>
      </w:r>
      <w:r>
        <w:t>38</w:t>
      </w:r>
      <w:r>
        <w:t>篇田间文献，建立含</w:t>
      </w:r>
      <w:r>
        <w:t>366</w:t>
      </w:r>
      <w:r>
        <w:t>条</w:t>
      </w:r>
      <w:r>
        <w:t>N</w:t>
      </w:r>
      <w:r w:rsidR="0095509D">
        <w:t>₂</w:t>
      </w:r>
      <w:r>
        <w:t>O</w:t>
      </w:r>
      <w:r>
        <w:t>排放和</w:t>
      </w:r>
      <w:r>
        <w:t>311</w:t>
      </w:r>
      <w:r>
        <w:t>条产量记录的数据库，采用描述统计、回归分析和成对</w:t>
      </w:r>
      <w:r>
        <w:t>Meta</w:t>
      </w:r>
      <w:r>
        <w:t>分析，评估春玉米、冬小麦、春小麦和苹果园排放特征及主要管理措施效应。结果表明，苹果园</w:t>
      </w:r>
      <w:r>
        <w:t>N</w:t>
      </w:r>
      <w:r w:rsidR="0095509D">
        <w:t>₂</w:t>
      </w:r>
      <w:r>
        <w:t>O</w:t>
      </w:r>
      <w:r>
        <w:t>排放均值为</w:t>
      </w:r>
      <w:r>
        <w:t>2.90 kg N ha⁻¹</w:t>
      </w:r>
      <w:r>
        <w:t>，高于粮食作物体系；各体系直接排放因子差异不显著。春小麦单位产量排放量为</w:t>
      </w:r>
      <w:r>
        <w:t>1.08 kg N t⁻¹</w:t>
      </w:r>
      <w:r>
        <w:t>，显著高于春玉米和冬小麦，主要受低产量驱动。减量施氮可降低</w:t>
      </w:r>
      <w:r>
        <w:t>N</w:t>
      </w:r>
      <w:r w:rsidR="0095509D">
        <w:t>₂</w:t>
      </w:r>
      <w:r>
        <w:t>O</w:t>
      </w:r>
      <w:r>
        <w:t>排放、单位产量排放量和直接排放因子，但减氮</w:t>
      </w:r>
      <w:r>
        <w:t>&gt;50%</w:t>
      </w:r>
      <w:r>
        <w:t>会造成显著减产；减氮</w:t>
      </w:r>
      <w:r>
        <w:t>&lt;25%</w:t>
      </w:r>
      <w:r>
        <w:t>显示较好的稳产减排潜力。粪肥施用、地膜覆盖和生物炭添加有利于降低单位产量排放量，其中生物炭还可提高产量；增效肥料可减少</w:t>
      </w:r>
      <w:r>
        <w:t>N</w:t>
      </w:r>
      <w:r w:rsidR="0095509D">
        <w:t>₂</w:t>
      </w:r>
      <w:r>
        <w:t>O</w:t>
      </w:r>
      <w:r>
        <w:t>排放，但证据仍有限。本研究可为黄土高原温室气体清单编制和氮肥优化管理提供依据。</w:t>
      </w:r>
    </w:p>
    <w:p w14:paraId="409E503B" w14:textId="77777777" w:rsidR="00227D06" w:rsidRDefault="00227D06">
      <w:pPr>
        <w:spacing w:line="276" w:lineRule="auto"/>
        <w:ind w:firstLine="440"/>
        <w:rPr>
          <w:rFonts w:ascii="Arial" w:eastAsia="Arial" w:hAnsi="Arial" w:cs="Arial"/>
          <w:sz w:val="22"/>
          <w:szCs w:val="22"/>
        </w:rPr>
      </w:pPr>
    </w:p>
    <w:p w14:paraId="1478C433" w14:textId="77777777" w:rsidR="00227D06" w:rsidRDefault="00000000">
      <w:pPr>
        <w:pStyle w:val="afff9"/>
      </w:pPr>
      <w:r>
        <w:rPr>
          <w:b/>
        </w:rPr>
        <w:t>关键词：</w:t>
      </w:r>
      <w:bookmarkStart w:id="14" w:name="_Toc355274958"/>
      <w:bookmarkStart w:id="15" w:name="_Toc355614274"/>
      <w:bookmarkStart w:id="16" w:name="_Toc355274224"/>
      <w:bookmarkStart w:id="17" w:name="_Toc355204233"/>
      <w:bookmarkStart w:id="18" w:name="_Toc355361238"/>
      <w:bookmarkStart w:id="19" w:name="_Toc355807472"/>
      <w:r>
        <w:t>黄土高原</w:t>
      </w:r>
      <w:r>
        <w:t xml:space="preserve">; </w:t>
      </w:r>
      <w:r>
        <w:t>氧化亚氮</w:t>
      </w:r>
      <w:r>
        <w:t>; Meta</w:t>
      </w:r>
      <w:r>
        <w:t>分析</w:t>
      </w:r>
      <w:r>
        <w:t xml:space="preserve">; </w:t>
      </w:r>
      <w:r>
        <w:t>排放因子</w:t>
      </w:r>
      <w:r>
        <w:t xml:space="preserve">; </w:t>
      </w:r>
      <w:r>
        <w:t>减排措施</w:t>
      </w:r>
    </w:p>
    <w:p w14:paraId="780B870E" w14:textId="77777777" w:rsidR="00227D06" w:rsidRDefault="00227D06">
      <w:pPr>
        <w:ind w:firstLine="480"/>
      </w:pPr>
    </w:p>
    <w:p w14:paraId="6D491C91" w14:textId="77777777" w:rsidR="00227D06" w:rsidRDefault="00227D06">
      <w:pPr>
        <w:ind w:firstLine="480"/>
      </w:pPr>
    </w:p>
    <w:p w14:paraId="28D9E9E1" w14:textId="77777777" w:rsidR="00227D06" w:rsidRDefault="00227D06">
      <w:pPr>
        <w:ind w:firstLine="480"/>
      </w:pPr>
    </w:p>
    <w:p w14:paraId="4AEE1250" w14:textId="77777777" w:rsidR="00227D06" w:rsidRDefault="00227D06">
      <w:pPr>
        <w:ind w:firstLine="480"/>
      </w:pPr>
    </w:p>
    <w:p w14:paraId="2A415C08" w14:textId="77777777" w:rsidR="00227D06" w:rsidRDefault="00227D06">
      <w:pPr>
        <w:ind w:firstLine="480"/>
      </w:pPr>
    </w:p>
    <w:p w14:paraId="287477FF" w14:textId="77777777" w:rsidR="00227D06" w:rsidRDefault="00227D06">
      <w:pPr>
        <w:ind w:firstLine="480"/>
      </w:pPr>
    </w:p>
    <w:p w14:paraId="172C4A5B" w14:textId="77777777" w:rsidR="00227D06" w:rsidRDefault="00227D06">
      <w:pPr>
        <w:ind w:firstLine="480"/>
        <w:sectPr w:rsidR="00227D06">
          <w:headerReference w:type="even" r:id="rId21"/>
          <w:headerReference w:type="default" r:id="rId22"/>
          <w:footerReference w:type="even" r:id="rId23"/>
          <w:footerReference w:type="default" r:id="rId24"/>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227D06" w:rsidRDefault="00000000">
      <w:pPr>
        <w:pStyle w:val="1"/>
        <w:spacing w:before="480" w:after="240"/>
        <w:rPr>
          <w:lang w:val="en-US"/>
        </w:rPr>
      </w:pPr>
      <w:bookmarkStart w:id="20" w:name="_Toc223595382"/>
      <w:bookmarkStart w:id="21" w:name="_Toc229591591"/>
      <w:bookmarkStart w:id="22" w:name="OLE_LINK8"/>
      <w:bookmarkEnd w:id="14"/>
      <w:bookmarkEnd w:id="15"/>
      <w:bookmarkEnd w:id="16"/>
      <w:bookmarkEnd w:id="17"/>
      <w:bookmarkEnd w:id="18"/>
      <w:bookmarkEnd w:id="19"/>
      <w:r>
        <w:rPr>
          <w:rFonts w:hint="eastAsia"/>
          <w:lang w:val="en-US"/>
        </w:rPr>
        <w:lastRenderedPageBreak/>
        <w:t>ABSTRAC</w:t>
      </w:r>
      <w:r>
        <w:rPr>
          <w:lang w:val="en-US"/>
        </w:rPr>
        <w:t>T</w:t>
      </w:r>
      <w:bookmarkEnd w:id="20"/>
      <w:bookmarkEnd w:id="21"/>
    </w:p>
    <w:p w14:paraId="773AAD4D" w14:textId="10812CE3" w:rsidR="00227D06" w:rsidRDefault="00000000">
      <w:pPr>
        <w:ind w:firstLine="480"/>
        <w:rPr>
          <w:lang w:val="en"/>
        </w:rPr>
      </w:pPr>
      <w:r>
        <w:t>Nitrous oxide (N</w:t>
      </w:r>
      <w:r w:rsidR="0095509D">
        <w:t>₂</w:t>
      </w:r>
      <w:r>
        <w:t>O) is an important greenhouse gas, and nitrogen fertilization in agricultural soils is a major anthropogenic source. The Loess Plateau is a representative dryland farming region where cereal cropland has increasingly been converted to apple orchards, yet regional N</w:t>
      </w:r>
      <w:r w:rsidR="0095509D">
        <w:t>₂</w:t>
      </w:r>
      <w:r>
        <w:t>O emissions and management effects remain poorly quantified. We synthesized 38 field studies published from 2006 to 2025 and built a database of 366 N</w:t>
      </w:r>
      <w:r w:rsidR="0095509D">
        <w:t>₂</w:t>
      </w:r>
      <w:r>
        <w:t>O-emission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meanN</w:t>
      </w:r>
      <w:r w:rsidR="0095509D">
        <w:t>₂</w:t>
      </w:r>
      <w:r>
        <w:t>Oemission of 2.90 kg N ha⁻¹, higher than cereal systems, while direct emission factors did not differ significantly among systems. Spring wheat had a high yield-scaled emission of 1.08 kg N t⁻¹, mainly because of low yield. Reduced nitrogen input decreased N</w:t>
      </w:r>
      <w:r w:rsidR="0095509D">
        <w:t>₂</w:t>
      </w:r>
      <w:r>
        <w:t>O emissions,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reduced N</w:t>
      </w:r>
      <w:r w:rsidR="0095509D">
        <w:t>₂</w:t>
      </w:r>
      <w:r>
        <w:t>O emissions, although evidence for other indicators remains limited. These findings support regional greenhouse gas inventories and optimized nitrogen management on the Loess Plateau.</w:t>
      </w:r>
    </w:p>
    <w:p w14:paraId="211751F2" w14:textId="77777777" w:rsidR="00227D06" w:rsidRDefault="00227D06">
      <w:pPr>
        <w:ind w:firstLine="480"/>
        <w:rPr>
          <w:lang w:val="en"/>
        </w:rPr>
      </w:pPr>
    </w:p>
    <w:bookmarkEnd w:id="22"/>
    <w:p w14:paraId="16AF64D8" w14:textId="77777777" w:rsidR="00227D06" w:rsidRDefault="00000000">
      <w:pPr>
        <w:pStyle w:val="afff9"/>
      </w:pPr>
      <w:r>
        <w:rPr>
          <w:rFonts w:hint="eastAsia"/>
          <w:b/>
          <w:bCs/>
        </w:rPr>
        <w:t>KEY WORDS:</w:t>
      </w:r>
      <w:r>
        <w:t xml:space="preserve"> </w:t>
      </w:r>
      <w:bookmarkStart w:id="23" w:name="OLE_LINK7"/>
      <w:r>
        <w:rPr>
          <w:lang w:val="en"/>
        </w:rPr>
        <w:t>Loess Plateau; nitrous oxide; meta-analysis; emission factor; mitigation practice</w:t>
      </w:r>
      <w:r>
        <w:t xml:space="preserve"> </w:t>
      </w:r>
      <w:bookmarkEnd w:id="23"/>
    </w:p>
    <w:p w14:paraId="61BC6139" w14:textId="77777777" w:rsidR="00227D06" w:rsidRDefault="00227D06">
      <w:pPr>
        <w:ind w:firstLine="560"/>
        <w:rPr>
          <w:color w:val="000000" w:themeColor="text1"/>
          <w:sz w:val="28"/>
          <w:szCs w:val="28"/>
        </w:rPr>
      </w:pPr>
    </w:p>
    <w:p w14:paraId="12EAAEBD" w14:textId="77777777" w:rsidR="00227D06" w:rsidRDefault="00227D06">
      <w:pPr>
        <w:ind w:firstLine="560"/>
        <w:rPr>
          <w:color w:val="000000" w:themeColor="text1"/>
          <w:sz w:val="28"/>
          <w:szCs w:val="28"/>
        </w:rPr>
      </w:pPr>
    </w:p>
    <w:p w14:paraId="503E32C5" w14:textId="77777777" w:rsidR="00227D06" w:rsidRDefault="00227D06">
      <w:pPr>
        <w:ind w:firstLine="560"/>
        <w:rPr>
          <w:color w:val="000000" w:themeColor="text1"/>
          <w:sz w:val="28"/>
          <w:szCs w:val="28"/>
        </w:rPr>
        <w:sectPr w:rsidR="00227D06">
          <w:headerReference w:type="even" r:id="rId25"/>
          <w:headerReference w:type="default" r:id="rId26"/>
          <w:footerReference w:type="even" r:id="rId27"/>
          <w:footerReference w:type="default" r:id="rId28"/>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227D06" w:rsidRDefault="00000000">
      <w:pPr>
        <w:pStyle w:val="1"/>
        <w:spacing w:before="480" w:after="240"/>
        <w:rPr>
          <w:lang w:val="en-US"/>
        </w:rPr>
      </w:pPr>
      <w:bookmarkStart w:id="24" w:name="_Toc229591592"/>
      <w:r>
        <w:rPr>
          <w:rFonts w:hint="eastAsia"/>
          <w:lang w:val="en-US"/>
        </w:rPr>
        <w:lastRenderedPageBreak/>
        <w:t>目次</w:t>
      </w:r>
      <w:bookmarkEnd w:id="24"/>
    </w:p>
    <w:p w14:paraId="6CE40BCF" w14:textId="77777777" w:rsidR="00227D06" w:rsidRDefault="00000000">
      <w:pPr>
        <w:pStyle w:val="TOC1"/>
        <w:rPr>
          <w:rFonts w:asciiTheme="minorHAnsi" w:eastAsiaTheme="minorEastAsia" w:hAnsiTheme="minorHAnsi" w:cstheme="minorBidi"/>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591590" w:history="1">
        <w:r>
          <w:rPr>
            <w:rStyle w:val="aff8"/>
          </w:rPr>
          <w:t>摘要</w:t>
        </w:r>
        <w:r>
          <w:tab/>
        </w:r>
        <w:r>
          <w:fldChar w:fldCharType="begin"/>
        </w:r>
        <w:r>
          <w:instrText xml:space="preserve"> PAGEREF _Toc229591590 \h </w:instrText>
        </w:r>
        <w:r>
          <w:fldChar w:fldCharType="separate"/>
        </w:r>
        <w:r>
          <w:t>I</w:t>
        </w:r>
        <w:r>
          <w:fldChar w:fldCharType="end"/>
        </w:r>
      </w:hyperlink>
    </w:p>
    <w:p w14:paraId="03A5FDD0"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1" w:history="1">
        <w:r>
          <w:rPr>
            <w:rStyle w:val="aff8"/>
          </w:rPr>
          <w:t>ABSTRACT</w:t>
        </w:r>
        <w:r>
          <w:tab/>
        </w:r>
        <w:r>
          <w:fldChar w:fldCharType="begin"/>
        </w:r>
        <w:r>
          <w:instrText xml:space="preserve"> PAGEREF _Toc229591591 \h </w:instrText>
        </w:r>
        <w:r>
          <w:fldChar w:fldCharType="separate"/>
        </w:r>
        <w:r>
          <w:t>II</w:t>
        </w:r>
        <w:r>
          <w:fldChar w:fldCharType="end"/>
        </w:r>
      </w:hyperlink>
    </w:p>
    <w:p w14:paraId="1206C08C"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2" w:history="1">
        <w:r>
          <w:rPr>
            <w:rStyle w:val="aff8"/>
          </w:rPr>
          <w:t>目次</w:t>
        </w:r>
        <w:r>
          <w:tab/>
        </w:r>
        <w:r>
          <w:fldChar w:fldCharType="begin"/>
        </w:r>
        <w:r>
          <w:instrText xml:space="preserve"> PAGEREF _Toc229591592 \h </w:instrText>
        </w:r>
        <w:r>
          <w:fldChar w:fldCharType="separate"/>
        </w:r>
        <w:r>
          <w:t>III</w:t>
        </w:r>
        <w:r>
          <w:fldChar w:fldCharType="end"/>
        </w:r>
      </w:hyperlink>
    </w:p>
    <w:p w14:paraId="2815863D"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3" w:history="1">
        <w:r>
          <w:rPr>
            <w:rStyle w:val="aff8"/>
          </w:rPr>
          <w:t>插图和附表清单</w:t>
        </w:r>
        <w:r>
          <w:tab/>
        </w:r>
        <w:r>
          <w:fldChar w:fldCharType="begin"/>
        </w:r>
        <w:r>
          <w:instrText xml:space="preserve"> PAGEREF _Toc229591593 \h </w:instrText>
        </w:r>
        <w:r>
          <w:fldChar w:fldCharType="separate"/>
        </w:r>
        <w:r>
          <w:t>V</w:t>
        </w:r>
        <w:r>
          <w:fldChar w:fldCharType="end"/>
        </w:r>
      </w:hyperlink>
    </w:p>
    <w:p w14:paraId="5CCBA1A8"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4" w:history="1">
        <w:r>
          <w:rPr>
            <w:rStyle w:val="aff8"/>
          </w:rPr>
          <w:t>主要符号注释表</w:t>
        </w:r>
        <w:r>
          <w:tab/>
        </w:r>
        <w:r>
          <w:fldChar w:fldCharType="begin"/>
        </w:r>
        <w:r>
          <w:instrText xml:space="preserve"> PAGEREF _Toc229591594 \h </w:instrText>
        </w:r>
        <w:r>
          <w:fldChar w:fldCharType="separate"/>
        </w:r>
        <w:r>
          <w:t>VI</w:t>
        </w:r>
        <w:r>
          <w:fldChar w:fldCharType="end"/>
        </w:r>
      </w:hyperlink>
    </w:p>
    <w:p w14:paraId="0B059F86"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5" w:history="1">
        <w:r>
          <w:rPr>
            <w:rStyle w:val="aff8"/>
          </w:rPr>
          <w:t>术语表</w:t>
        </w:r>
        <w:r>
          <w:tab/>
        </w:r>
        <w:r>
          <w:fldChar w:fldCharType="begin"/>
        </w:r>
        <w:r>
          <w:instrText xml:space="preserve"> PAGEREF _Toc229591595 \h </w:instrText>
        </w:r>
        <w:r>
          <w:fldChar w:fldCharType="separate"/>
        </w:r>
        <w:r>
          <w:t>VII</w:t>
        </w:r>
        <w:r>
          <w:fldChar w:fldCharType="end"/>
        </w:r>
      </w:hyperlink>
    </w:p>
    <w:p w14:paraId="71C583F6"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6" w:history="1">
        <w:r>
          <w:rPr>
            <w:rStyle w:val="aff8"/>
          </w:rPr>
          <w:t>第</w:t>
        </w:r>
        <w:r>
          <w:rPr>
            <w:rStyle w:val="aff8"/>
          </w:rPr>
          <w:t>1</w:t>
        </w:r>
        <w:r>
          <w:rPr>
            <w:rStyle w:val="aff8"/>
          </w:rPr>
          <w:t>章</w:t>
        </w:r>
        <w:r>
          <w:rPr>
            <w:rStyle w:val="aff8"/>
          </w:rPr>
          <w:t xml:space="preserve"> </w:t>
        </w:r>
        <w:r>
          <w:rPr>
            <w:rStyle w:val="aff8"/>
          </w:rPr>
          <w:t>绪论</w:t>
        </w:r>
        <w:r>
          <w:tab/>
        </w:r>
        <w:r>
          <w:fldChar w:fldCharType="begin"/>
        </w:r>
        <w:r>
          <w:instrText xml:space="preserve"> PAGEREF _Toc229591596 \h </w:instrText>
        </w:r>
        <w:r>
          <w:fldChar w:fldCharType="separate"/>
        </w:r>
        <w:r>
          <w:t>1</w:t>
        </w:r>
        <w:r>
          <w:fldChar w:fldCharType="end"/>
        </w:r>
      </w:hyperlink>
    </w:p>
    <w:p w14:paraId="41645B9E"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597" w:history="1">
        <w:r>
          <w:rPr>
            <w:rStyle w:val="aff8"/>
          </w:rPr>
          <w:t xml:space="preserve">1.1 </w:t>
        </w:r>
        <w:r>
          <w:rPr>
            <w:rStyle w:val="aff8"/>
          </w:rPr>
          <w:t>国内外研究现状</w:t>
        </w:r>
        <w:r>
          <w:tab/>
        </w:r>
        <w:r>
          <w:fldChar w:fldCharType="begin"/>
        </w:r>
        <w:r>
          <w:instrText xml:space="preserve"> PAGEREF _Toc229591597 \h </w:instrText>
        </w:r>
        <w:r>
          <w:fldChar w:fldCharType="separate"/>
        </w:r>
        <w:r>
          <w:t>1</w:t>
        </w:r>
        <w:r>
          <w:fldChar w:fldCharType="end"/>
        </w:r>
      </w:hyperlink>
    </w:p>
    <w:p w14:paraId="421BA1C7" w14:textId="12C7A461" w:rsidR="00227D06" w:rsidRDefault="00000000">
      <w:pPr>
        <w:pStyle w:val="TOC3"/>
        <w:ind w:left="480"/>
        <w:rPr>
          <w:rFonts w:asciiTheme="minorHAnsi" w:eastAsiaTheme="minorEastAsia" w:hAnsiTheme="minorHAnsi" w:cstheme="minorBidi"/>
          <w:sz w:val="22"/>
          <w14:ligatures w14:val="standardContextual"/>
        </w:rPr>
      </w:pPr>
      <w:hyperlink w:anchor="_Toc229591598" w:history="1">
        <w:r>
          <w:rPr>
            <w:rStyle w:val="aff8"/>
          </w:rPr>
          <w:t xml:space="preserve">1.1.1 </w:t>
        </w:r>
        <w:r>
          <w:rPr>
            <w:rStyle w:val="aff8"/>
          </w:rPr>
          <w:t>农业土壤</w:t>
        </w:r>
        <w:r>
          <w:rPr>
            <w:rStyle w:val="aff8"/>
          </w:rPr>
          <w:t>N</w:t>
        </w:r>
        <w:r w:rsidR="0095509D">
          <w:rPr>
            <w:rStyle w:val="aff8"/>
          </w:rPr>
          <w:t>₂</w:t>
        </w:r>
        <w:r>
          <w:rPr>
            <w:rStyle w:val="aff8"/>
          </w:rPr>
          <w:t>O</w:t>
        </w:r>
        <w:r>
          <w:rPr>
            <w:rStyle w:val="aff8"/>
          </w:rPr>
          <w:t>排放机制与全球研究进展</w:t>
        </w:r>
        <w:r>
          <w:tab/>
        </w:r>
        <w:r>
          <w:fldChar w:fldCharType="begin"/>
        </w:r>
        <w:r>
          <w:instrText xml:space="preserve"> PAGEREF _Toc229591598 \h </w:instrText>
        </w:r>
        <w:r>
          <w:fldChar w:fldCharType="separate"/>
        </w:r>
        <w:r>
          <w:t>1</w:t>
        </w:r>
        <w:r>
          <w:fldChar w:fldCharType="end"/>
        </w:r>
      </w:hyperlink>
    </w:p>
    <w:p w14:paraId="391A1FEB"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599" w:history="1">
        <w:r>
          <w:rPr>
            <w:rStyle w:val="aff8"/>
          </w:rPr>
          <w:t xml:space="preserve">1.1.2 </w:t>
        </w:r>
        <w:r>
          <w:rPr>
            <w:rStyle w:val="aff8"/>
          </w:rPr>
          <w:t>黄土高原旱作农业与土地利用特征</w:t>
        </w:r>
        <w:r>
          <w:tab/>
        </w:r>
        <w:r>
          <w:fldChar w:fldCharType="begin"/>
        </w:r>
        <w:r>
          <w:instrText xml:space="preserve"> PAGEREF _Toc229591599 \h </w:instrText>
        </w:r>
        <w:r>
          <w:fldChar w:fldCharType="separate"/>
        </w:r>
        <w:r>
          <w:t>2</w:t>
        </w:r>
        <w:r>
          <w:fldChar w:fldCharType="end"/>
        </w:r>
      </w:hyperlink>
    </w:p>
    <w:p w14:paraId="3A473EE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0" w:history="1">
        <w:r>
          <w:rPr>
            <w:rStyle w:val="aff8"/>
          </w:rPr>
          <w:t xml:space="preserve">1.1.3 </w:t>
        </w:r>
        <w:r>
          <w:rPr>
            <w:rStyle w:val="aff8"/>
          </w:rPr>
          <w:t>现有研究存在的关键科学问题</w:t>
        </w:r>
        <w:r>
          <w:tab/>
        </w:r>
        <w:r>
          <w:fldChar w:fldCharType="begin"/>
        </w:r>
        <w:r>
          <w:instrText xml:space="preserve"> PAGEREF _Toc229591600 \h </w:instrText>
        </w:r>
        <w:r>
          <w:fldChar w:fldCharType="separate"/>
        </w:r>
        <w:r>
          <w:t>3</w:t>
        </w:r>
        <w:r>
          <w:fldChar w:fldCharType="end"/>
        </w:r>
      </w:hyperlink>
    </w:p>
    <w:p w14:paraId="5A461204"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1" w:history="1">
        <w:r>
          <w:rPr>
            <w:rStyle w:val="aff8"/>
          </w:rPr>
          <w:t xml:space="preserve">1.2 </w:t>
        </w:r>
        <w:r>
          <w:rPr>
            <w:rStyle w:val="aff8"/>
          </w:rPr>
          <w:t>选题意义</w:t>
        </w:r>
        <w:r>
          <w:tab/>
        </w:r>
        <w:r>
          <w:fldChar w:fldCharType="begin"/>
        </w:r>
        <w:r>
          <w:instrText xml:space="preserve"> PAGEREF _Toc229591601 \h </w:instrText>
        </w:r>
        <w:r>
          <w:fldChar w:fldCharType="separate"/>
        </w:r>
        <w:r>
          <w:t>4</w:t>
        </w:r>
        <w:r>
          <w:fldChar w:fldCharType="end"/>
        </w:r>
      </w:hyperlink>
    </w:p>
    <w:p w14:paraId="4D2E1053"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2" w:history="1">
        <w:r>
          <w:rPr>
            <w:rStyle w:val="aff8"/>
          </w:rPr>
          <w:t xml:space="preserve">1.3 </w:t>
        </w:r>
        <w:r>
          <w:rPr>
            <w:rStyle w:val="aff8"/>
          </w:rPr>
          <w:t>研究目标与内容</w:t>
        </w:r>
        <w:r>
          <w:tab/>
        </w:r>
        <w:r>
          <w:fldChar w:fldCharType="begin"/>
        </w:r>
        <w:r>
          <w:instrText xml:space="preserve"> PAGEREF _Toc229591602 \h </w:instrText>
        </w:r>
        <w:r>
          <w:fldChar w:fldCharType="separate"/>
        </w:r>
        <w:r>
          <w:t>4</w:t>
        </w:r>
        <w:r>
          <w:fldChar w:fldCharType="end"/>
        </w:r>
      </w:hyperlink>
    </w:p>
    <w:p w14:paraId="7B351711"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3" w:history="1">
        <w:r>
          <w:rPr>
            <w:rStyle w:val="aff8"/>
          </w:rPr>
          <w:t xml:space="preserve">1.3.1 </w:t>
        </w:r>
        <w:r>
          <w:rPr>
            <w:rStyle w:val="aff8"/>
          </w:rPr>
          <w:t>研究目标</w:t>
        </w:r>
        <w:r>
          <w:tab/>
        </w:r>
        <w:r>
          <w:fldChar w:fldCharType="begin"/>
        </w:r>
        <w:r>
          <w:instrText xml:space="preserve"> PAGEREF _Toc229591603 \h </w:instrText>
        </w:r>
        <w:r>
          <w:fldChar w:fldCharType="separate"/>
        </w:r>
        <w:r>
          <w:t>4</w:t>
        </w:r>
        <w:r>
          <w:fldChar w:fldCharType="end"/>
        </w:r>
      </w:hyperlink>
    </w:p>
    <w:p w14:paraId="3EC2DBFD"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4" w:history="1">
        <w:r>
          <w:rPr>
            <w:rStyle w:val="aff8"/>
          </w:rPr>
          <w:t xml:space="preserve">1.3.2 </w:t>
        </w:r>
        <w:r>
          <w:rPr>
            <w:rStyle w:val="aff8"/>
          </w:rPr>
          <w:t>研究内容</w:t>
        </w:r>
        <w:r>
          <w:tab/>
        </w:r>
        <w:r>
          <w:fldChar w:fldCharType="begin"/>
        </w:r>
        <w:r>
          <w:instrText xml:space="preserve"> PAGEREF _Toc229591604 \h </w:instrText>
        </w:r>
        <w:r>
          <w:fldChar w:fldCharType="separate"/>
        </w:r>
        <w:r>
          <w:t>5</w:t>
        </w:r>
        <w:r>
          <w:fldChar w:fldCharType="end"/>
        </w:r>
      </w:hyperlink>
    </w:p>
    <w:p w14:paraId="547E59A4"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5" w:history="1">
        <w:r>
          <w:rPr>
            <w:rStyle w:val="aff8"/>
          </w:rPr>
          <w:t xml:space="preserve">1.4 </w:t>
        </w:r>
        <w:r>
          <w:rPr>
            <w:rStyle w:val="aff8"/>
          </w:rPr>
          <w:t>技术路线</w:t>
        </w:r>
        <w:r>
          <w:tab/>
        </w:r>
        <w:r>
          <w:fldChar w:fldCharType="begin"/>
        </w:r>
        <w:r>
          <w:instrText xml:space="preserve"> PAGEREF _Toc229591605 \h </w:instrText>
        </w:r>
        <w:r>
          <w:fldChar w:fldCharType="separate"/>
        </w:r>
        <w:r>
          <w:t>5</w:t>
        </w:r>
        <w:r>
          <w:fldChar w:fldCharType="end"/>
        </w:r>
      </w:hyperlink>
    </w:p>
    <w:p w14:paraId="0E41D587"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06" w:history="1">
        <w:r>
          <w:rPr>
            <w:rStyle w:val="aff8"/>
          </w:rPr>
          <w:t>第</w:t>
        </w:r>
        <w:r>
          <w:rPr>
            <w:rStyle w:val="aff8"/>
          </w:rPr>
          <w:t>2</w:t>
        </w:r>
        <w:r>
          <w:rPr>
            <w:rStyle w:val="aff8"/>
          </w:rPr>
          <w:t>章</w:t>
        </w:r>
        <w:r>
          <w:rPr>
            <w:rStyle w:val="aff8"/>
          </w:rPr>
          <w:t xml:space="preserve"> </w:t>
        </w:r>
        <w:r>
          <w:rPr>
            <w:rStyle w:val="aff8"/>
          </w:rPr>
          <w:t>材料与方法</w:t>
        </w:r>
        <w:r>
          <w:tab/>
        </w:r>
        <w:r>
          <w:fldChar w:fldCharType="begin"/>
        </w:r>
        <w:r>
          <w:instrText xml:space="preserve"> PAGEREF _Toc229591606 \h </w:instrText>
        </w:r>
        <w:r>
          <w:fldChar w:fldCharType="separate"/>
        </w:r>
        <w:r>
          <w:t>6</w:t>
        </w:r>
        <w:r>
          <w:fldChar w:fldCharType="end"/>
        </w:r>
      </w:hyperlink>
    </w:p>
    <w:p w14:paraId="0EA95391"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7" w:history="1">
        <w:r>
          <w:rPr>
            <w:rStyle w:val="aff8"/>
          </w:rPr>
          <w:t>2.1</w:t>
        </w:r>
        <w:r>
          <w:rPr>
            <w:rStyle w:val="aff8"/>
          </w:rPr>
          <w:t>研究基础与数据库构建</w:t>
        </w:r>
        <w:r>
          <w:tab/>
        </w:r>
        <w:r>
          <w:fldChar w:fldCharType="begin"/>
        </w:r>
        <w:r>
          <w:instrText xml:space="preserve"> PAGEREF _Toc229591607 \h </w:instrText>
        </w:r>
        <w:r>
          <w:fldChar w:fldCharType="separate"/>
        </w:r>
        <w:r>
          <w:t>6</w:t>
        </w:r>
        <w:r>
          <w:fldChar w:fldCharType="end"/>
        </w:r>
      </w:hyperlink>
    </w:p>
    <w:p w14:paraId="10F7AC02"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8" w:history="1">
        <w:r>
          <w:rPr>
            <w:rStyle w:val="aff8"/>
          </w:rPr>
          <w:t>2.2</w:t>
        </w:r>
        <w:r>
          <w:rPr>
            <w:rStyle w:val="aff8"/>
          </w:rPr>
          <w:t>数据处理与指标计算</w:t>
        </w:r>
        <w:r>
          <w:tab/>
        </w:r>
        <w:r>
          <w:fldChar w:fldCharType="begin"/>
        </w:r>
        <w:r>
          <w:instrText xml:space="preserve"> PAGEREF _Toc229591608 \h </w:instrText>
        </w:r>
        <w:r>
          <w:fldChar w:fldCharType="separate"/>
        </w:r>
        <w:r>
          <w:t>7</w:t>
        </w:r>
        <w:r>
          <w:fldChar w:fldCharType="end"/>
        </w:r>
      </w:hyperlink>
    </w:p>
    <w:p w14:paraId="088E8366"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9" w:history="1">
        <w:r>
          <w:rPr>
            <w:rStyle w:val="aff8"/>
          </w:rPr>
          <w:t>2.3</w:t>
        </w:r>
        <w:r>
          <w:rPr>
            <w:rStyle w:val="aff8"/>
          </w:rPr>
          <w:t>统计分析方法</w:t>
        </w:r>
        <w:r>
          <w:tab/>
        </w:r>
        <w:r>
          <w:fldChar w:fldCharType="begin"/>
        </w:r>
        <w:r>
          <w:instrText xml:space="preserve"> PAGEREF _Toc229591609 \h </w:instrText>
        </w:r>
        <w:r>
          <w:fldChar w:fldCharType="separate"/>
        </w:r>
        <w:r>
          <w:t>9</w:t>
        </w:r>
        <w:r>
          <w:fldChar w:fldCharType="end"/>
        </w:r>
      </w:hyperlink>
    </w:p>
    <w:p w14:paraId="5E539C25"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10" w:history="1">
        <w:r>
          <w:rPr>
            <w:rStyle w:val="aff8"/>
          </w:rPr>
          <w:t xml:space="preserve">2.4 Meta </w:t>
        </w:r>
        <w:r>
          <w:rPr>
            <w:rStyle w:val="aff8"/>
          </w:rPr>
          <w:t>分析方法</w:t>
        </w:r>
        <w:r>
          <w:tab/>
        </w:r>
        <w:r>
          <w:fldChar w:fldCharType="begin"/>
        </w:r>
        <w:r>
          <w:instrText xml:space="preserve"> PAGEREF _Toc229591610 \h </w:instrText>
        </w:r>
        <w:r>
          <w:fldChar w:fldCharType="separate"/>
        </w:r>
        <w:r>
          <w:t>10</w:t>
        </w:r>
        <w:r>
          <w:fldChar w:fldCharType="end"/>
        </w:r>
      </w:hyperlink>
    </w:p>
    <w:p w14:paraId="489A2B35"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11" w:history="1">
        <w:r>
          <w:rPr>
            <w:rStyle w:val="aff8"/>
          </w:rPr>
          <w:t>第</w:t>
        </w:r>
        <w:r>
          <w:rPr>
            <w:rStyle w:val="aff8"/>
          </w:rPr>
          <w:t>3</w:t>
        </w:r>
        <w:r>
          <w:rPr>
            <w:rStyle w:val="aff8"/>
          </w:rPr>
          <w:t>章</w:t>
        </w:r>
        <w:r>
          <w:rPr>
            <w:rStyle w:val="aff8"/>
          </w:rPr>
          <w:t xml:space="preserve"> </w:t>
        </w:r>
        <w:r>
          <w:rPr>
            <w:rStyle w:val="aff8"/>
          </w:rPr>
          <w:t>结果</w:t>
        </w:r>
        <w:r>
          <w:tab/>
        </w:r>
        <w:r>
          <w:fldChar w:fldCharType="begin"/>
        </w:r>
        <w:r>
          <w:instrText xml:space="preserve"> PAGEREF _Toc229591611 \h </w:instrText>
        </w:r>
        <w:r>
          <w:fldChar w:fldCharType="separate"/>
        </w:r>
        <w:r>
          <w:t>11</w:t>
        </w:r>
        <w:r>
          <w:fldChar w:fldCharType="end"/>
        </w:r>
      </w:hyperlink>
    </w:p>
    <w:p w14:paraId="5D785C14"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12" w:history="1">
        <w:r>
          <w:rPr>
            <w:rStyle w:val="aff8"/>
          </w:rPr>
          <w:t>3.1</w:t>
        </w:r>
        <w:r>
          <w:rPr>
            <w:rStyle w:val="aff8"/>
          </w:rPr>
          <w:t>作物产量</w:t>
        </w:r>
        <w:r>
          <w:tab/>
        </w:r>
        <w:r>
          <w:fldChar w:fldCharType="begin"/>
        </w:r>
        <w:r>
          <w:instrText xml:space="preserve"> PAGEREF _Toc229591612 \h </w:instrText>
        </w:r>
        <w:r>
          <w:fldChar w:fldCharType="separate"/>
        </w:r>
        <w:r>
          <w:t>11</w:t>
        </w:r>
        <w:r>
          <w:fldChar w:fldCharType="end"/>
        </w:r>
      </w:hyperlink>
    </w:p>
    <w:p w14:paraId="6D716492"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3" w:history="1">
        <w:r>
          <w:rPr>
            <w:rStyle w:val="aff8"/>
          </w:rPr>
          <w:t>3.1.1</w:t>
        </w:r>
        <w:r>
          <w:rPr>
            <w:rStyle w:val="aff8"/>
          </w:rPr>
          <w:t>粮食作物产量与施氮响应</w:t>
        </w:r>
        <w:r>
          <w:tab/>
        </w:r>
        <w:r>
          <w:fldChar w:fldCharType="begin"/>
        </w:r>
        <w:r>
          <w:instrText xml:space="preserve"> PAGEREF _Toc229591613 \h </w:instrText>
        </w:r>
        <w:r>
          <w:fldChar w:fldCharType="separate"/>
        </w:r>
        <w:r>
          <w:t>11</w:t>
        </w:r>
        <w:r>
          <w:fldChar w:fldCharType="end"/>
        </w:r>
      </w:hyperlink>
    </w:p>
    <w:p w14:paraId="322C382A"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4" w:history="1">
        <w:r>
          <w:rPr>
            <w:rStyle w:val="aff8"/>
          </w:rPr>
          <w:t xml:space="preserve">3.1.2 </w:t>
        </w:r>
        <w:r>
          <w:rPr>
            <w:rStyle w:val="aff8"/>
          </w:rPr>
          <w:t>苹果果园产量特征</w:t>
        </w:r>
        <w:r>
          <w:tab/>
        </w:r>
        <w:r>
          <w:fldChar w:fldCharType="begin"/>
        </w:r>
        <w:r>
          <w:instrText xml:space="preserve"> PAGEREF _Toc229591614 \h </w:instrText>
        </w:r>
        <w:r>
          <w:fldChar w:fldCharType="separate"/>
        </w:r>
        <w:r>
          <w:t>11</w:t>
        </w:r>
        <w:r>
          <w:fldChar w:fldCharType="end"/>
        </w:r>
      </w:hyperlink>
    </w:p>
    <w:p w14:paraId="65737826" w14:textId="7EBA4349" w:rsidR="00227D06" w:rsidRDefault="00000000">
      <w:pPr>
        <w:pStyle w:val="TOC2"/>
        <w:ind w:left="240"/>
        <w:rPr>
          <w:rFonts w:asciiTheme="minorHAnsi" w:eastAsiaTheme="minorEastAsia" w:hAnsiTheme="minorHAnsi" w:cstheme="minorBidi"/>
          <w:sz w:val="22"/>
          <w14:ligatures w14:val="standardContextual"/>
        </w:rPr>
      </w:pPr>
      <w:hyperlink w:anchor="_Toc229591615" w:history="1">
        <w:r>
          <w:rPr>
            <w:rStyle w:val="aff8"/>
          </w:rPr>
          <w:t>3.2 N</w:t>
        </w:r>
        <w:r w:rsidR="0095509D">
          <w:rPr>
            <w:rStyle w:val="aff8"/>
          </w:rPr>
          <w:t>₂</w:t>
        </w:r>
        <w:r>
          <w:rPr>
            <w:rStyle w:val="aff8"/>
          </w:rPr>
          <w:t>O</w:t>
        </w:r>
        <w:r>
          <w:rPr>
            <w:rStyle w:val="aff8"/>
          </w:rPr>
          <w:t>排放特征、直接排放因子与单位产量排放量</w:t>
        </w:r>
        <w:r>
          <w:tab/>
        </w:r>
        <w:r>
          <w:fldChar w:fldCharType="begin"/>
        </w:r>
        <w:r>
          <w:instrText xml:space="preserve"> PAGEREF _Toc229591615 \h </w:instrText>
        </w:r>
        <w:r>
          <w:fldChar w:fldCharType="separate"/>
        </w:r>
        <w:r>
          <w:t>12</w:t>
        </w:r>
        <w:r>
          <w:fldChar w:fldCharType="end"/>
        </w:r>
      </w:hyperlink>
    </w:p>
    <w:p w14:paraId="19D5424B" w14:textId="00FC9849" w:rsidR="00227D06" w:rsidRDefault="00000000">
      <w:pPr>
        <w:pStyle w:val="TOC3"/>
        <w:ind w:left="480"/>
        <w:rPr>
          <w:rFonts w:asciiTheme="minorHAnsi" w:eastAsiaTheme="minorEastAsia" w:hAnsiTheme="minorHAnsi" w:cstheme="minorBidi"/>
          <w:sz w:val="22"/>
          <w14:ligatures w14:val="standardContextual"/>
        </w:rPr>
      </w:pPr>
      <w:hyperlink w:anchor="_Toc229591616" w:history="1">
        <w:r>
          <w:rPr>
            <w:rStyle w:val="aff8"/>
          </w:rPr>
          <w:t>3.2.1 N</w:t>
        </w:r>
        <w:r w:rsidR="0095509D">
          <w:rPr>
            <w:rStyle w:val="aff8"/>
          </w:rPr>
          <w:t>₂</w:t>
        </w:r>
        <w:r>
          <w:rPr>
            <w:rStyle w:val="aff8"/>
          </w:rPr>
          <w:t>O</w:t>
        </w:r>
        <w:r>
          <w:rPr>
            <w:rStyle w:val="aff8"/>
          </w:rPr>
          <w:t>排放量及其施氮响应</w:t>
        </w:r>
        <w:r>
          <w:tab/>
        </w:r>
        <w:r>
          <w:fldChar w:fldCharType="begin"/>
        </w:r>
        <w:r>
          <w:instrText xml:space="preserve"> PAGEREF _Toc229591616 \h </w:instrText>
        </w:r>
        <w:r>
          <w:fldChar w:fldCharType="separate"/>
        </w:r>
        <w:r>
          <w:t>12</w:t>
        </w:r>
        <w:r>
          <w:fldChar w:fldCharType="end"/>
        </w:r>
      </w:hyperlink>
    </w:p>
    <w:p w14:paraId="255CEDB9"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7" w:history="1">
        <w:r>
          <w:rPr>
            <w:rStyle w:val="aff8"/>
          </w:rPr>
          <w:t xml:space="preserve">3.2.2 </w:t>
        </w:r>
        <w:r>
          <w:rPr>
            <w:rStyle w:val="aff8"/>
          </w:rPr>
          <w:t>直接排放因子特征</w:t>
        </w:r>
        <w:r>
          <w:tab/>
        </w:r>
        <w:r>
          <w:fldChar w:fldCharType="begin"/>
        </w:r>
        <w:r>
          <w:instrText xml:space="preserve"> PAGEREF _Toc229591617 \h </w:instrText>
        </w:r>
        <w:r>
          <w:fldChar w:fldCharType="separate"/>
        </w:r>
        <w:r>
          <w:t>13</w:t>
        </w:r>
        <w:r>
          <w:fldChar w:fldCharType="end"/>
        </w:r>
      </w:hyperlink>
    </w:p>
    <w:p w14:paraId="791887B4"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8" w:history="1">
        <w:r>
          <w:rPr>
            <w:rStyle w:val="aff8"/>
            <w:lang w:val="en"/>
          </w:rPr>
          <w:t xml:space="preserve">3.2.3 </w:t>
        </w:r>
        <w:r>
          <w:rPr>
            <w:rStyle w:val="aff8"/>
          </w:rPr>
          <w:t>单位产量排放量特征</w:t>
        </w:r>
        <w:r>
          <w:tab/>
        </w:r>
        <w:r>
          <w:fldChar w:fldCharType="begin"/>
        </w:r>
        <w:r>
          <w:instrText xml:space="preserve"> PAGEREF _Toc229591618 \h </w:instrText>
        </w:r>
        <w:r>
          <w:fldChar w:fldCharType="separate"/>
        </w:r>
        <w:r>
          <w:t>13</w:t>
        </w:r>
        <w:r>
          <w:fldChar w:fldCharType="end"/>
        </w:r>
      </w:hyperlink>
    </w:p>
    <w:p w14:paraId="3D1AF8C1"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19" w:history="1">
        <w:r>
          <w:rPr>
            <w:rStyle w:val="aff8"/>
          </w:rPr>
          <w:t xml:space="preserve">3.3 </w:t>
        </w:r>
        <w:r>
          <w:rPr>
            <w:rStyle w:val="aff8"/>
          </w:rPr>
          <w:t>农作管理措施</w:t>
        </w:r>
        <w:r>
          <w:rPr>
            <w:rStyle w:val="aff8"/>
          </w:rPr>
          <w:t>Meta</w:t>
        </w:r>
        <w:r>
          <w:rPr>
            <w:rStyle w:val="aff8"/>
          </w:rPr>
          <w:t>分析结果</w:t>
        </w:r>
        <w:r>
          <w:tab/>
        </w:r>
        <w:r>
          <w:fldChar w:fldCharType="begin"/>
        </w:r>
        <w:r>
          <w:instrText xml:space="preserve"> PAGEREF _Toc229591619 \h </w:instrText>
        </w:r>
        <w:r>
          <w:fldChar w:fldCharType="separate"/>
        </w:r>
        <w:r>
          <w:t>14</w:t>
        </w:r>
        <w:r>
          <w:fldChar w:fldCharType="end"/>
        </w:r>
      </w:hyperlink>
    </w:p>
    <w:p w14:paraId="4EC5E166"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0" w:history="1">
        <w:r>
          <w:rPr>
            <w:rStyle w:val="aff8"/>
          </w:rPr>
          <w:t>3.3.1</w:t>
        </w:r>
        <w:r>
          <w:rPr>
            <w:rStyle w:val="aff8"/>
          </w:rPr>
          <w:t>有机物料投入的影响</w:t>
        </w:r>
        <w:r>
          <w:tab/>
        </w:r>
        <w:r>
          <w:fldChar w:fldCharType="begin"/>
        </w:r>
        <w:r>
          <w:instrText xml:space="preserve"> PAGEREF _Toc229591620 \h </w:instrText>
        </w:r>
        <w:r>
          <w:fldChar w:fldCharType="separate"/>
        </w:r>
        <w:r>
          <w:t>14</w:t>
        </w:r>
        <w:r>
          <w:fldChar w:fldCharType="end"/>
        </w:r>
      </w:hyperlink>
    </w:p>
    <w:p w14:paraId="1864E55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1" w:history="1">
        <w:r>
          <w:rPr>
            <w:rStyle w:val="aff8"/>
          </w:rPr>
          <w:t xml:space="preserve">3.3.2 </w:t>
        </w:r>
        <w:r>
          <w:rPr>
            <w:rStyle w:val="aff8"/>
          </w:rPr>
          <w:t>覆盖措施的影响</w:t>
        </w:r>
        <w:r>
          <w:tab/>
        </w:r>
        <w:r>
          <w:fldChar w:fldCharType="begin"/>
        </w:r>
        <w:r>
          <w:instrText xml:space="preserve"> PAGEREF _Toc229591621 \h </w:instrText>
        </w:r>
        <w:r>
          <w:fldChar w:fldCharType="separate"/>
        </w:r>
        <w:r>
          <w:t>15</w:t>
        </w:r>
        <w:r>
          <w:fldChar w:fldCharType="end"/>
        </w:r>
      </w:hyperlink>
    </w:p>
    <w:p w14:paraId="71BFFC6B"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2" w:history="1">
        <w:r>
          <w:rPr>
            <w:rStyle w:val="aff8"/>
          </w:rPr>
          <w:t xml:space="preserve">3.3.3 </w:t>
        </w:r>
        <w:r>
          <w:rPr>
            <w:rStyle w:val="aff8"/>
          </w:rPr>
          <w:t>生物炭和增效肥料的影响</w:t>
        </w:r>
        <w:r>
          <w:tab/>
        </w:r>
        <w:r>
          <w:fldChar w:fldCharType="begin"/>
        </w:r>
        <w:r>
          <w:instrText xml:space="preserve"> PAGEREF _Toc229591622 \h </w:instrText>
        </w:r>
        <w:r>
          <w:fldChar w:fldCharType="separate"/>
        </w:r>
        <w:r>
          <w:t>15</w:t>
        </w:r>
        <w:r>
          <w:fldChar w:fldCharType="end"/>
        </w:r>
      </w:hyperlink>
    </w:p>
    <w:p w14:paraId="6D439AB1"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3" w:history="1">
        <w:r>
          <w:rPr>
            <w:rStyle w:val="aff8"/>
          </w:rPr>
          <w:t xml:space="preserve">3.3.4 </w:t>
        </w:r>
        <w:r>
          <w:rPr>
            <w:rStyle w:val="aff8"/>
          </w:rPr>
          <w:t>减量施氮的影响</w:t>
        </w:r>
        <w:r>
          <w:tab/>
        </w:r>
        <w:r>
          <w:fldChar w:fldCharType="begin"/>
        </w:r>
        <w:r>
          <w:instrText xml:space="preserve"> PAGEREF _Toc229591623 \h </w:instrText>
        </w:r>
        <w:r>
          <w:fldChar w:fldCharType="separate"/>
        </w:r>
        <w:r>
          <w:t>16</w:t>
        </w:r>
        <w:r>
          <w:fldChar w:fldCharType="end"/>
        </w:r>
      </w:hyperlink>
    </w:p>
    <w:p w14:paraId="559261E0"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24" w:history="1">
        <w:r>
          <w:rPr>
            <w:rStyle w:val="aff8"/>
          </w:rPr>
          <w:t>第</w:t>
        </w:r>
        <w:r>
          <w:rPr>
            <w:rStyle w:val="aff8"/>
          </w:rPr>
          <w:t>4</w:t>
        </w:r>
        <w:r>
          <w:rPr>
            <w:rStyle w:val="aff8"/>
          </w:rPr>
          <w:t>章</w:t>
        </w:r>
        <w:r>
          <w:rPr>
            <w:rStyle w:val="aff8"/>
          </w:rPr>
          <w:t xml:space="preserve"> </w:t>
        </w:r>
        <w:r>
          <w:rPr>
            <w:rStyle w:val="aff8"/>
          </w:rPr>
          <w:t>讨论</w:t>
        </w:r>
        <w:r>
          <w:tab/>
        </w:r>
        <w:r>
          <w:fldChar w:fldCharType="begin"/>
        </w:r>
        <w:r>
          <w:instrText xml:space="preserve"> PAGEREF _Toc229591624 \h </w:instrText>
        </w:r>
        <w:r>
          <w:fldChar w:fldCharType="separate"/>
        </w:r>
        <w:r>
          <w:t>18</w:t>
        </w:r>
        <w:r>
          <w:fldChar w:fldCharType="end"/>
        </w:r>
      </w:hyperlink>
    </w:p>
    <w:p w14:paraId="6BC1A5AA" w14:textId="201EF075" w:rsidR="00227D06" w:rsidRDefault="00000000">
      <w:pPr>
        <w:pStyle w:val="TOC2"/>
        <w:ind w:left="240"/>
        <w:rPr>
          <w:rFonts w:asciiTheme="minorHAnsi" w:eastAsiaTheme="minorEastAsia" w:hAnsiTheme="minorHAnsi" w:cstheme="minorBidi"/>
          <w:sz w:val="22"/>
          <w14:ligatures w14:val="standardContextual"/>
        </w:rPr>
      </w:pPr>
      <w:hyperlink w:anchor="_Toc229591625" w:history="1">
        <w:r>
          <w:rPr>
            <w:rStyle w:val="aff8"/>
          </w:rPr>
          <w:t>4.1</w:t>
        </w:r>
        <w:r>
          <w:rPr>
            <w:rStyle w:val="aff8"/>
          </w:rPr>
          <w:t>黄土高原</w:t>
        </w:r>
        <w:r>
          <w:rPr>
            <w:rStyle w:val="aff8"/>
          </w:rPr>
          <w:t>N</w:t>
        </w:r>
        <w:r w:rsidR="0095509D">
          <w:rPr>
            <w:rStyle w:val="aff8"/>
          </w:rPr>
          <w:t>₂</w:t>
        </w:r>
        <w:r>
          <w:rPr>
            <w:rStyle w:val="aff8"/>
          </w:rPr>
          <w:t>O</w:t>
        </w:r>
        <w:r>
          <w:rPr>
            <w:rStyle w:val="aff8"/>
          </w:rPr>
          <w:t>排放的区域特征及其解释</w:t>
        </w:r>
        <w:r>
          <w:tab/>
        </w:r>
        <w:r>
          <w:fldChar w:fldCharType="begin"/>
        </w:r>
        <w:r>
          <w:instrText xml:space="preserve"> PAGEREF _Toc229591625 \h </w:instrText>
        </w:r>
        <w:r>
          <w:fldChar w:fldCharType="separate"/>
        </w:r>
        <w:r>
          <w:t>18</w:t>
        </w:r>
        <w:r>
          <w:fldChar w:fldCharType="end"/>
        </w:r>
      </w:hyperlink>
    </w:p>
    <w:p w14:paraId="7EFD5C0C" w14:textId="14D4268B" w:rsidR="00227D06" w:rsidRDefault="00000000">
      <w:pPr>
        <w:pStyle w:val="TOC3"/>
        <w:ind w:left="480"/>
        <w:rPr>
          <w:rFonts w:asciiTheme="minorHAnsi" w:eastAsiaTheme="minorEastAsia" w:hAnsiTheme="minorHAnsi" w:cstheme="minorBidi"/>
          <w:sz w:val="22"/>
          <w14:ligatures w14:val="standardContextual"/>
        </w:rPr>
      </w:pPr>
      <w:hyperlink w:anchor="_Toc229591626" w:history="1">
        <w:r>
          <w:rPr>
            <w:rStyle w:val="aff8"/>
          </w:rPr>
          <w:t xml:space="preserve">4.1.1 </w:t>
        </w:r>
        <w:r>
          <w:rPr>
            <w:rStyle w:val="aff8"/>
          </w:rPr>
          <w:t>单位面积</w:t>
        </w:r>
        <w:r>
          <w:rPr>
            <w:rStyle w:val="aff8"/>
          </w:rPr>
          <w:t>N</w:t>
        </w:r>
        <w:r w:rsidR="0095509D">
          <w:rPr>
            <w:rStyle w:val="aff8"/>
          </w:rPr>
          <w:t>₂</w:t>
        </w:r>
        <w:r>
          <w:rPr>
            <w:rStyle w:val="aff8"/>
          </w:rPr>
          <w:t>O</w:t>
        </w:r>
        <w:r>
          <w:rPr>
            <w:rStyle w:val="aff8"/>
          </w:rPr>
          <w:t>排放水平与全球研究的关系</w:t>
        </w:r>
        <w:r>
          <w:tab/>
        </w:r>
        <w:r>
          <w:fldChar w:fldCharType="begin"/>
        </w:r>
        <w:r>
          <w:instrText xml:space="preserve"> PAGEREF _Toc229591626 \h </w:instrText>
        </w:r>
        <w:r>
          <w:fldChar w:fldCharType="separate"/>
        </w:r>
        <w:r>
          <w:t>18</w:t>
        </w:r>
        <w:r>
          <w:fldChar w:fldCharType="end"/>
        </w:r>
      </w:hyperlink>
    </w:p>
    <w:p w14:paraId="58C12AC6"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7" w:history="1">
        <w:r>
          <w:rPr>
            <w:rStyle w:val="aff8"/>
          </w:rPr>
          <w:t xml:space="preserve">4.1.2 </w:t>
        </w:r>
        <w:r>
          <w:rPr>
            <w:rStyle w:val="aff8"/>
          </w:rPr>
          <w:t>低直接排放因子与低施肥诱导排放系数</w:t>
        </w:r>
        <w:r>
          <w:tab/>
        </w:r>
        <w:r>
          <w:fldChar w:fldCharType="begin"/>
        </w:r>
        <w:r>
          <w:instrText xml:space="preserve"> PAGEREF _Toc229591627 \h </w:instrText>
        </w:r>
        <w:r>
          <w:fldChar w:fldCharType="separate"/>
        </w:r>
        <w:r>
          <w:t>19</w:t>
        </w:r>
        <w:r>
          <w:fldChar w:fldCharType="end"/>
        </w:r>
      </w:hyperlink>
    </w:p>
    <w:p w14:paraId="0592D5DC"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8" w:history="1">
        <w:r>
          <w:rPr>
            <w:rStyle w:val="aff8"/>
          </w:rPr>
          <w:t xml:space="preserve">4.1.3 </w:t>
        </w:r>
        <w:r>
          <w:rPr>
            <w:rStyle w:val="aff8"/>
          </w:rPr>
          <w:t>苹果园高单位面积排放及其管理含义</w:t>
        </w:r>
        <w:r>
          <w:tab/>
        </w:r>
        <w:r>
          <w:fldChar w:fldCharType="begin"/>
        </w:r>
        <w:r>
          <w:instrText xml:space="preserve"> PAGEREF _Toc229591628 \h </w:instrText>
        </w:r>
        <w:r>
          <w:fldChar w:fldCharType="separate"/>
        </w:r>
        <w:r>
          <w:t>20</w:t>
        </w:r>
        <w:r>
          <w:fldChar w:fldCharType="end"/>
        </w:r>
      </w:hyperlink>
    </w:p>
    <w:p w14:paraId="6D2309EC"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29" w:history="1">
        <w:r>
          <w:rPr>
            <w:rStyle w:val="aff8"/>
          </w:rPr>
          <w:t>4.2</w:t>
        </w:r>
        <w:r>
          <w:rPr>
            <w:rStyle w:val="aff8"/>
          </w:rPr>
          <w:t>农作物体系差异与单位产量排放量问题</w:t>
        </w:r>
        <w:r>
          <w:tab/>
        </w:r>
        <w:r>
          <w:fldChar w:fldCharType="begin"/>
        </w:r>
        <w:r>
          <w:instrText xml:space="preserve"> PAGEREF _Toc229591629 \h </w:instrText>
        </w:r>
        <w:r>
          <w:fldChar w:fldCharType="separate"/>
        </w:r>
        <w:r>
          <w:t>21</w:t>
        </w:r>
        <w:r>
          <w:fldChar w:fldCharType="end"/>
        </w:r>
      </w:hyperlink>
    </w:p>
    <w:p w14:paraId="74409AF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0" w:history="1">
        <w:r>
          <w:rPr>
            <w:rStyle w:val="aff8"/>
          </w:rPr>
          <w:t>4.2.1</w:t>
        </w:r>
        <w:r>
          <w:rPr>
            <w:rStyle w:val="aff8"/>
          </w:rPr>
          <w:t>春小麦高单位产量排放量的产量驱动</w:t>
        </w:r>
        <w:r>
          <w:tab/>
        </w:r>
        <w:r>
          <w:fldChar w:fldCharType="begin"/>
        </w:r>
        <w:r>
          <w:instrText xml:space="preserve"> PAGEREF _Toc229591630 \h </w:instrText>
        </w:r>
        <w:r>
          <w:fldChar w:fldCharType="separate"/>
        </w:r>
        <w:r>
          <w:t>21</w:t>
        </w:r>
        <w:r>
          <w:fldChar w:fldCharType="end"/>
        </w:r>
      </w:hyperlink>
    </w:p>
    <w:p w14:paraId="6D86F0A4"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1" w:history="1">
        <w:r>
          <w:rPr>
            <w:rStyle w:val="aff8"/>
          </w:rPr>
          <w:t xml:space="preserve">4.2.2 </w:t>
        </w:r>
        <w:r>
          <w:rPr>
            <w:rStyle w:val="aff8"/>
            <w:rFonts w:ascii="-webkit-standard" w:hAnsi="-webkit-standard"/>
          </w:rPr>
          <w:t>春玉米高产体系的氮肥依赖</w:t>
        </w:r>
        <w:r>
          <w:tab/>
        </w:r>
        <w:r>
          <w:fldChar w:fldCharType="begin"/>
        </w:r>
        <w:r>
          <w:instrText xml:space="preserve"> PAGEREF _Toc229591631 \h </w:instrText>
        </w:r>
        <w:r>
          <w:fldChar w:fldCharType="separate"/>
        </w:r>
        <w:r>
          <w:t>21</w:t>
        </w:r>
        <w:r>
          <w:fldChar w:fldCharType="end"/>
        </w:r>
      </w:hyperlink>
    </w:p>
    <w:p w14:paraId="6CCAB2D8"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2" w:history="1">
        <w:r>
          <w:rPr>
            <w:rStyle w:val="aff8"/>
          </w:rPr>
          <w:t xml:space="preserve">4.2.3 </w:t>
        </w:r>
        <w:r>
          <w:rPr>
            <w:rStyle w:val="aff8"/>
          </w:rPr>
          <w:t>冬小麦低排放特征及其可能原因</w:t>
        </w:r>
        <w:r>
          <w:tab/>
        </w:r>
        <w:r>
          <w:fldChar w:fldCharType="begin"/>
        </w:r>
        <w:r>
          <w:instrText xml:space="preserve"> PAGEREF _Toc229591632 \h </w:instrText>
        </w:r>
        <w:r>
          <w:fldChar w:fldCharType="separate"/>
        </w:r>
        <w:r>
          <w:t>22</w:t>
        </w:r>
        <w:r>
          <w:fldChar w:fldCharType="end"/>
        </w:r>
      </w:hyperlink>
    </w:p>
    <w:p w14:paraId="373BFEA2"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33" w:history="1">
        <w:r>
          <w:rPr>
            <w:rStyle w:val="aff8"/>
          </w:rPr>
          <w:t xml:space="preserve">4.3  </w:t>
        </w:r>
        <w:r>
          <w:rPr>
            <w:rStyle w:val="aff8"/>
          </w:rPr>
          <w:t>管理措施的增产减排协同与权衡</w:t>
        </w:r>
        <w:r>
          <w:tab/>
        </w:r>
        <w:r>
          <w:fldChar w:fldCharType="begin"/>
        </w:r>
        <w:r>
          <w:instrText xml:space="preserve"> PAGEREF _Toc229591633 \h </w:instrText>
        </w:r>
        <w:r>
          <w:fldChar w:fldCharType="separate"/>
        </w:r>
        <w:r>
          <w:t>22</w:t>
        </w:r>
        <w:r>
          <w:fldChar w:fldCharType="end"/>
        </w:r>
      </w:hyperlink>
    </w:p>
    <w:p w14:paraId="13A45190"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4" w:history="1">
        <w:r>
          <w:rPr>
            <w:rStyle w:val="aff8"/>
          </w:rPr>
          <w:t xml:space="preserve">4.3.1 </w:t>
        </w:r>
        <w:r>
          <w:rPr>
            <w:rStyle w:val="aff8"/>
          </w:rPr>
          <w:t>减量施氮的减排收益与产量风险</w:t>
        </w:r>
        <w:r>
          <w:tab/>
        </w:r>
        <w:r>
          <w:fldChar w:fldCharType="begin"/>
        </w:r>
        <w:r>
          <w:instrText xml:space="preserve"> PAGEREF _Toc229591634 \h </w:instrText>
        </w:r>
        <w:r>
          <w:fldChar w:fldCharType="separate"/>
        </w:r>
        <w:r>
          <w:t>22</w:t>
        </w:r>
        <w:r>
          <w:fldChar w:fldCharType="end"/>
        </w:r>
      </w:hyperlink>
    </w:p>
    <w:p w14:paraId="21D9CA72"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5" w:history="1">
        <w:r>
          <w:rPr>
            <w:rStyle w:val="aff8"/>
          </w:rPr>
          <w:t xml:space="preserve">4.3.2 </w:t>
        </w:r>
        <w:r>
          <w:rPr>
            <w:rStyle w:val="aff8"/>
          </w:rPr>
          <w:t>有机物料投入：粪肥与秸秆的效应差异</w:t>
        </w:r>
        <w:r>
          <w:tab/>
        </w:r>
        <w:r>
          <w:fldChar w:fldCharType="begin"/>
        </w:r>
        <w:r>
          <w:instrText xml:space="preserve"> PAGEREF _Toc229591635 \h </w:instrText>
        </w:r>
        <w:r>
          <w:fldChar w:fldCharType="separate"/>
        </w:r>
        <w:r>
          <w:t>22</w:t>
        </w:r>
        <w:r>
          <w:fldChar w:fldCharType="end"/>
        </w:r>
      </w:hyperlink>
    </w:p>
    <w:p w14:paraId="3B3835A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6" w:history="1">
        <w:r>
          <w:rPr>
            <w:rStyle w:val="aff8"/>
          </w:rPr>
          <w:t xml:space="preserve">4.3.3 </w:t>
        </w:r>
        <w:r>
          <w:rPr>
            <w:rStyle w:val="aff8"/>
          </w:rPr>
          <w:t>覆盖措施：地膜覆盖与秸秆覆盖的方向差异</w:t>
        </w:r>
        <w:r>
          <w:tab/>
        </w:r>
        <w:r>
          <w:fldChar w:fldCharType="begin"/>
        </w:r>
        <w:r>
          <w:instrText xml:space="preserve"> PAGEREF _Toc229591636 \h </w:instrText>
        </w:r>
        <w:r>
          <w:fldChar w:fldCharType="separate"/>
        </w:r>
        <w:r>
          <w:t>23</w:t>
        </w:r>
        <w:r>
          <w:fldChar w:fldCharType="end"/>
        </w:r>
      </w:hyperlink>
    </w:p>
    <w:p w14:paraId="76702BE0"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37" w:history="1">
        <w:r>
          <w:rPr>
            <w:rStyle w:val="aff8"/>
          </w:rPr>
          <w:t xml:space="preserve">4.4 </w:t>
        </w:r>
        <w:r>
          <w:rPr>
            <w:rStyle w:val="aff8"/>
          </w:rPr>
          <w:t>对黄土高原农业管理的启示</w:t>
        </w:r>
        <w:r>
          <w:tab/>
        </w:r>
        <w:r>
          <w:fldChar w:fldCharType="begin"/>
        </w:r>
        <w:r>
          <w:instrText xml:space="preserve"> PAGEREF _Toc229591637 \h </w:instrText>
        </w:r>
        <w:r>
          <w:fldChar w:fldCharType="separate"/>
        </w:r>
        <w:r>
          <w:t>23</w:t>
        </w:r>
        <w:r>
          <w:fldChar w:fldCharType="end"/>
        </w:r>
      </w:hyperlink>
    </w:p>
    <w:p w14:paraId="48501E25"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38" w:history="1">
        <w:r>
          <w:rPr>
            <w:rStyle w:val="aff8"/>
          </w:rPr>
          <w:t>第</w:t>
        </w:r>
        <w:r>
          <w:rPr>
            <w:rStyle w:val="aff8"/>
          </w:rPr>
          <w:t>5</w:t>
        </w:r>
        <w:r>
          <w:rPr>
            <w:rStyle w:val="aff8"/>
          </w:rPr>
          <w:t>章</w:t>
        </w:r>
        <w:r>
          <w:rPr>
            <w:rStyle w:val="aff8"/>
          </w:rPr>
          <w:t xml:space="preserve"> </w:t>
        </w:r>
        <w:r>
          <w:rPr>
            <w:rStyle w:val="aff8"/>
          </w:rPr>
          <w:t>结论与展望</w:t>
        </w:r>
        <w:r>
          <w:tab/>
        </w:r>
        <w:r>
          <w:fldChar w:fldCharType="begin"/>
        </w:r>
        <w:r>
          <w:instrText xml:space="preserve"> PAGEREF _Toc229591638 \h </w:instrText>
        </w:r>
        <w:r>
          <w:fldChar w:fldCharType="separate"/>
        </w:r>
        <w:r>
          <w:t>25</w:t>
        </w:r>
        <w:r>
          <w:fldChar w:fldCharType="end"/>
        </w:r>
      </w:hyperlink>
    </w:p>
    <w:p w14:paraId="44A14F54"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39" w:history="1">
        <w:r>
          <w:rPr>
            <w:rStyle w:val="aff8"/>
          </w:rPr>
          <w:t>5.1</w:t>
        </w:r>
        <w:r>
          <w:rPr>
            <w:rStyle w:val="aff8"/>
          </w:rPr>
          <w:t>主要结论</w:t>
        </w:r>
        <w:r>
          <w:tab/>
        </w:r>
        <w:r>
          <w:fldChar w:fldCharType="begin"/>
        </w:r>
        <w:r>
          <w:instrText xml:space="preserve"> PAGEREF _Toc229591639 \h </w:instrText>
        </w:r>
        <w:r>
          <w:fldChar w:fldCharType="separate"/>
        </w:r>
        <w:r>
          <w:t>25</w:t>
        </w:r>
        <w:r>
          <w:fldChar w:fldCharType="end"/>
        </w:r>
      </w:hyperlink>
    </w:p>
    <w:p w14:paraId="7B6D13D7"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40" w:history="1">
        <w:r>
          <w:rPr>
            <w:rStyle w:val="aff8"/>
          </w:rPr>
          <w:t>5.2</w:t>
        </w:r>
        <w:r>
          <w:rPr>
            <w:rStyle w:val="aff8"/>
          </w:rPr>
          <w:t>研究局限与展望</w:t>
        </w:r>
        <w:r>
          <w:tab/>
        </w:r>
        <w:r>
          <w:fldChar w:fldCharType="begin"/>
        </w:r>
        <w:r>
          <w:instrText xml:space="preserve"> PAGEREF _Toc229591640 \h </w:instrText>
        </w:r>
        <w:r>
          <w:fldChar w:fldCharType="separate"/>
        </w:r>
        <w:r>
          <w:t>25</w:t>
        </w:r>
        <w:r>
          <w:fldChar w:fldCharType="end"/>
        </w:r>
      </w:hyperlink>
    </w:p>
    <w:p w14:paraId="229F2681"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1" w:history="1">
        <w:r>
          <w:rPr>
            <w:rStyle w:val="aff8"/>
            <w:rFonts w:ascii="宋体" w:eastAsia="宋体" w:hAnsi="宋体"/>
          </w:rPr>
          <w:t>参考文献</w:t>
        </w:r>
        <w:r>
          <w:tab/>
        </w:r>
        <w:r>
          <w:fldChar w:fldCharType="begin"/>
        </w:r>
        <w:r>
          <w:instrText xml:space="preserve"> PAGEREF _Toc229591641 \h </w:instrText>
        </w:r>
        <w:r>
          <w:fldChar w:fldCharType="separate"/>
        </w:r>
        <w:r>
          <w:t>27</w:t>
        </w:r>
        <w:r>
          <w:fldChar w:fldCharType="end"/>
        </w:r>
      </w:hyperlink>
    </w:p>
    <w:p w14:paraId="4E94DF08"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2" w:history="1">
        <w:r>
          <w:rPr>
            <w:rStyle w:val="aff8"/>
          </w:rPr>
          <w:t>附录</w:t>
        </w:r>
        <w:r>
          <w:rPr>
            <w:rStyle w:val="aff8"/>
          </w:rPr>
          <w:t>A Meta</w:t>
        </w:r>
        <w:r>
          <w:rPr>
            <w:rStyle w:val="aff8"/>
          </w:rPr>
          <w:t>分析数据支撑信息</w:t>
        </w:r>
        <w:r>
          <w:tab/>
        </w:r>
        <w:r>
          <w:fldChar w:fldCharType="begin"/>
        </w:r>
        <w:r>
          <w:instrText xml:space="preserve"> PAGEREF _Toc229591642 \h </w:instrText>
        </w:r>
        <w:r>
          <w:fldChar w:fldCharType="separate"/>
        </w:r>
        <w:r>
          <w:t>31</w:t>
        </w:r>
        <w:r>
          <w:fldChar w:fldCharType="end"/>
        </w:r>
      </w:hyperlink>
    </w:p>
    <w:p w14:paraId="403D0A47"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3" w:history="1">
        <w:r>
          <w:rPr>
            <w:rStyle w:val="aff8"/>
          </w:rPr>
          <w:t>致谢</w:t>
        </w:r>
        <w:r>
          <w:tab/>
        </w:r>
        <w:r>
          <w:fldChar w:fldCharType="begin"/>
        </w:r>
        <w:r>
          <w:instrText xml:space="preserve"> PAGEREF _Toc229591643 \h </w:instrText>
        </w:r>
        <w:r>
          <w:fldChar w:fldCharType="separate"/>
        </w:r>
        <w:r>
          <w:t>32</w:t>
        </w:r>
        <w:r>
          <w:fldChar w:fldCharType="end"/>
        </w:r>
      </w:hyperlink>
    </w:p>
    <w:p w14:paraId="00C00D81"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4" w:history="1">
        <w:r>
          <w:rPr>
            <w:rStyle w:val="aff8"/>
          </w:rPr>
          <w:t>作者简历</w:t>
        </w:r>
        <w:r>
          <w:tab/>
        </w:r>
        <w:r>
          <w:fldChar w:fldCharType="begin"/>
        </w:r>
        <w:r>
          <w:instrText xml:space="preserve"> PAGEREF _Toc229591644 \h </w:instrText>
        </w:r>
        <w:r>
          <w:fldChar w:fldCharType="separate"/>
        </w:r>
        <w:r>
          <w:t>34</w:t>
        </w:r>
        <w:r>
          <w:fldChar w:fldCharType="end"/>
        </w:r>
      </w:hyperlink>
    </w:p>
    <w:p w14:paraId="2F0C2765" w14:textId="77777777" w:rsidR="00227D06" w:rsidRDefault="00000000">
      <w:pPr>
        <w:ind w:rightChars="11" w:right="26" w:firstLine="480"/>
        <w:rPr>
          <w:rFonts w:eastAsia="黑体"/>
          <w:szCs w:val="28"/>
        </w:rPr>
      </w:pPr>
      <w:r>
        <w:rPr>
          <w:rFonts w:eastAsia="黑体"/>
          <w:szCs w:val="28"/>
        </w:rPr>
        <w:fldChar w:fldCharType="end"/>
      </w:r>
    </w:p>
    <w:p w14:paraId="005014BA" w14:textId="77777777" w:rsidR="00227D06" w:rsidRDefault="00227D06">
      <w:pPr>
        <w:ind w:rightChars="11" w:right="26" w:firstLine="480"/>
        <w:rPr>
          <w:rFonts w:eastAsia="黑体"/>
          <w:szCs w:val="28"/>
        </w:rPr>
      </w:pPr>
    </w:p>
    <w:p w14:paraId="1B37DE8B" w14:textId="77777777" w:rsidR="00227D06" w:rsidRDefault="00227D06">
      <w:pPr>
        <w:ind w:rightChars="11" w:right="26" w:firstLine="480"/>
        <w:rPr>
          <w:rFonts w:eastAsia="黑体"/>
          <w:szCs w:val="28"/>
        </w:rPr>
      </w:pPr>
    </w:p>
    <w:p w14:paraId="49612C1A" w14:textId="77777777" w:rsidR="00227D06" w:rsidRDefault="00227D06">
      <w:pPr>
        <w:ind w:firstLineChars="0" w:firstLine="0"/>
        <w:sectPr w:rsidR="00227D06">
          <w:headerReference w:type="even" r:id="rId29"/>
          <w:headerReference w:type="default" r:id="rId30"/>
          <w:footerReference w:type="even" r:id="rId31"/>
          <w:footerReference w:type="default" r:id="rId32"/>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227D06" w:rsidRDefault="00000000">
      <w:pPr>
        <w:pStyle w:val="1"/>
        <w:spacing w:before="480" w:after="240"/>
      </w:pPr>
      <w:bookmarkStart w:id="25" w:name="_Toc523697196"/>
      <w:bookmarkStart w:id="26" w:name="_Toc229591593"/>
      <w:bookmarkStart w:id="27" w:name="_Toc223595384"/>
      <w:bookmarkStart w:id="28" w:name="OLE_LINK16"/>
      <w:r>
        <w:rPr>
          <w:rFonts w:hint="eastAsia"/>
        </w:rPr>
        <w:lastRenderedPageBreak/>
        <w:t>插图</w:t>
      </w:r>
      <w:r>
        <w:t>和附表清单</w:t>
      </w:r>
      <w:bookmarkEnd w:id="25"/>
      <w:bookmarkEnd w:id="26"/>
      <w:bookmarkEnd w:id="27"/>
    </w:p>
    <w:bookmarkEnd w:id="28"/>
    <w:p w14:paraId="19210A49" w14:textId="77777777" w:rsidR="00227D06" w:rsidRDefault="00000000">
      <w:pPr>
        <w:tabs>
          <w:tab w:val="right" w:leader="dot" w:pos="8856"/>
        </w:tabs>
        <w:spacing w:before="120"/>
        <w:ind w:firstLineChars="82" w:firstLine="198"/>
        <w:jc w:val="left"/>
      </w:pPr>
      <w:r>
        <w:rPr>
          <w:b/>
        </w:rPr>
        <w:t>插图清单</w:t>
      </w:r>
    </w:p>
    <w:p w14:paraId="23943F67" w14:textId="46F2AD25" w:rsidR="00227D06" w:rsidRDefault="00000000">
      <w:pPr>
        <w:tabs>
          <w:tab w:val="right" w:leader="dot" w:pos="8856"/>
        </w:tabs>
        <w:ind w:firstLineChars="83" w:firstLine="199"/>
        <w:jc w:val="left"/>
      </w:pPr>
      <w:hyperlink w:anchor="Fig_2_1" w:history="1">
        <w:r>
          <w:t>图</w:t>
        </w:r>
        <w:r>
          <w:t xml:space="preserve"> 2-1  </w:t>
        </w:r>
        <w:r>
          <w:t>黄土高原</w:t>
        </w:r>
        <w:r>
          <w:t>N</w:t>
        </w:r>
        <w:r w:rsidR="0095509D">
          <w:t>₂</w:t>
        </w:r>
        <w:r>
          <w:t>O</w:t>
        </w:r>
        <w:r>
          <w:t>通量观测样点分布</w:t>
        </w:r>
      </w:hyperlink>
      <w:r>
        <w:tab/>
      </w:r>
      <w:r>
        <w:fldChar w:fldCharType="begin"/>
      </w:r>
      <w:r>
        <w:instrText xml:space="preserve"> PAGEREF Fig_2_1 \h </w:instrText>
      </w:r>
      <w:r>
        <w:fldChar w:fldCharType="separate"/>
      </w:r>
      <w:r>
        <w:t>10</w:t>
      </w:r>
      <w:r>
        <w:fldChar w:fldCharType="end"/>
      </w:r>
    </w:p>
    <w:p w14:paraId="095124B1" w14:textId="77777777" w:rsidR="00227D06" w:rsidRDefault="00000000">
      <w:pPr>
        <w:tabs>
          <w:tab w:val="right" w:leader="dot" w:pos="8856"/>
        </w:tabs>
        <w:ind w:firstLineChars="83" w:firstLine="199"/>
        <w:jc w:val="left"/>
      </w:pPr>
      <w:hyperlink w:anchor="Fig_3_1" w:history="1">
        <w:r>
          <w:t>图</w:t>
        </w:r>
        <w:r>
          <w:t xml:space="preserve"> 3-1  </w:t>
        </w:r>
        <w:r>
          <w:t>黄土高原主要粮食作物产量对施氮量的响应及产量差异</w:t>
        </w:r>
      </w:hyperlink>
      <w:r>
        <w:tab/>
      </w:r>
      <w:r>
        <w:fldChar w:fldCharType="begin"/>
      </w:r>
      <w:r>
        <w:instrText xml:space="preserve"> PAGEREF Fig_3_1 \h </w:instrText>
      </w:r>
      <w:r>
        <w:fldChar w:fldCharType="separate"/>
      </w:r>
      <w:r>
        <w:t>14</w:t>
      </w:r>
      <w:r>
        <w:fldChar w:fldCharType="end"/>
      </w:r>
    </w:p>
    <w:p w14:paraId="08F95EB7" w14:textId="77777777" w:rsidR="00227D06" w:rsidRDefault="00000000">
      <w:pPr>
        <w:tabs>
          <w:tab w:val="right" w:leader="dot" w:pos="8856"/>
        </w:tabs>
        <w:ind w:firstLineChars="83" w:firstLine="199"/>
        <w:jc w:val="left"/>
      </w:pPr>
      <w:hyperlink w:anchor="Fig_3_2" w:history="1">
        <w:r>
          <w:t>图</w:t>
        </w:r>
        <w:r>
          <w:t xml:space="preserve"> 3-2  </w:t>
        </w:r>
        <w:r>
          <w:t>苹果产量与施氮量的关系</w:t>
        </w:r>
      </w:hyperlink>
      <w:r>
        <w:tab/>
      </w:r>
      <w:r>
        <w:fldChar w:fldCharType="begin"/>
      </w:r>
      <w:r>
        <w:instrText xml:space="preserve"> PAGEREF Fig_3_2 \h </w:instrText>
      </w:r>
      <w:r>
        <w:fldChar w:fldCharType="separate"/>
      </w:r>
      <w:r>
        <w:t>15</w:t>
      </w:r>
      <w:r>
        <w:fldChar w:fldCharType="end"/>
      </w:r>
    </w:p>
    <w:p w14:paraId="61B33FBC" w14:textId="1B74B3F0" w:rsidR="00227D06" w:rsidRDefault="00000000">
      <w:pPr>
        <w:tabs>
          <w:tab w:val="right" w:leader="dot" w:pos="8856"/>
        </w:tabs>
        <w:ind w:firstLineChars="83" w:firstLine="199"/>
        <w:jc w:val="left"/>
      </w:pPr>
      <w:hyperlink w:anchor="Fig_3_3" w:history="1">
        <w:r>
          <w:t>图</w:t>
        </w:r>
        <w:r>
          <w:t xml:space="preserve"> 3-3  </w:t>
        </w:r>
        <w:r>
          <w:t>黄土高原不同农业生态系统</w:t>
        </w:r>
        <w:r>
          <w:t>N</w:t>
        </w:r>
        <w:r w:rsidR="0095509D">
          <w:t>₂</w:t>
        </w:r>
        <w:r>
          <w:t>O</w:t>
        </w:r>
        <w:r>
          <w:t>排放对施氮量的响应及排放差异</w:t>
        </w:r>
      </w:hyperlink>
      <w:r>
        <w:tab/>
      </w:r>
      <w:r>
        <w:fldChar w:fldCharType="begin"/>
      </w:r>
      <w:r>
        <w:instrText xml:space="preserve"> PAGEREF Fig_3_3 \h </w:instrText>
      </w:r>
      <w:r>
        <w:fldChar w:fldCharType="separate"/>
      </w:r>
      <w:r>
        <w:t>16</w:t>
      </w:r>
      <w:r>
        <w:fldChar w:fldCharType="end"/>
      </w:r>
    </w:p>
    <w:p w14:paraId="34A10469" w14:textId="77777777" w:rsidR="00227D06" w:rsidRDefault="00000000">
      <w:pPr>
        <w:tabs>
          <w:tab w:val="right" w:leader="dot" w:pos="8856"/>
        </w:tabs>
        <w:ind w:firstLineChars="83" w:firstLine="199"/>
        <w:jc w:val="left"/>
      </w:pPr>
      <w:hyperlink w:anchor="Fig_3_4" w:history="1">
        <w:r>
          <w:t>图</w:t>
        </w:r>
        <w:r>
          <w:t xml:space="preserve"> 3-4  </w:t>
        </w:r>
        <w:r>
          <w:t>黄土高原不同农业生态系统直接排放因子和单位产量排放量比较</w:t>
        </w:r>
      </w:hyperlink>
      <w:r>
        <w:tab/>
      </w:r>
      <w:r>
        <w:fldChar w:fldCharType="begin"/>
      </w:r>
      <w:r>
        <w:instrText xml:space="preserve"> PAGEREF Fig_3_4 \h </w:instrText>
      </w:r>
      <w:r>
        <w:fldChar w:fldCharType="separate"/>
      </w:r>
      <w:r>
        <w:t>17</w:t>
      </w:r>
      <w:r>
        <w:fldChar w:fldCharType="end"/>
      </w:r>
    </w:p>
    <w:p w14:paraId="20330650" w14:textId="78FFD69E" w:rsidR="00227D06" w:rsidRDefault="00000000">
      <w:pPr>
        <w:tabs>
          <w:tab w:val="right" w:leader="dot" w:pos="8856"/>
        </w:tabs>
        <w:ind w:left="199" w:firstLineChars="0" w:firstLine="1"/>
        <w:jc w:val="left"/>
      </w:pPr>
      <w:hyperlink w:anchor="Fig_3_5" w:history="1">
        <w:r>
          <w:t>图</w:t>
        </w:r>
        <w:r>
          <w:t xml:space="preserve"> 3-5  </w:t>
        </w:r>
        <w:r>
          <w:t>农作管理措施对</w:t>
        </w:r>
        <w:r>
          <w:t>N</w:t>
        </w:r>
        <w:r w:rsidR="0095509D">
          <w:t>₂</w:t>
        </w:r>
        <w:r>
          <w:t>O</w:t>
        </w:r>
        <w:r>
          <w:t>排放、作物产量、单位产量排放量和直接排放因子的影响</w:t>
        </w:r>
      </w:hyperlink>
      <w:r>
        <w:tab/>
      </w:r>
      <w:r>
        <w:fldChar w:fldCharType="begin"/>
      </w:r>
      <w:r>
        <w:instrText xml:space="preserve"> PAGEREF Fig_3_5 \h </w:instrText>
      </w:r>
      <w:r>
        <w:fldChar w:fldCharType="separate"/>
      </w:r>
      <w:r>
        <w:t>18</w:t>
      </w:r>
      <w:r>
        <w:fldChar w:fldCharType="end"/>
      </w:r>
    </w:p>
    <w:p w14:paraId="42E19ADE" w14:textId="720AE6D5" w:rsidR="00227D06" w:rsidRDefault="00000000">
      <w:pPr>
        <w:tabs>
          <w:tab w:val="right" w:leader="dot" w:pos="8856"/>
        </w:tabs>
        <w:ind w:left="240" w:firstLineChars="0" w:firstLine="0"/>
        <w:jc w:val="left"/>
      </w:pPr>
      <w:hyperlink w:anchor="Fig_3_6" w:history="1">
        <w:r>
          <w:t>图</w:t>
        </w:r>
        <w:r>
          <w:t xml:space="preserve"> 3-6  </w:t>
        </w:r>
        <w:r>
          <w:t>减量施氮对</w:t>
        </w:r>
        <w:r>
          <w:t>N</w:t>
        </w:r>
        <w:r w:rsidR="0095509D">
          <w:t>₂</w:t>
        </w:r>
        <w:r>
          <w:t>O</w:t>
        </w:r>
        <w:r>
          <w:t>排放、作物产量、单位产量排放量和直接排放因子的影响</w:t>
        </w:r>
      </w:hyperlink>
    </w:p>
    <w:p w14:paraId="6086008E" w14:textId="77777777" w:rsidR="00227D06" w:rsidRDefault="00000000">
      <w:pPr>
        <w:tabs>
          <w:tab w:val="right" w:leader="dot" w:pos="8856"/>
        </w:tabs>
        <w:ind w:left="240" w:firstLineChars="0" w:firstLine="0"/>
        <w:jc w:val="left"/>
      </w:pPr>
      <w:r>
        <w:tab/>
      </w:r>
      <w:r>
        <w:fldChar w:fldCharType="begin"/>
      </w:r>
      <w:r>
        <w:instrText xml:space="preserve"> PAGEREF Fig_3_6 \h </w:instrText>
      </w:r>
      <w:r>
        <w:fldChar w:fldCharType="separate"/>
      </w:r>
      <w:r>
        <w:t>20</w:t>
      </w:r>
      <w:r>
        <w:fldChar w:fldCharType="end"/>
      </w:r>
    </w:p>
    <w:p w14:paraId="0FD02B18" w14:textId="77777777" w:rsidR="00227D06" w:rsidRDefault="00227D06">
      <w:pPr>
        <w:tabs>
          <w:tab w:val="right" w:leader="dot" w:pos="8856"/>
        </w:tabs>
        <w:ind w:left="240" w:firstLine="480"/>
        <w:jc w:val="left"/>
      </w:pPr>
    </w:p>
    <w:p w14:paraId="4011F396" w14:textId="77777777" w:rsidR="00227D06" w:rsidRDefault="00000000">
      <w:pPr>
        <w:tabs>
          <w:tab w:val="right" w:leader="dot" w:pos="8856"/>
        </w:tabs>
        <w:spacing w:before="120"/>
        <w:ind w:firstLineChars="82" w:firstLine="198"/>
        <w:jc w:val="left"/>
      </w:pPr>
      <w:r>
        <w:rPr>
          <w:b/>
        </w:rPr>
        <w:t>附表清单</w:t>
      </w:r>
    </w:p>
    <w:p w14:paraId="0BBAA05B" w14:textId="52FE59F8" w:rsidR="00227D06" w:rsidRDefault="00000000">
      <w:pPr>
        <w:tabs>
          <w:tab w:val="right" w:leader="dot" w:pos="8856"/>
        </w:tabs>
        <w:ind w:firstLineChars="83" w:firstLine="199"/>
        <w:jc w:val="left"/>
      </w:pPr>
      <w:hyperlink w:anchor="Table_4_1" w:history="1">
        <w:r>
          <w:t>表</w:t>
        </w:r>
        <w:r>
          <w:t xml:space="preserve"> 4-1  </w:t>
        </w:r>
        <w:r>
          <w:t>黄土高原与其他区域农业土壤</w:t>
        </w:r>
        <w:r>
          <w:t>N</w:t>
        </w:r>
        <w:r w:rsidR="0095509D">
          <w:t>₂</w:t>
        </w:r>
        <w:r>
          <w:t>O</w:t>
        </w:r>
        <w:r>
          <w:t>排放、产量和单位产量排放量比较</w:t>
        </w:r>
      </w:hyperlink>
      <w:r>
        <w:tab/>
      </w:r>
      <w:r>
        <w:fldChar w:fldCharType="begin"/>
      </w:r>
      <w:r>
        <w:instrText xml:space="preserve"> PAGEREF Table_4_1 \h </w:instrText>
      </w:r>
      <w:r>
        <w:fldChar w:fldCharType="separate"/>
      </w:r>
      <w:r>
        <w:t>21</w:t>
      </w:r>
      <w:r>
        <w:fldChar w:fldCharType="end"/>
      </w:r>
    </w:p>
    <w:p w14:paraId="1DE23FBE" w14:textId="77777777" w:rsidR="00227D06" w:rsidRDefault="00000000">
      <w:pPr>
        <w:tabs>
          <w:tab w:val="right" w:leader="dot" w:pos="8856"/>
        </w:tabs>
        <w:ind w:firstLineChars="83" w:firstLine="199"/>
        <w:jc w:val="left"/>
      </w:pPr>
      <w:hyperlink w:anchor="Table_A_1" w:history="1">
        <w:r>
          <w:t>表</w:t>
        </w:r>
        <w:r>
          <w:t xml:space="preserve"> A.1  Meta</w:t>
        </w:r>
        <w:r>
          <w:t>分析有效效应量和独立文献数汇总</w:t>
        </w:r>
      </w:hyperlink>
      <w:r>
        <w:tab/>
      </w:r>
      <w:r>
        <w:fldChar w:fldCharType="begin"/>
      </w:r>
      <w:r>
        <w:instrText xml:space="preserve"> PAGEREF Table_A_1 \h </w:instrText>
      </w:r>
      <w:r>
        <w:fldChar w:fldCharType="separate"/>
      </w:r>
      <w:r>
        <w:t>34</w:t>
      </w:r>
      <w:r>
        <w:fldChar w:fldCharType="end"/>
      </w:r>
    </w:p>
    <w:p w14:paraId="11A674E4" w14:textId="77777777" w:rsidR="00227D06" w:rsidRDefault="00227D06">
      <w:pPr>
        <w:spacing w:line="20" w:lineRule="exact"/>
        <w:ind w:firstLineChars="0" w:firstLine="0"/>
        <w:sectPr w:rsidR="00227D06">
          <w:headerReference w:type="even" r:id="rId33"/>
          <w:headerReference w:type="default" r:id="rId34"/>
          <w:footerReference w:type="even" r:id="rId35"/>
          <w:footerReference w:type="default" r:id="rId36"/>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227D06" w:rsidRDefault="00000000">
      <w:pPr>
        <w:pStyle w:val="1"/>
        <w:spacing w:before="480" w:after="240"/>
        <w:rPr>
          <w:lang w:val="en-US"/>
        </w:rPr>
      </w:pPr>
      <w:bookmarkStart w:id="29" w:name="_Toc229591594"/>
      <w:bookmarkStart w:id="30" w:name="_Toc223595385"/>
      <w:bookmarkStart w:id="31" w:name="_Toc523697197"/>
      <w:r>
        <w:rPr>
          <w:rFonts w:hint="eastAsia"/>
        </w:rPr>
        <w:lastRenderedPageBreak/>
        <w:t>主要</w:t>
      </w:r>
      <w:r>
        <w:t>符号</w:t>
      </w:r>
      <w:r>
        <w:rPr>
          <w:rFonts w:hint="eastAsia"/>
        </w:rPr>
        <w:t>注释</w:t>
      </w:r>
      <w:r>
        <w:t>表</w:t>
      </w:r>
      <w:bookmarkEnd w:id="29"/>
      <w:bookmarkEnd w:id="30"/>
      <w:bookmarkEnd w:id="31"/>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227D06"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227D06" w:rsidRDefault="00000000">
            <w:pPr>
              <w:pStyle w:val="affff"/>
              <w:ind w:firstLine="420"/>
              <w:jc w:val="center"/>
              <w:rPr>
                <w:rFonts w:ascii="黑体" w:eastAsia="黑体" w:hAnsi="黑体"/>
                <w:sz w:val="21"/>
                <w:szCs w:val="21"/>
              </w:rPr>
            </w:pPr>
            <w:bookmarkStart w:id="32" w:name="_Toc229245512"/>
            <w:r>
              <w:rPr>
                <w:rFonts w:ascii="黑体" w:eastAsia="黑体" w:hAnsi="黑体"/>
                <w:sz w:val="21"/>
                <w:szCs w:val="21"/>
              </w:rPr>
              <w:t>符号或缩略词</w:t>
            </w:r>
            <w:bookmarkEnd w:id="32"/>
          </w:p>
        </w:tc>
        <w:tc>
          <w:tcPr>
            <w:tcW w:w="0" w:type="auto"/>
            <w:tcBorders>
              <w:top w:val="single" w:sz="12" w:space="0" w:color="auto"/>
              <w:bottom w:val="single" w:sz="4" w:space="0" w:color="auto"/>
            </w:tcBorders>
            <w:vAlign w:val="center"/>
          </w:tcPr>
          <w:p w14:paraId="1164AFD1" w14:textId="77777777" w:rsidR="00227D06" w:rsidRDefault="00000000">
            <w:pPr>
              <w:pStyle w:val="affff"/>
              <w:ind w:firstLine="420"/>
              <w:jc w:val="center"/>
              <w:rPr>
                <w:rFonts w:ascii="黑体" w:eastAsia="黑体" w:hAnsi="黑体"/>
                <w:sz w:val="21"/>
                <w:szCs w:val="21"/>
              </w:rPr>
            </w:pPr>
            <w:bookmarkStart w:id="33" w:name="_Toc229245513"/>
            <w:r>
              <w:rPr>
                <w:rFonts w:ascii="黑体" w:eastAsia="黑体" w:hAnsi="黑体"/>
                <w:sz w:val="21"/>
                <w:szCs w:val="21"/>
              </w:rPr>
              <w:t>含义</w:t>
            </w:r>
            <w:bookmarkEnd w:id="33"/>
          </w:p>
        </w:tc>
        <w:tc>
          <w:tcPr>
            <w:tcW w:w="0" w:type="auto"/>
            <w:tcBorders>
              <w:top w:val="single" w:sz="12" w:space="0" w:color="auto"/>
              <w:bottom w:val="single" w:sz="8" w:space="0" w:color="auto"/>
            </w:tcBorders>
            <w:vAlign w:val="center"/>
          </w:tcPr>
          <w:p w14:paraId="5EB9B16D" w14:textId="77777777" w:rsidR="00227D06" w:rsidRDefault="00000000">
            <w:pPr>
              <w:pStyle w:val="affff"/>
              <w:ind w:firstLine="420"/>
              <w:jc w:val="center"/>
              <w:rPr>
                <w:rFonts w:ascii="黑体" w:eastAsia="黑体" w:hAnsi="黑体"/>
                <w:sz w:val="21"/>
                <w:szCs w:val="21"/>
              </w:rPr>
            </w:pPr>
            <w:bookmarkStart w:id="34" w:name="_Toc229245514"/>
            <w:r>
              <w:rPr>
                <w:rFonts w:ascii="黑体" w:eastAsia="黑体" w:hAnsi="黑体"/>
                <w:sz w:val="21"/>
                <w:szCs w:val="21"/>
              </w:rPr>
              <w:t>单位或说明</w:t>
            </w:r>
            <w:bookmarkEnd w:id="34"/>
          </w:p>
        </w:tc>
      </w:tr>
      <w:tr w:rsidR="00227D06" w14:paraId="0D86FB31" w14:textId="77777777">
        <w:trPr>
          <w:trHeight w:val="449"/>
          <w:tblCellSpacing w:w="15" w:type="dxa"/>
          <w:jc w:val="center"/>
        </w:trPr>
        <w:tc>
          <w:tcPr>
            <w:tcW w:w="0" w:type="auto"/>
            <w:vAlign w:val="center"/>
          </w:tcPr>
          <w:p w14:paraId="52C8683A" w14:textId="408182A5" w:rsidR="00227D06" w:rsidRDefault="00000000">
            <w:pPr>
              <w:pStyle w:val="affff"/>
              <w:ind w:firstLineChars="0" w:firstLine="0"/>
              <w:jc w:val="center"/>
              <w:rPr>
                <w:sz w:val="21"/>
                <w:szCs w:val="21"/>
              </w:rPr>
            </w:pPr>
            <w:bookmarkStart w:id="35" w:name="OLE_LINK17"/>
            <w:r>
              <w:rPr>
                <w:sz w:val="21"/>
                <w:szCs w:val="21"/>
              </w:rPr>
              <w:t>N</w:t>
            </w:r>
            <w:r w:rsidR="0095509D">
              <w:rPr>
                <w:sz w:val="21"/>
                <w:szCs w:val="21"/>
              </w:rPr>
              <w:t>₂</w:t>
            </w:r>
            <w:r>
              <w:rPr>
                <w:sz w:val="21"/>
                <w:szCs w:val="21"/>
              </w:rPr>
              <w:t>O</w:t>
            </w:r>
          </w:p>
        </w:tc>
        <w:tc>
          <w:tcPr>
            <w:tcW w:w="0" w:type="auto"/>
            <w:vAlign w:val="center"/>
          </w:tcPr>
          <w:p w14:paraId="6D535155" w14:textId="77777777" w:rsidR="00227D06" w:rsidRDefault="00000000">
            <w:pPr>
              <w:pStyle w:val="affff"/>
              <w:ind w:firstLineChars="0" w:firstLine="0"/>
              <w:jc w:val="center"/>
              <w:rPr>
                <w:sz w:val="21"/>
                <w:szCs w:val="21"/>
              </w:rPr>
            </w:pPr>
            <w:r>
              <w:rPr>
                <w:sz w:val="21"/>
                <w:szCs w:val="21"/>
              </w:rPr>
              <w:t>氧化亚氮</w:t>
            </w:r>
          </w:p>
        </w:tc>
        <w:tc>
          <w:tcPr>
            <w:tcW w:w="0" w:type="auto"/>
            <w:vAlign w:val="center"/>
          </w:tcPr>
          <w:p w14:paraId="30642909" w14:textId="77777777" w:rsidR="00227D06" w:rsidRDefault="00000000">
            <w:pPr>
              <w:pStyle w:val="affff"/>
              <w:ind w:firstLine="420"/>
              <w:jc w:val="center"/>
              <w:rPr>
                <w:sz w:val="21"/>
                <w:szCs w:val="21"/>
              </w:rPr>
            </w:pPr>
            <w:r>
              <w:rPr>
                <w:sz w:val="21"/>
                <w:szCs w:val="21"/>
              </w:rPr>
              <w:t>重要温室气体和臭氧层消耗物质</w:t>
            </w:r>
          </w:p>
        </w:tc>
      </w:tr>
      <w:tr w:rsidR="00227D06" w14:paraId="394D8520" w14:textId="77777777">
        <w:trPr>
          <w:trHeight w:val="449"/>
          <w:tblCellSpacing w:w="15" w:type="dxa"/>
          <w:jc w:val="center"/>
        </w:trPr>
        <w:tc>
          <w:tcPr>
            <w:tcW w:w="0" w:type="auto"/>
            <w:vAlign w:val="center"/>
          </w:tcPr>
          <w:p w14:paraId="0E5F2DC4" w14:textId="4AE50A7F" w:rsidR="00227D06" w:rsidRDefault="00000000">
            <w:pPr>
              <w:pStyle w:val="affff"/>
              <w:ind w:firstLineChars="0" w:firstLine="0"/>
              <w:jc w:val="center"/>
              <w:rPr>
                <w:sz w:val="21"/>
                <w:szCs w:val="21"/>
              </w:rPr>
            </w:pPr>
            <w:r>
              <w:rPr>
                <w:sz w:val="21"/>
                <w:szCs w:val="21"/>
              </w:rPr>
              <w:t>N</w:t>
            </w:r>
            <w:r w:rsidR="0095509D">
              <w:rPr>
                <w:sz w:val="21"/>
                <w:szCs w:val="21"/>
              </w:rPr>
              <w:t>₂</w:t>
            </w:r>
            <w:r>
              <w:rPr>
                <w:sz w:val="21"/>
                <w:szCs w:val="21"/>
              </w:rPr>
              <w:t>O-N</w:t>
            </w:r>
          </w:p>
        </w:tc>
        <w:tc>
          <w:tcPr>
            <w:tcW w:w="0" w:type="auto"/>
            <w:vAlign w:val="center"/>
          </w:tcPr>
          <w:p w14:paraId="746B7D0F" w14:textId="77777777" w:rsidR="00227D06" w:rsidRDefault="00000000">
            <w:pPr>
              <w:pStyle w:val="affff"/>
              <w:ind w:firstLineChars="0" w:firstLine="0"/>
              <w:jc w:val="center"/>
              <w:rPr>
                <w:sz w:val="21"/>
                <w:szCs w:val="21"/>
              </w:rPr>
            </w:pPr>
            <w:r>
              <w:rPr>
                <w:sz w:val="21"/>
                <w:szCs w:val="21"/>
              </w:rPr>
              <w:t>以氮计的氧化亚氮排放量</w:t>
            </w:r>
          </w:p>
        </w:tc>
        <w:tc>
          <w:tcPr>
            <w:tcW w:w="0" w:type="auto"/>
            <w:vAlign w:val="center"/>
          </w:tcPr>
          <w:p w14:paraId="5AA9A5E1" w14:textId="77777777" w:rsidR="00227D06" w:rsidRDefault="00000000">
            <w:pPr>
              <w:pStyle w:val="affff"/>
              <w:ind w:firstLine="420"/>
              <w:jc w:val="center"/>
              <w:rPr>
                <w:sz w:val="21"/>
                <w:szCs w:val="21"/>
              </w:rPr>
            </w:pPr>
            <w:r>
              <w:rPr>
                <w:sz w:val="21"/>
                <w:szCs w:val="21"/>
              </w:rPr>
              <w:t>kg N ha⁻¹</w:t>
            </w:r>
          </w:p>
        </w:tc>
      </w:tr>
      <w:tr w:rsidR="00227D06" w14:paraId="7604EFF1" w14:textId="77777777">
        <w:trPr>
          <w:trHeight w:val="449"/>
          <w:tblCellSpacing w:w="15" w:type="dxa"/>
          <w:jc w:val="center"/>
        </w:trPr>
        <w:tc>
          <w:tcPr>
            <w:tcW w:w="0" w:type="auto"/>
            <w:vAlign w:val="center"/>
          </w:tcPr>
          <w:p w14:paraId="6DF8F50A" w14:textId="77777777" w:rsidR="00227D06" w:rsidRDefault="00000000">
            <w:pPr>
              <w:pStyle w:val="affff"/>
              <w:ind w:firstLineChars="0" w:firstLine="0"/>
              <w:jc w:val="center"/>
              <w:rPr>
                <w:sz w:val="21"/>
                <w:szCs w:val="21"/>
              </w:rPr>
            </w:pPr>
            <w:r>
              <w:rPr>
                <w:sz w:val="21"/>
                <w:szCs w:val="21"/>
              </w:rPr>
              <w:t>N</w:t>
            </w:r>
          </w:p>
        </w:tc>
        <w:tc>
          <w:tcPr>
            <w:tcW w:w="0" w:type="auto"/>
            <w:vAlign w:val="center"/>
          </w:tcPr>
          <w:p w14:paraId="02DD675D" w14:textId="77777777" w:rsidR="00227D06" w:rsidRDefault="00000000">
            <w:pPr>
              <w:pStyle w:val="affff"/>
              <w:ind w:firstLineChars="0" w:firstLine="0"/>
              <w:jc w:val="center"/>
              <w:rPr>
                <w:sz w:val="21"/>
                <w:szCs w:val="21"/>
              </w:rPr>
            </w:pPr>
            <w:r>
              <w:rPr>
                <w:sz w:val="21"/>
                <w:szCs w:val="21"/>
              </w:rPr>
              <w:t>施氮量</w:t>
            </w:r>
          </w:p>
        </w:tc>
        <w:tc>
          <w:tcPr>
            <w:tcW w:w="0" w:type="auto"/>
            <w:vAlign w:val="center"/>
          </w:tcPr>
          <w:p w14:paraId="02D30F77" w14:textId="77777777" w:rsidR="00227D06" w:rsidRDefault="00000000">
            <w:pPr>
              <w:pStyle w:val="affff"/>
              <w:ind w:firstLine="420"/>
              <w:jc w:val="center"/>
              <w:rPr>
                <w:sz w:val="21"/>
                <w:szCs w:val="21"/>
              </w:rPr>
            </w:pPr>
            <w:r>
              <w:rPr>
                <w:sz w:val="21"/>
                <w:szCs w:val="21"/>
              </w:rPr>
              <w:t>kg N ha⁻¹</w:t>
            </w:r>
          </w:p>
        </w:tc>
      </w:tr>
      <w:tr w:rsidR="00227D06" w14:paraId="2BC9C0EB" w14:textId="77777777">
        <w:trPr>
          <w:trHeight w:val="449"/>
          <w:tblCellSpacing w:w="15" w:type="dxa"/>
          <w:jc w:val="center"/>
        </w:trPr>
        <w:tc>
          <w:tcPr>
            <w:tcW w:w="0" w:type="auto"/>
            <w:vAlign w:val="center"/>
          </w:tcPr>
          <w:p w14:paraId="3675EBBB" w14:textId="77777777" w:rsidR="00227D06" w:rsidRDefault="00000000">
            <w:pPr>
              <w:pStyle w:val="affff"/>
              <w:ind w:firstLineChars="0" w:firstLine="0"/>
              <w:jc w:val="center"/>
              <w:rPr>
                <w:sz w:val="21"/>
                <w:szCs w:val="21"/>
              </w:rPr>
            </w:pPr>
            <w:r>
              <w:rPr>
                <w:sz w:val="21"/>
                <w:szCs w:val="21"/>
              </w:rPr>
              <w:t>E</w:t>
            </w:r>
          </w:p>
        </w:tc>
        <w:tc>
          <w:tcPr>
            <w:tcW w:w="0" w:type="auto"/>
            <w:vAlign w:val="center"/>
          </w:tcPr>
          <w:p w14:paraId="64E12871" w14:textId="0E6C5399" w:rsidR="00227D06" w:rsidRDefault="00000000">
            <w:pPr>
              <w:pStyle w:val="affff"/>
              <w:ind w:firstLineChars="0" w:firstLine="0"/>
              <w:jc w:val="center"/>
              <w:rPr>
                <w:sz w:val="21"/>
                <w:szCs w:val="21"/>
              </w:rPr>
            </w:pPr>
            <w:r>
              <w:rPr>
                <w:sz w:val="21"/>
                <w:szCs w:val="21"/>
              </w:rPr>
              <w:t>累积</w:t>
            </w:r>
            <w:r>
              <w:rPr>
                <w:sz w:val="21"/>
                <w:szCs w:val="21"/>
              </w:rPr>
              <w:t>N</w:t>
            </w:r>
            <w:r w:rsidR="0095509D">
              <w:rPr>
                <w:sz w:val="21"/>
                <w:szCs w:val="21"/>
              </w:rPr>
              <w:t>₂</w:t>
            </w:r>
            <w:r>
              <w:rPr>
                <w:sz w:val="21"/>
                <w:szCs w:val="21"/>
              </w:rPr>
              <w:t>O</w:t>
            </w:r>
            <w:r>
              <w:rPr>
                <w:sz w:val="21"/>
                <w:szCs w:val="21"/>
              </w:rPr>
              <w:t>排放量</w:t>
            </w:r>
          </w:p>
        </w:tc>
        <w:tc>
          <w:tcPr>
            <w:tcW w:w="0" w:type="auto"/>
            <w:vAlign w:val="center"/>
          </w:tcPr>
          <w:p w14:paraId="2CD96A24" w14:textId="77777777" w:rsidR="00227D06" w:rsidRDefault="00000000">
            <w:pPr>
              <w:pStyle w:val="affff"/>
              <w:ind w:firstLine="420"/>
              <w:jc w:val="center"/>
              <w:rPr>
                <w:sz w:val="21"/>
                <w:szCs w:val="21"/>
              </w:rPr>
            </w:pPr>
            <w:r>
              <w:rPr>
                <w:sz w:val="21"/>
                <w:szCs w:val="21"/>
              </w:rPr>
              <w:t>kg N ha⁻¹</w:t>
            </w:r>
          </w:p>
        </w:tc>
      </w:tr>
      <w:tr w:rsidR="00227D06" w14:paraId="278C3B6D" w14:textId="77777777">
        <w:trPr>
          <w:trHeight w:val="449"/>
          <w:tblCellSpacing w:w="15" w:type="dxa"/>
          <w:jc w:val="center"/>
        </w:trPr>
        <w:tc>
          <w:tcPr>
            <w:tcW w:w="0" w:type="auto"/>
            <w:vAlign w:val="center"/>
          </w:tcPr>
          <w:p w14:paraId="75FAC90A" w14:textId="77777777" w:rsidR="00227D06" w:rsidRDefault="00000000">
            <w:pPr>
              <w:pStyle w:val="affff"/>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AD5F222" w:rsidR="00227D06" w:rsidRDefault="00000000">
            <w:pPr>
              <w:pStyle w:val="affff"/>
              <w:ind w:firstLineChars="0" w:firstLine="0"/>
              <w:jc w:val="center"/>
              <w:rPr>
                <w:sz w:val="21"/>
                <w:szCs w:val="21"/>
              </w:rPr>
            </w:pPr>
            <w:r>
              <w:rPr>
                <w:sz w:val="21"/>
                <w:szCs w:val="21"/>
              </w:rPr>
              <w:t>施氮处理</w:t>
            </w:r>
            <w:r>
              <w:rPr>
                <w:sz w:val="21"/>
                <w:szCs w:val="21"/>
              </w:rPr>
              <w:t>N</w:t>
            </w:r>
            <w:r w:rsidR="0095509D">
              <w:rPr>
                <w:sz w:val="21"/>
                <w:szCs w:val="21"/>
              </w:rPr>
              <w:t>₂</w:t>
            </w:r>
            <w:r>
              <w:rPr>
                <w:sz w:val="21"/>
                <w:szCs w:val="21"/>
              </w:rPr>
              <w:t>O</w:t>
            </w:r>
            <w:r>
              <w:rPr>
                <w:sz w:val="21"/>
                <w:szCs w:val="21"/>
              </w:rPr>
              <w:t>排放量</w:t>
            </w:r>
          </w:p>
        </w:tc>
        <w:tc>
          <w:tcPr>
            <w:tcW w:w="0" w:type="auto"/>
            <w:vAlign w:val="center"/>
          </w:tcPr>
          <w:p w14:paraId="55869844" w14:textId="77777777" w:rsidR="00227D06" w:rsidRDefault="00000000">
            <w:pPr>
              <w:pStyle w:val="affff"/>
              <w:ind w:firstLine="420"/>
              <w:jc w:val="center"/>
              <w:rPr>
                <w:sz w:val="21"/>
                <w:szCs w:val="21"/>
              </w:rPr>
            </w:pPr>
            <w:r>
              <w:rPr>
                <w:sz w:val="21"/>
                <w:szCs w:val="21"/>
              </w:rPr>
              <w:t>kg N ha⁻¹</w:t>
            </w:r>
          </w:p>
        </w:tc>
      </w:tr>
      <w:tr w:rsidR="00227D06" w14:paraId="01CCA321" w14:textId="77777777">
        <w:trPr>
          <w:trHeight w:val="449"/>
          <w:tblCellSpacing w:w="15" w:type="dxa"/>
          <w:jc w:val="center"/>
        </w:trPr>
        <w:tc>
          <w:tcPr>
            <w:tcW w:w="0" w:type="auto"/>
            <w:vAlign w:val="center"/>
          </w:tcPr>
          <w:p w14:paraId="49D08C74" w14:textId="77777777" w:rsidR="00227D06" w:rsidRDefault="00000000">
            <w:pPr>
              <w:pStyle w:val="affff"/>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14FDC6EC" w:rsidR="00227D06" w:rsidRDefault="00000000">
            <w:pPr>
              <w:pStyle w:val="affff"/>
              <w:ind w:firstLineChars="0" w:firstLine="0"/>
              <w:jc w:val="center"/>
              <w:rPr>
                <w:sz w:val="21"/>
                <w:szCs w:val="21"/>
              </w:rPr>
            </w:pPr>
            <w:r>
              <w:rPr>
                <w:sz w:val="21"/>
                <w:szCs w:val="21"/>
              </w:rPr>
              <w:t>不施氮对照</w:t>
            </w:r>
            <w:r>
              <w:rPr>
                <w:sz w:val="21"/>
                <w:szCs w:val="21"/>
              </w:rPr>
              <w:t>N</w:t>
            </w:r>
            <w:r w:rsidR="0095509D">
              <w:rPr>
                <w:sz w:val="21"/>
                <w:szCs w:val="21"/>
              </w:rPr>
              <w:t>₂</w:t>
            </w:r>
            <w:r>
              <w:rPr>
                <w:sz w:val="21"/>
                <w:szCs w:val="21"/>
              </w:rPr>
              <w:t>O</w:t>
            </w:r>
            <w:r>
              <w:rPr>
                <w:sz w:val="21"/>
                <w:szCs w:val="21"/>
              </w:rPr>
              <w:t>排放量</w:t>
            </w:r>
          </w:p>
        </w:tc>
        <w:tc>
          <w:tcPr>
            <w:tcW w:w="0" w:type="auto"/>
            <w:vAlign w:val="center"/>
          </w:tcPr>
          <w:p w14:paraId="53265D0D" w14:textId="77777777" w:rsidR="00227D06" w:rsidRDefault="00000000">
            <w:pPr>
              <w:pStyle w:val="affff"/>
              <w:ind w:firstLine="420"/>
              <w:jc w:val="center"/>
              <w:rPr>
                <w:sz w:val="21"/>
                <w:szCs w:val="21"/>
              </w:rPr>
            </w:pPr>
            <w:r>
              <w:rPr>
                <w:sz w:val="21"/>
                <w:szCs w:val="21"/>
              </w:rPr>
              <w:t>kg N ha⁻¹</w:t>
            </w:r>
          </w:p>
        </w:tc>
      </w:tr>
      <w:tr w:rsidR="00227D06" w14:paraId="15B21759" w14:textId="77777777">
        <w:trPr>
          <w:trHeight w:val="449"/>
          <w:tblCellSpacing w:w="15" w:type="dxa"/>
          <w:jc w:val="center"/>
        </w:trPr>
        <w:tc>
          <w:tcPr>
            <w:tcW w:w="0" w:type="auto"/>
            <w:vAlign w:val="center"/>
          </w:tcPr>
          <w:p w14:paraId="229ACF94" w14:textId="77777777" w:rsidR="00227D06" w:rsidRDefault="00000000">
            <w:pPr>
              <w:pStyle w:val="affff"/>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227D06" w:rsidRDefault="00000000">
            <w:pPr>
              <w:pStyle w:val="affff"/>
              <w:ind w:firstLineChars="0" w:firstLine="0"/>
              <w:jc w:val="center"/>
              <w:rPr>
                <w:sz w:val="21"/>
                <w:szCs w:val="21"/>
              </w:rPr>
            </w:pPr>
            <w:r>
              <w:rPr>
                <w:sz w:val="21"/>
                <w:szCs w:val="21"/>
              </w:rPr>
              <w:t>氮肥投入量</w:t>
            </w:r>
          </w:p>
        </w:tc>
        <w:tc>
          <w:tcPr>
            <w:tcW w:w="0" w:type="auto"/>
            <w:vAlign w:val="center"/>
          </w:tcPr>
          <w:p w14:paraId="0EA9731F" w14:textId="77777777" w:rsidR="00227D06" w:rsidRDefault="00000000">
            <w:pPr>
              <w:pStyle w:val="affff"/>
              <w:ind w:firstLine="420"/>
              <w:jc w:val="center"/>
              <w:rPr>
                <w:sz w:val="21"/>
                <w:szCs w:val="21"/>
              </w:rPr>
            </w:pPr>
            <w:r>
              <w:rPr>
                <w:sz w:val="21"/>
                <w:szCs w:val="21"/>
              </w:rPr>
              <w:t>kg N ha⁻¹</w:t>
            </w:r>
          </w:p>
        </w:tc>
      </w:tr>
      <w:tr w:rsidR="00227D06" w14:paraId="2949E98C" w14:textId="77777777">
        <w:trPr>
          <w:trHeight w:val="449"/>
          <w:tblCellSpacing w:w="15" w:type="dxa"/>
          <w:jc w:val="center"/>
        </w:trPr>
        <w:tc>
          <w:tcPr>
            <w:tcW w:w="0" w:type="auto"/>
            <w:vAlign w:val="center"/>
          </w:tcPr>
          <w:p w14:paraId="6C3675D0" w14:textId="77777777" w:rsidR="00227D06" w:rsidRDefault="00000000">
            <w:pPr>
              <w:pStyle w:val="affff"/>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227D06" w:rsidRDefault="00000000">
            <w:pPr>
              <w:pStyle w:val="affff"/>
              <w:ind w:firstLineChars="0" w:firstLine="0"/>
              <w:jc w:val="center"/>
              <w:rPr>
                <w:sz w:val="21"/>
                <w:szCs w:val="21"/>
              </w:rPr>
            </w:pPr>
            <w:r>
              <w:rPr>
                <w:sz w:val="21"/>
                <w:szCs w:val="21"/>
              </w:rPr>
              <w:t>施氮处理作物产量</w:t>
            </w:r>
          </w:p>
        </w:tc>
        <w:tc>
          <w:tcPr>
            <w:tcW w:w="0" w:type="auto"/>
            <w:vAlign w:val="center"/>
          </w:tcPr>
          <w:p w14:paraId="7ED76BA7" w14:textId="77777777" w:rsidR="00227D06" w:rsidRDefault="00000000">
            <w:pPr>
              <w:pStyle w:val="affff"/>
              <w:ind w:firstLine="420"/>
              <w:jc w:val="center"/>
              <w:rPr>
                <w:sz w:val="21"/>
                <w:szCs w:val="21"/>
              </w:rPr>
            </w:pPr>
            <w:r>
              <w:rPr>
                <w:sz w:val="21"/>
                <w:szCs w:val="21"/>
              </w:rPr>
              <w:t>t ha⁻¹</w:t>
            </w:r>
          </w:p>
        </w:tc>
      </w:tr>
      <w:tr w:rsidR="00227D06" w14:paraId="628B12C4" w14:textId="77777777">
        <w:trPr>
          <w:trHeight w:val="449"/>
          <w:tblCellSpacing w:w="15" w:type="dxa"/>
          <w:jc w:val="center"/>
        </w:trPr>
        <w:tc>
          <w:tcPr>
            <w:tcW w:w="0" w:type="auto"/>
            <w:vAlign w:val="center"/>
          </w:tcPr>
          <w:p w14:paraId="139155BC" w14:textId="77777777" w:rsidR="00227D06" w:rsidRDefault="00000000">
            <w:pPr>
              <w:pStyle w:val="affff"/>
              <w:ind w:firstLineChars="0" w:firstLine="0"/>
              <w:jc w:val="center"/>
              <w:rPr>
                <w:sz w:val="21"/>
                <w:szCs w:val="21"/>
              </w:rPr>
            </w:pPr>
            <w:r>
              <w:rPr>
                <w:sz w:val="21"/>
                <w:szCs w:val="21"/>
              </w:rPr>
              <w:t>EF</w:t>
            </w:r>
          </w:p>
        </w:tc>
        <w:tc>
          <w:tcPr>
            <w:tcW w:w="0" w:type="auto"/>
            <w:vAlign w:val="center"/>
          </w:tcPr>
          <w:p w14:paraId="4992D7C6" w14:textId="77777777" w:rsidR="00227D06" w:rsidRDefault="00000000">
            <w:pPr>
              <w:pStyle w:val="affff"/>
              <w:ind w:firstLineChars="0" w:firstLine="0"/>
              <w:jc w:val="center"/>
              <w:rPr>
                <w:sz w:val="21"/>
                <w:szCs w:val="21"/>
              </w:rPr>
            </w:pPr>
            <w:r>
              <w:rPr>
                <w:sz w:val="21"/>
                <w:szCs w:val="21"/>
              </w:rPr>
              <w:t>直接排放因子</w:t>
            </w:r>
          </w:p>
        </w:tc>
        <w:tc>
          <w:tcPr>
            <w:tcW w:w="0" w:type="auto"/>
            <w:vAlign w:val="center"/>
          </w:tcPr>
          <w:p w14:paraId="216CB5E7" w14:textId="77777777" w:rsidR="00227D06" w:rsidRDefault="00000000">
            <w:pPr>
              <w:pStyle w:val="affff"/>
              <w:ind w:firstLine="420"/>
              <w:jc w:val="center"/>
              <w:rPr>
                <w:sz w:val="21"/>
                <w:szCs w:val="21"/>
              </w:rPr>
            </w:pPr>
            <w:r>
              <w:rPr>
                <w:sz w:val="21"/>
                <w:szCs w:val="21"/>
              </w:rPr>
              <w:t>%</w:t>
            </w:r>
          </w:p>
        </w:tc>
      </w:tr>
      <w:tr w:rsidR="00227D06" w14:paraId="20892B01" w14:textId="77777777">
        <w:trPr>
          <w:trHeight w:val="449"/>
          <w:tblCellSpacing w:w="15" w:type="dxa"/>
          <w:jc w:val="center"/>
        </w:trPr>
        <w:tc>
          <w:tcPr>
            <w:tcW w:w="0" w:type="auto"/>
            <w:vAlign w:val="center"/>
          </w:tcPr>
          <w:p w14:paraId="0C5BDDB8" w14:textId="77777777" w:rsidR="00227D06" w:rsidRDefault="00000000">
            <w:pPr>
              <w:pStyle w:val="affff"/>
              <w:ind w:firstLineChars="0" w:firstLine="0"/>
              <w:jc w:val="center"/>
              <w:rPr>
                <w:sz w:val="21"/>
                <w:szCs w:val="21"/>
              </w:rPr>
            </w:pPr>
            <w:r>
              <w:rPr>
                <w:sz w:val="21"/>
                <w:szCs w:val="21"/>
              </w:rPr>
              <w:t>YSE</w:t>
            </w:r>
          </w:p>
        </w:tc>
        <w:tc>
          <w:tcPr>
            <w:tcW w:w="0" w:type="auto"/>
            <w:vAlign w:val="center"/>
          </w:tcPr>
          <w:p w14:paraId="3B55A0A1" w14:textId="77777777" w:rsidR="00227D06" w:rsidRDefault="00000000">
            <w:pPr>
              <w:pStyle w:val="affff"/>
              <w:ind w:firstLineChars="0" w:firstLine="0"/>
              <w:jc w:val="center"/>
              <w:rPr>
                <w:sz w:val="21"/>
                <w:szCs w:val="21"/>
              </w:rPr>
            </w:pPr>
            <w:r>
              <w:rPr>
                <w:sz w:val="21"/>
                <w:szCs w:val="21"/>
              </w:rPr>
              <w:t>单位产量排放量</w:t>
            </w:r>
          </w:p>
        </w:tc>
        <w:tc>
          <w:tcPr>
            <w:tcW w:w="0" w:type="auto"/>
            <w:vAlign w:val="center"/>
          </w:tcPr>
          <w:p w14:paraId="5F001096" w14:textId="77777777" w:rsidR="00227D06" w:rsidRDefault="00000000">
            <w:pPr>
              <w:pStyle w:val="affff"/>
              <w:ind w:firstLine="420"/>
              <w:jc w:val="center"/>
              <w:rPr>
                <w:sz w:val="21"/>
                <w:szCs w:val="21"/>
              </w:rPr>
            </w:pPr>
            <w:r>
              <w:rPr>
                <w:sz w:val="21"/>
                <w:szCs w:val="21"/>
              </w:rPr>
              <w:t>kg N t⁻¹</w:t>
            </w:r>
          </w:p>
        </w:tc>
      </w:tr>
      <w:tr w:rsidR="00227D06" w14:paraId="58F40AEF" w14:textId="77777777">
        <w:trPr>
          <w:trHeight w:val="449"/>
          <w:tblCellSpacing w:w="15" w:type="dxa"/>
          <w:jc w:val="center"/>
        </w:trPr>
        <w:tc>
          <w:tcPr>
            <w:tcW w:w="0" w:type="auto"/>
            <w:vAlign w:val="center"/>
          </w:tcPr>
          <w:p w14:paraId="4943770A" w14:textId="77777777" w:rsidR="00227D06" w:rsidRDefault="00000000">
            <w:pPr>
              <w:pStyle w:val="affff"/>
              <w:ind w:firstLineChars="0" w:firstLine="0"/>
              <w:jc w:val="center"/>
              <w:rPr>
                <w:sz w:val="21"/>
                <w:szCs w:val="21"/>
              </w:rPr>
            </w:pPr>
            <w:r>
              <w:rPr>
                <w:sz w:val="21"/>
                <w:szCs w:val="21"/>
              </w:rPr>
              <w:t>SE</w:t>
            </w:r>
          </w:p>
        </w:tc>
        <w:tc>
          <w:tcPr>
            <w:tcW w:w="0" w:type="auto"/>
            <w:vAlign w:val="center"/>
          </w:tcPr>
          <w:p w14:paraId="3C3AA4E2" w14:textId="77777777" w:rsidR="00227D06" w:rsidRDefault="00000000">
            <w:pPr>
              <w:pStyle w:val="affff"/>
              <w:ind w:firstLineChars="0" w:firstLine="0"/>
              <w:jc w:val="center"/>
              <w:rPr>
                <w:sz w:val="21"/>
                <w:szCs w:val="21"/>
              </w:rPr>
            </w:pPr>
            <w:r>
              <w:rPr>
                <w:sz w:val="21"/>
                <w:szCs w:val="21"/>
              </w:rPr>
              <w:t>标准误</w:t>
            </w:r>
          </w:p>
        </w:tc>
        <w:tc>
          <w:tcPr>
            <w:tcW w:w="0" w:type="auto"/>
            <w:vAlign w:val="center"/>
          </w:tcPr>
          <w:p w14:paraId="30D43B4F" w14:textId="77777777" w:rsidR="00227D06" w:rsidRDefault="00000000">
            <w:pPr>
              <w:pStyle w:val="affff"/>
              <w:ind w:firstLine="420"/>
              <w:jc w:val="center"/>
              <w:rPr>
                <w:sz w:val="21"/>
                <w:szCs w:val="21"/>
              </w:rPr>
            </w:pPr>
            <w:r>
              <w:rPr>
                <w:sz w:val="21"/>
                <w:szCs w:val="21"/>
              </w:rPr>
              <w:t>standard error</w:t>
            </w:r>
          </w:p>
        </w:tc>
      </w:tr>
      <w:tr w:rsidR="00227D06" w14:paraId="7FCB39E2" w14:textId="77777777">
        <w:trPr>
          <w:trHeight w:val="436"/>
          <w:tblCellSpacing w:w="15" w:type="dxa"/>
          <w:jc w:val="center"/>
        </w:trPr>
        <w:tc>
          <w:tcPr>
            <w:tcW w:w="0" w:type="auto"/>
            <w:vAlign w:val="center"/>
          </w:tcPr>
          <w:p w14:paraId="2554465F" w14:textId="77777777" w:rsidR="00227D06" w:rsidRDefault="00000000">
            <w:pPr>
              <w:pStyle w:val="affff"/>
              <w:ind w:firstLineChars="0" w:firstLine="0"/>
              <w:jc w:val="center"/>
              <w:rPr>
                <w:sz w:val="21"/>
                <w:szCs w:val="21"/>
              </w:rPr>
            </w:pPr>
            <w:r>
              <w:rPr>
                <w:sz w:val="21"/>
                <w:szCs w:val="21"/>
              </w:rPr>
              <w:t>SD</w:t>
            </w:r>
          </w:p>
        </w:tc>
        <w:tc>
          <w:tcPr>
            <w:tcW w:w="0" w:type="auto"/>
            <w:vAlign w:val="center"/>
          </w:tcPr>
          <w:p w14:paraId="2D1C724B" w14:textId="77777777" w:rsidR="00227D06" w:rsidRDefault="00000000">
            <w:pPr>
              <w:pStyle w:val="affff"/>
              <w:ind w:firstLineChars="0" w:firstLine="0"/>
              <w:jc w:val="center"/>
              <w:rPr>
                <w:sz w:val="21"/>
                <w:szCs w:val="21"/>
              </w:rPr>
            </w:pPr>
            <w:r>
              <w:rPr>
                <w:sz w:val="21"/>
                <w:szCs w:val="21"/>
              </w:rPr>
              <w:t>标准差</w:t>
            </w:r>
          </w:p>
        </w:tc>
        <w:tc>
          <w:tcPr>
            <w:tcW w:w="0" w:type="auto"/>
            <w:vAlign w:val="center"/>
          </w:tcPr>
          <w:p w14:paraId="37598189" w14:textId="77777777" w:rsidR="00227D06" w:rsidRDefault="00000000">
            <w:pPr>
              <w:pStyle w:val="affff"/>
              <w:ind w:firstLine="420"/>
              <w:jc w:val="center"/>
              <w:rPr>
                <w:sz w:val="21"/>
                <w:szCs w:val="21"/>
              </w:rPr>
            </w:pPr>
            <w:r>
              <w:rPr>
                <w:sz w:val="21"/>
                <w:szCs w:val="21"/>
              </w:rPr>
              <w:t>standard deviation</w:t>
            </w:r>
          </w:p>
        </w:tc>
      </w:tr>
      <w:tr w:rsidR="00227D06" w14:paraId="49A499B3" w14:textId="77777777">
        <w:trPr>
          <w:trHeight w:val="449"/>
          <w:tblCellSpacing w:w="15" w:type="dxa"/>
          <w:jc w:val="center"/>
        </w:trPr>
        <w:tc>
          <w:tcPr>
            <w:tcW w:w="0" w:type="auto"/>
            <w:vAlign w:val="center"/>
          </w:tcPr>
          <w:p w14:paraId="3278A07E" w14:textId="77777777" w:rsidR="00227D06" w:rsidRDefault="00000000">
            <w:pPr>
              <w:pStyle w:val="affff"/>
              <w:ind w:firstLineChars="0" w:firstLine="0"/>
              <w:jc w:val="center"/>
              <w:rPr>
                <w:sz w:val="21"/>
                <w:szCs w:val="21"/>
              </w:rPr>
            </w:pPr>
            <w:r>
              <w:rPr>
                <w:sz w:val="21"/>
                <w:szCs w:val="21"/>
              </w:rPr>
              <w:t>CV</w:t>
            </w:r>
          </w:p>
        </w:tc>
        <w:tc>
          <w:tcPr>
            <w:tcW w:w="0" w:type="auto"/>
            <w:vAlign w:val="center"/>
          </w:tcPr>
          <w:p w14:paraId="58B1D252" w14:textId="77777777" w:rsidR="00227D06" w:rsidRDefault="00000000">
            <w:pPr>
              <w:pStyle w:val="affff"/>
              <w:ind w:firstLineChars="0" w:firstLine="0"/>
              <w:jc w:val="center"/>
              <w:rPr>
                <w:sz w:val="21"/>
                <w:szCs w:val="21"/>
              </w:rPr>
            </w:pPr>
            <w:r>
              <w:rPr>
                <w:sz w:val="21"/>
                <w:szCs w:val="21"/>
              </w:rPr>
              <w:t>变异系数</w:t>
            </w:r>
          </w:p>
        </w:tc>
        <w:tc>
          <w:tcPr>
            <w:tcW w:w="0" w:type="auto"/>
            <w:vAlign w:val="center"/>
          </w:tcPr>
          <w:p w14:paraId="38DE77BF" w14:textId="77777777" w:rsidR="00227D06" w:rsidRDefault="00000000">
            <w:pPr>
              <w:pStyle w:val="affff"/>
              <w:ind w:firstLine="420"/>
              <w:jc w:val="center"/>
              <w:rPr>
                <w:sz w:val="21"/>
                <w:szCs w:val="21"/>
              </w:rPr>
            </w:pPr>
            <w:r>
              <w:rPr>
                <w:sz w:val="21"/>
                <w:szCs w:val="21"/>
              </w:rPr>
              <w:t>%</w:t>
            </w:r>
          </w:p>
        </w:tc>
      </w:tr>
      <w:tr w:rsidR="00227D06" w14:paraId="6E24F76C" w14:textId="77777777">
        <w:trPr>
          <w:trHeight w:val="449"/>
          <w:tblCellSpacing w:w="15" w:type="dxa"/>
          <w:jc w:val="center"/>
        </w:trPr>
        <w:tc>
          <w:tcPr>
            <w:tcW w:w="0" w:type="auto"/>
            <w:vAlign w:val="center"/>
          </w:tcPr>
          <w:p w14:paraId="4AA95486" w14:textId="77777777" w:rsidR="00227D06" w:rsidRDefault="00000000">
            <w:pPr>
              <w:pStyle w:val="affff"/>
              <w:ind w:firstLineChars="0" w:firstLine="0"/>
              <w:jc w:val="center"/>
              <w:rPr>
                <w:sz w:val="21"/>
                <w:szCs w:val="21"/>
              </w:rPr>
            </w:pPr>
            <w:r>
              <w:rPr>
                <w:sz w:val="21"/>
                <w:szCs w:val="21"/>
              </w:rPr>
              <w:t>RR</w:t>
            </w:r>
          </w:p>
        </w:tc>
        <w:tc>
          <w:tcPr>
            <w:tcW w:w="0" w:type="auto"/>
            <w:vAlign w:val="center"/>
          </w:tcPr>
          <w:p w14:paraId="5D1C731E" w14:textId="77777777" w:rsidR="00227D06" w:rsidRDefault="00000000">
            <w:pPr>
              <w:pStyle w:val="affff"/>
              <w:ind w:firstLineChars="0" w:firstLine="0"/>
              <w:jc w:val="center"/>
              <w:rPr>
                <w:sz w:val="21"/>
                <w:szCs w:val="21"/>
              </w:rPr>
            </w:pPr>
            <w:r>
              <w:rPr>
                <w:sz w:val="21"/>
                <w:szCs w:val="21"/>
              </w:rPr>
              <w:t>响应比</w:t>
            </w:r>
          </w:p>
        </w:tc>
        <w:tc>
          <w:tcPr>
            <w:tcW w:w="0" w:type="auto"/>
            <w:vAlign w:val="center"/>
          </w:tcPr>
          <w:p w14:paraId="277928F5" w14:textId="77777777" w:rsidR="00227D06" w:rsidRDefault="00000000">
            <w:pPr>
              <w:pStyle w:val="affff"/>
              <w:ind w:firstLine="420"/>
              <w:jc w:val="center"/>
              <w:rPr>
                <w:sz w:val="21"/>
                <w:szCs w:val="21"/>
              </w:rPr>
            </w:pPr>
            <w:r>
              <w:rPr>
                <w:sz w:val="21"/>
                <w:szCs w:val="21"/>
              </w:rPr>
              <w:t>response ratio</w:t>
            </w:r>
          </w:p>
        </w:tc>
      </w:tr>
      <w:tr w:rsidR="00227D06" w14:paraId="34654878" w14:textId="77777777">
        <w:trPr>
          <w:trHeight w:val="449"/>
          <w:tblCellSpacing w:w="15" w:type="dxa"/>
          <w:jc w:val="center"/>
        </w:trPr>
        <w:tc>
          <w:tcPr>
            <w:tcW w:w="0" w:type="auto"/>
            <w:vAlign w:val="center"/>
          </w:tcPr>
          <w:p w14:paraId="1B34E1D3" w14:textId="77777777" w:rsidR="00227D06" w:rsidRDefault="00000000">
            <w:pPr>
              <w:pStyle w:val="affff"/>
              <w:ind w:firstLineChars="0" w:firstLine="0"/>
              <w:jc w:val="center"/>
              <w:rPr>
                <w:sz w:val="21"/>
                <w:szCs w:val="21"/>
              </w:rPr>
            </w:pPr>
            <w:r>
              <w:rPr>
                <w:sz w:val="21"/>
                <w:szCs w:val="21"/>
              </w:rPr>
              <w:t>lnRR</w:t>
            </w:r>
          </w:p>
        </w:tc>
        <w:tc>
          <w:tcPr>
            <w:tcW w:w="0" w:type="auto"/>
            <w:vAlign w:val="center"/>
          </w:tcPr>
          <w:p w14:paraId="56C80B3B" w14:textId="77777777" w:rsidR="00227D06" w:rsidRDefault="00000000">
            <w:pPr>
              <w:pStyle w:val="affff"/>
              <w:ind w:firstLineChars="0" w:firstLine="0"/>
              <w:jc w:val="center"/>
              <w:rPr>
                <w:sz w:val="21"/>
                <w:szCs w:val="21"/>
              </w:rPr>
            </w:pPr>
            <w:r>
              <w:rPr>
                <w:sz w:val="21"/>
                <w:szCs w:val="21"/>
              </w:rPr>
              <w:t>响应比自然对数</w:t>
            </w:r>
          </w:p>
        </w:tc>
        <w:tc>
          <w:tcPr>
            <w:tcW w:w="0" w:type="auto"/>
            <w:vAlign w:val="center"/>
          </w:tcPr>
          <w:p w14:paraId="5363BD62" w14:textId="77777777" w:rsidR="00227D06" w:rsidRDefault="00000000">
            <w:pPr>
              <w:pStyle w:val="affff"/>
              <w:ind w:firstLine="420"/>
              <w:jc w:val="center"/>
              <w:rPr>
                <w:sz w:val="21"/>
                <w:szCs w:val="21"/>
              </w:rPr>
            </w:pPr>
            <w:r>
              <w:rPr>
                <w:sz w:val="21"/>
                <w:szCs w:val="21"/>
              </w:rPr>
              <w:t>log response ratio</w:t>
            </w:r>
          </w:p>
        </w:tc>
      </w:tr>
      <w:tr w:rsidR="00227D06" w14:paraId="59954A6F" w14:textId="77777777">
        <w:trPr>
          <w:trHeight w:val="449"/>
          <w:tblCellSpacing w:w="15" w:type="dxa"/>
          <w:jc w:val="center"/>
        </w:trPr>
        <w:tc>
          <w:tcPr>
            <w:tcW w:w="0" w:type="auto"/>
            <w:vAlign w:val="center"/>
          </w:tcPr>
          <w:p w14:paraId="2C9A04B4" w14:textId="77777777" w:rsidR="00227D06" w:rsidRDefault="00000000">
            <w:pPr>
              <w:pStyle w:val="affff"/>
              <w:ind w:firstLineChars="0" w:firstLine="0"/>
              <w:jc w:val="center"/>
              <w:rPr>
                <w:sz w:val="21"/>
                <w:szCs w:val="21"/>
              </w:rPr>
            </w:pPr>
            <w:r>
              <w:rPr>
                <w:sz w:val="21"/>
                <w:szCs w:val="21"/>
              </w:rPr>
              <w:t>CI</w:t>
            </w:r>
          </w:p>
        </w:tc>
        <w:tc>
          <w:tcPr>
            <w:tcW w:w="0" w:type="auto"/>
            <w:vAlign w:val="center"/>
          </w:tcPr>
          <w:p w14:paraId="2BB33074" w14:textId="77777777" w:rsidR="00227D06" w:rsidRDefault="00000000">
            <w:pPr>
              <w:pStyle w:val="affff"/>
              <w:ind w:firstLineChars="0" w:firstLine="0"/>
              <w:jc w:val="center"/>
              <w:rPr>
                <w:sz w:val="21"/>
                <w:szCs w:val="21"/>
              </w:rPr>
            </w:pPr>
            <w:r>
              <w:rPr>
                <w:sz w:val="21"/>
                <w:szCs w:val="21"/>
              </w:rPr>
              <w:t>置信区间</w:t>
            </w:r>
          </w:p>
        </w:tc>
        <w:tc>
          <w:tcPr>
            <w:tcW w:w="0" w:type="auto"/>
            <w:vAlign w:val="center"/>
          </w:tcPr>
          <w:p w14:paraId="14569B6C" w14:textId="77777777" w:rsidR="00227D06" w:rsidRDefault="00000000">
            <w:pPr>
              <w:pStyle w:val="affff"/>
              <w:ind w:firstLine="420"/>
              <w:jc w:val="center"/>
              <w:rPr>
                <w:sz w:val="21"/>
                <w:szCs w:val="21"/>
              </w:rPr>
            </w:pPr>
            <w:r>
              <w:rPr>
                <w:sz w:val="21"/>
                <w:szCs w:val="21"/>
              </w:rPr>
              <w:t>confidence interval</w:t>
            </w:r>
          </w:p>
        </w:tc>
      </w:tr>
      <w:tr w:rsidR="00227D06" w14:paraId="7737BE0D" w14:textId="77777777">
        <w:trPr>
          <w:trHeight w:val="449"/>
          <w:tblCellSpacing w:w="15" w:type="dxa"/>
          <w:jc w:val="center"/>
        </w:trPr>
        <w:tc>
          <w:tcPr>
            <w:tcW w:w="0" w:type="auto"/>
            <w:vAlign w:val="center"/>
          </w:tcPr>
          <w:p w14:paraId="4F557A1C" w14:textId="77777777" w:rsidR="00227D06" w:rsidRDefault="00000000">
            <w:pPr>
              <w:pStyle w:val="affff"/>
              <w:ind w:firstLineChars="0" w:firstLine="0"/>
              <w:jc w:val="center"/>
              <w:rPr>
                <w:sz w:val="21"/>
                <w:szCs w:val="21"/>
              </w:rPr>
            </w:pPr>
            <w:r>
              <w:rPr>
                <w:sz w:val="21"/>
                <w:szCs w:val="21"/>
              </w:rPr>
              <w:t>AONR</w:t>
            </w:r>
          </w:p>
        </w:tc>
        <w:tc>
          <w:tcPr>
            <w:tcW w:w="0" w:type="auto"/>
            <w:vAlign w:val="center"/>
          </w:tcPr>
          <w:p w14:paraId="1D3A72B2" w14:textId="77777777" w:rsidR="00227D06" w:rsidRDefault="00000000">
            <w:pPr>
              <w:pStyle w:val="affff"/>
              <w:ind w:firstLineChars="0" w:firstLine="0"/>
              <w:jc w:val="center"/>
              <w:rPr>
                <w:sz w:val="21"/>
                <w:szCs w:val="21"/>
              </w:rPr>
            </w:pPr>
            <w:r>
              <w:rPr>
                <w:sz w:val="21"/>
                <w:szCs w:val="21"/>
              </w:rPr>
              <w:t>农学最优施氮量</w:t>
            </w:r>
          </w:p>
        </w:tc>
        <w:tc>
          <w:tcPr>
            <w:tcW w:w="0" w:type="auto"/>
            <w:vAlign w:val="center"/>
          </w:tcPr>
          <w:p w14:paraId="664EC711" w14:textId="77777777" w:rsidR="00227D06" w:rsidRDefault="00000000">
            <w:pPr>
              <w:pStyle w:val="affff"/>
              <w:ind w:firstLine="420"/>
              <w:jc w:val="center"/>
              <w:rPr>
                <w:sz w:val="21"/>
                <w:szCs w:val="21"/>
              </w:rPr>
            </w:pPr>
            <w:r>
              <w:rPr>
                <w:sz w:val="21"/>
                <w:szCs w:val="21"/>
              </w:rPr>
              <w:t>kg N ha⁻¹</w:t>
            </w:r>
          </w:p>
        </w:tc>
      </w:tr>
      <w:tr w:rsidR="00227D06" w14:paraId="60D6D12B" w14:textId="77777777">
        <w:trPr>
          <w:trHeight w:val="449"/>
          <w:tblCellSpacing w:w="15" w:type="dxa"/>
          <w:jc w:val="center"/>
        </w:trPr>
        <w:tc>
          <w:tcPr>
            <w:tcW w:w="0" w:type="auto"/>
            <w:tcBorders>
              <w:bottom w:val="single" w:sz="12" w:space="0" w:color="auto"/>
            </w:tcBorders>
            <w:vAlign w:val="center"/>
          </w:tcPr>
          <w:p w14:paraId="3082E1A0" w14:textId="77777777" w:rsidR="00227D06" w:rsidRDefault="00000000">
            <w:pPr>
              <w:pStyle w:val="affff"/>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227D06" w:rsidRDefault="00000000">
            <w:pPr>
              <w:pStyle w:val="affff"/>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227D06" w:rsidRDefault="00000000">
            <w:pPr>
              <w:pStyle w:val="affff"/>
              <w:ind w:firstLine="420"/>
              <w:jc w:val="center"/>
              <w:rPr>
                <w:sz w:val="21"/>
                <w:szCs w:val="21"/>
              </w:rPr>
            </w:pPr>
            <w:r>
              <w:rPr>
                <w:sz w:val="21"/>
                <w:szCs w:val="21"/>
              </w:rPr>
              <w:t>enhanced-efficiency fertilizers</w:t>
            </w:r>
          </w:p>
        </w:tc>
      </w:tr>
      <w:bookmarkEnd w:id="35"/>
    </w:tbl>
    <w:p w14:paraId="2C233F6E" w14:textId="77777777" w:rsidR="00227D06" w:rsidRDefault="00227D06">
      <w:pPr>
        <w:ind w:firstLineChars="100" w:firstLine="240"/>
        <w:rPr>
          <w:szCs w:val="28"/>
        </w:rPr>
      </w:pPr>
    </w:p>
    <w:p w14:paraId="5F4537F9" w14:textId="77777777" w:rsidR="00227D06" w:rsidRDefault="00227D06">
      <w:pPr>
        <w:widowControl/>
        <w:spacing w:line="240" w:lineRule="auto"/>
        <w:ind w:firstLineChars="0" w:firstLine="0"/>
        <w:jc w:val="left"/>
        <w:sectPr w:rsidR="00227D06">
          <w:headerReference w:type="even" r:id="rId37"/>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227D06" w:rsidRDefault="00000000">
      <w:pPr>
        <w:pStyle w:val="1"/>
        <w:spacing w:before="480" w:after="240"/>
      </w:pPr>
      <w:bookmarkStart w:id="36" w:name="_Toc229591595"/>
      <w:r>
        <w:rPr>
          <w:rFonts w:hint="eastAsia"/>
        </w:rPr>
        <w:lastRenderedPageBreak/>
        <w:t>术语表</w:t>
      </w:r>
      <w:bookmarkEnd w:id="3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227D06"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227D06" w:rsidRDefault="00000000">
            <w:pPr>
              <w:pStyle w:val="affff"/>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227D06" w:rsidRDefault="00000000">
            <w:pPr>
              <w:pStyle w:val="affff"/>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227D06" w:rsidRDefault="00000000">
            <w:pPr>
              <w:pStyle w:val="affff"/>
              <w:ind w:firstLine="420"/>
              <w:jc w:val="center"/>
              <w:rPr>
                <w:rFonts w:ascii="黑体" w:eastAsia="黑体" w:hAnsi="黑体"/>
                <w:sz w:val="21"/>
                <w:szCs w:val="21"/>
              </w:rPr>
            </w:pPr>
            <w:r>
              <w:rPr>
                <w:rFonts w:ascii="黑体" w:eastAsia="黑体" w:hAnsi="黑体"/>
                <w:sz w:val="21"/>
                <w:szCs w:val="21"/>
              </w:rPr>
              <w:t>注释</w:t>
            </w:r>
          </w:p>
        </w:tc>
      </w:tr>
      <w:tr w:rsidR="00227D06" w14:paraId="71C1FF8B" w14:textId="77777777">
        <w:trPr>
          <w:tblCellSpacing w:w="15" w:type="dxa"/>
          <w:jc w:val="center"/>
        </w:trPr>
        <w:tc>
          <w:tcPr>
            <w:tcW w:w="0" w:type="auto"/>
            <w:vAlign w:val="center"/>
          </w:tcPr>
          <w:p w14:paraId="4C58E291" w14:textId="77777777" w:rsidR="00227D06" w:rsidRDefault="00000000">
            <w:pPr>
              <w:pStyle w:val="affff"/>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227D06" w:rsidRDefault="00000000">
            <w:pPr>
              <w:pStyle w:val="affff"/>
              <w:ind w:firstLineChars="0" w:firstLine="0"/>
              <w:jc w:val="center"/>
              <w:rPr>
                <w:sz w:val="21"/>
                <w:szCs w:val="21"/>
              </w:rPr>
            </w:pPr>
            <w:r>
              <w:rPr>
                <w:sz w:val="21"/>
                <w:szCs w:val="21"/>
              </w:rPr>
              <w:t>meta-analysis</w:t>
            </w:r>
          </w:p>
        </w:tc>
        <w:tc>
          <w:tcPr>
            <w:tcW w:w="0" w:type="auto"/>
            <w:vAlign w:val="center"/>
          </w:tcPr>
          <w:p w14:paraId="46C79593" w14:textId="77777777" w:rsidR="00227D06" w:rsidRDefault="00000000">
            <w:pPr>
              <w:pStyle w:val="affff"/>
              <w:ind w:firstLine="420"/>
              <w:jc w:val="center"/>
              <w:rPr>
                <w:sz w:val="21"/>
                <w:szCs w:val="21"/>
              </w:rPr>
            </w:pPr>
            <w:r>
              <w:rPr>
                <w:sz w:val="21"/>
                <w:szCs w:val="21"/>
              </w:rPr>
              <w:t>对多个独立研究结果进行系统整合和定量综合的统计方法。</w:t>
            </w:r>
          </w:p>
        </w:tc>
      </w:tr>
      <w:tr w:rsidR="00227D06" w14:paraId="56C0CC08" w14:textId="77777777">
        <w:trPr>
          <w:tblCellSpacing w:w="15" w:type="dxa"/>
          <w:jc w:val="center"/>
        </w:trPr>
        <w:tc>
          <w:tcPr>
            <w:tcW w:w="0" w:type="auto"/>
            <w:vAlign w:val="center"/>
          </w:tcPr>
          <w:p w14:paraId="3A755ADA" w14:textId="77777777" w:rsidR="00227D06" w:rsidRDefault="00000000">
            <w:pPr>
              <w:pStyle w:val="affff"/>
              <w:ind w:firstLineChars="0" w:firstLine="0"/>
              <w:jc w:val="center"/>
              <w:rPr>
                <w:sz w:val="21"/>
                <w:szCs w:val="21"/>
              </w:rPr>
            </w:pPr>
            <w:r>
              <w:rPr>
                <w:sz w:val="21"/>
                <w:szCs w:val="21"/>
              </w:rPr>
              <w:t>直接排放因子</w:t>
            </w:r>
          </w:p>
        </w:tc>
        <w:tc>
          <w:tcPr>
            <w:tcW w:w="0" w:type="auto"/>
            <w:vAlign w:val="center"/>
          </w:tcPr>
          <w:p w14:paraId="432B317D" w14:textId="77777777" w:rsidR="00227D06" w:rsidRDefault="00000000">
            <w:pPr>
              <w:pStyle w:val="affff"/>
              <w:ind w:firstLineChars="0" w:firstLine="0"/>
              <w:jc w:val="center"/>
              <w:rPr>
                <w:sz w:val="21"/>
                <w:szCs w:val="21"/>
              </w:rPr>
            </w:pPr>
            <w:r>
              <w:rPr>
                <w:sz w:val="21"/>
                <w:szCs w:val="21"/>
              </w:rPr>
              <w:t>direct emission factor</w:t>
            </w:r>
          </w:p>
        </w:tc>
        <w:tc>
          <w:tcPr>
            <w:tcW w:w="0" w:type="auto"/>
            <w:vAlign w:val="center"/>
          </w:tcPr>
          <w:p w14:paraId="6B166F82" w14:textId="2DB0959A" w:rsidR="00227D06" w:rsidRDefault="00000000">
            <w:pPr>
              <w:pStyle w:val="affff"/>
              <w:ind w:firstLine="420"/>
              <w:jc w:val="center"/>
              <w:rPr>
                <w:sz w:val="21"/>
                <w:szCs w:val="21"/>
              </w:rPr>
            </w:pPr>
            <w:r>
              <w:rPr>
                <w:sz w:val="21"/>
                <w:szCs w:val="21"/>
              </w:rPr>
              <w:t>施氮处理相对于不施氮对照增加的</w:t>
            </w:r>
            <w:r>
              <w:rPr>
                <w:sz w:val="21"/>
                <w:szCs w:val="21"/>
              </w:rPr>
              <w:t xml:space="preserve"> N</w:t>
            </w:r>
            <w:r w:rsidR="0095509D">
              <w:rPr>
                <w:sz w:val="21"/>
                <w:szCs w:val="21"/>
              </w:rPr>
              <w:t>₂</w:t>
            </w:r>
            <w:r>
              <w:rPr>
                <w:sz w:val="21"/>
                <w:szCs w:val="21"/>
              </w:rPr>
              <w:t xml:space="preserve">O-N </w:t>
            </w:r>
            <w:r>
              <w:rPr>
                <w:sz w:val="21"/>
                <w:szCs w:val="21"/>
              </w:rPr>
              <w:t>排放量占施氮量的比例。</w:t>
            </w:r>
          </w:p>
        </w:tc>
      </w:tr>
      <w:tr w:rsidR="00227D06" w14:paraId="0ABC7CE7" w14:textId="77777777">
        <w:trPr>
          <w:tblCellSpacing w:w="15" w:type="dxa"/>
          <w:jc w:val="center"/>
        </w:trPr>
        <w:tc>
          <w:tcPr>
            <w:tcW w:w="0" w:type="auto"/>
            <w:vAlign w:val="center"/>
          </w:tcPr>
          <w:p w14:paraId="3D6027D9" w14:textId="77777777" w:rsidR="00227D06" w:rsidRDefault="00000000">
            <w:pPr>
              <w:pStyle w:val="affff"/>
              <w:ind w:firstLineChars="0" w:firstLine="0"/>
              <w:jc w:val="center"/>
              <w:rPr>
                <w:sz w:val="21"/>
                <w:szCs w:val="21"/>
              </w:rPr>
            </w:pPr>
            <w:r>
              <w:rPr>
                <w:sz w:val="21"/>
                <w:szCs w:val="21"/>
              </w:rPr>
              <w:t>单位产量排放量</w:t>
            </w:r>
          </w:p>
        </w:tc>
        <w:tc>
          <w:tcPr>
            <w:tcW w:w="0" w:type="auto"/>
            <w:vAlign w:val="center"/>
          </w:tcPr>
          <w:p w14:paraId="2CE57A9D" w14:textId="77777777" w:rsidR="00227D06" w:rsidRDefault="00000000">
            <w:pPr>
              <w:pStyle w:val="affff"/>
              <w:ind w:firstLineChars="0" w:firstLine="0"/>
              <w:jc w:val="center"/>
              <w:rPr>
                <w:sz w:val="21"/>
                <w:szCs w:val="21"/>
              </w:rPr>
            </w:pPr>
            <w:r>
              <w:rPr>
                <w:sz w:val="21"/>
                <w:szCs w:val="21"/>
              </w:rPr>
              <w:t>yield-scaled emission</w:t>
            </w:r>
          </w:p>
        </w:tc>
        <w:tc>
          <w:tcPr>
            <w:tcW w:w="0" w:type="auto"/>
            <w:vAlign w:val="center"/>
          </w:tcPr>
          <w:p w14:paraId="7A9D9726" w14:textId="3373D90F" w:rsidR="00227D06" w:rsidRDefault="00000000">
            <w:pPr>
              <w:pStyle w:val="affff"/>
              <w:ind w:firstLine="420"/>
              <w:jc w:val="center"/>
              <w:rPr>
                <w:sz w:val="21"/>
                <w:szCs w:val="21"/>
              </w:rPr>
            </w:pPr>
            <w:r>
              <w:rPr>
                <w:sz w:val="21"/>
                <w:szCs w:val="21"/>
              </w:rPr>
              <w:t>单位作物产量对应的</w:t>
            </w:r>
            <w:r>
              <w:rPr>
                <w:sz w:val="21"/>
                <w:szCs w:val="21"/>
              </w:rPr>
              <w:t xml:space="preserve"> N</w:t>
            </w:r>
            <w:r w:rsidR="0095509D">
              <w:rPr>
                <w:sz w:val="21"/>
                <w:szCs w:val="21"/>
              </w:rPr>
              <w:t>₂</w:t>
            </w:r>
            <w:r>
              <w:rPr>
                <w:sz w:val="21"/>
                <w:szCs w:val="21"/>
              </w:rPr>
              <w:t xml:space="preserve">O-N </w:t>
            </w:r>
            <w:r>
              <w:rPr>
                <w:sz w:val="21"/>
                <w:szCs w:val="21"/>
              </w:rPr>
              <w:t>排放量，用于同时评价排放强度和生产效益。</w:t>
            </w:r>
          </w:p>
        </w:tc>
      </w:tr>
      <w:tr w:rsidR="00227D06" w14:paraId="012A5B00" w14:textId="77777777">
        <w:trPr>
          <w:tblCellSpacing w:w="15" w:type="dxa"/>
          <w:jc w:val="center"/>
        </w:trPr>
        <w:tc>
          <w:tcPr>
            <w:tcW w:w="0" w:type="auto"/>
            <w:vAlign w:val="center"/>
          </w:tcPr>
          <w:p w14:paraId="7C105333" w14:textId="77777777" w:rsidR="00227D06" w:rsidRDefault="00000000">
            <w:pPr>
              <w:pStyle w:val="affff"/>
              <w:ind w:firstLineChars="0" w:firstLine="0"/>
              <w:jc w:val="center"/>
              <w:rPr>
                <w:sz w:val="21"/>
                <w:szCs w:val="21"/>
              </w:rPr>
            </w:pPr>
            <w:r>
              <w:rPr>
                <w:sz w:val="21"/>
                <w:szCs w:val="21"/>
              </w:rPr>
              <w:t>响应比</w:t>
            </w:r>
          </w:p>
        </w:tc>
        <w:tc>
          <w:tcPr>
            <w:tcW w:w="0" w:type="auto"/>
            <w:vAlign w:val="center"/>
          </w:tcPr>
          <w:p w14:paraId="1954CEF4" w14:textId="77777777" w:rsidR="00227D06" w:rsidRDefault="00000000">
            <w:pPr>
              <w:pStyle w:val="affff"/>
              <w:ind w:firstLineChars="0" w:firstLine="0"/>
              <w:jc w:val="center"/>
              <w:rPr>
                <w:sz w:val="21"/>
                <w:szCs w:val="21"/>
              </w:rPr>
            </w:pPr>
            <w:r>
              <w:rPr>
                <w:sz w:val="21"/>
                <w:szCs w:val="21"/>
              </w:rPr>
              <w:t>response ratio</w:t>
            </w:r>
          </w:p>
        </w:tc>
        <w:tc>
          <w:tcPr>
            <w:tcW w:w="0" w:type="auto"/>
            <w:vAlign w:val="center"/>
          </w:tcPr>
          <w:p w14:paraId="6594310B" w14:textId="77777777" w:rsidR="00227D06" w:rsidRDefault="00000000">
            <w:pPr>
              <w:pStyle w:val="affff"/>
              <w:ind w:firstLine="420"/>
              <w:jc w:val="center"/>
              <w:rPr>
                <w:sz w:val="21"/>
                <w:szCs w:val="21"/>
              </w:rPr>
            </w:pPr>
            <w:r>
              <w:rPr>
                <w:sz w:val="21"/>
                <w:szCs w:val="21"/>
              </w:rPr>
              <w:t>处理组均值与对照组均值之比，用于表示管理措施对响应变量的相对影响。</w:t>
            </w:r>
          </w:p>
        </w:tc>
      </w:tr>
      <w:tr w:rsidR="00227D06" w14:paraId="14FDF05D" w14:textId="77777777">
        <w:trPr>
          <w:tblCellSpacing w:w="15" w:type="dxa"/>
          <w:jc w:val="center"/>
        </w:trPr>
        <w:tc>
          <w:tcPr>
            <w:tcW w:w="0" w:type="auto"/>
            <w:vAlign w:val="center"/>
          </w:tcPr>
          <w:p w14:paraId="50F1C6F9" w14:textId="77777777" w:rsidR="00227D06" w:rsidRDefault="00000000">
            <w:pPr>
              <w:pStyle w:val="affff"/>
              <w:ind w:firstLineChars="0" w:firstLine="0"/>
              <w:jc w:val="center"/>
              <w:rPr>
                <w:sz w:val="21"/>
                <w:szCs w:val="21"/>
              </w:rPr>
            </w:pPr>
            <w:r>
              <w:rPr>
                <w:sz w:val="21"/>
                <w:szCs w:val="21"/>
              </w:rPr>
              <w:t>Hedges’ d</w:t>
            </w:r>
          </w:p>
        </w:tc>
        <w:tc>
          <w:tcPr>
            <w:tcW w:w="0" w:type="auto"/>
            <w:vAlign w:val="center"/>
          </w:tcPr>
          <w:p w14:paraId="666B0C3B" w14:textId="77777777" w:rsidR="00227D06" w:rsidRDefault="00000000">
            <w:pPr>
              <w:pStyle w:val="affff"/>
              <w:ind w:firstLineChars="0" w:firstLine="0"/>
              <w:jc w:val="center"/>
              <w:rPr>
                <w:sz w:val="21"/>
                <w:szCs w:val="21"/>
              </w:rPr>
            </w:pPr>
            <w:r>
              <w:rPr>
                <w:sz w:val="21"/>
                <w:szCs w:val="21"/>
              </w:rPr>
              <w:t>Hedges’ d</w:t>
            </w:r>
          </w:p>
        </w:tc>
        <w:tc>
          <w:tcPr>
            <w:tcW w:w="0" w:type="auto"/>
            <w:vAlign w:val="center"/>
          </w:tcPr>
          <w:p w14:paraId="33C12D91" w14:textId="77777777" w:rsidR="00227D06" w:rsidRDefault="00000000">
            <w:pPr>
              <w:pStyle w:val="affff"/>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227D06" w14:paraId="3C962B6E" w14:textId="77777777">
        <w:trPr>
          <w:tblCellSpacing w:w="15" w:type="dxa"/>
          <w:jc w:val="center"/>
        </w:trPr>
        <w:tc>
          <w:tcPr>
            <w:tcW w:w="0" w:type="auto"/>
            <w:vAlign w:val="center"/>
          </w:tcPr>
          <w:p w14:paraId="6CFAEDB5" w14:textId="77777777" w:rsidR="00227D06" w:rsidRDefault="00000000">
            <w:pPr>
              <w:pStyle w:val="affff"/>
              <w:ind w:firstLineChars="0" w:firstLine="0"/>
              <w:jc w:val="center"/>
              <w:rPr>
                <w:sz w:val="21"/>
                <w:szCs w:val="21"/>
              </w:rPr>
            </w:pPr>
            <w:r>
              <w:rPr>
                <w:sz w:val="21"/>
                <w:szCs w:val="21"/>
              </w:rPr>
              <w:t>随机效应模型</w:t>
            </w:r>
          </w:p>
        </w:tc>
        <w:tc>
          <w:tcPr>
            <w:tcW w:w="0" w:type="auto"/>
            <w:vAlign w:val="center"/>
          </w:tcPr>
          <w:p w14:paraId="717E355B" w14:textId="77777777" w:rsidR="00227D06" w:rsidRDefault="00000000">
            <w:pPr>
              <w:pStyle w:val="affff"/>
              <w:ind w:firstLineChars="0" w:firstLine="0"/>
              <w:jc w:val="center"/>
              <w:rPr>
                <w:sz w:val="21"/>
                <w:szCs w:val="21"/>
              </w:rPr>
            </w:pPr>
            <w:r>
              <w:rPr>
                <w:sz w:val="21"/>
                <w:szCs w:val="21"/>
              </w:rPr>
              <w:t>random-effects model</w:t>
            </w:r>
          </w:p>
        </w:tc>
        <w:tc>
          <w:tcPr>
            <w:tcW w:w="0" w:type="auto"/>
            <w:vAlign w:val="center"/>
          </w:tcPr>
          <w:p w14:paraId="11D1E6F6" w14:textId="77777777" w:rsidR="00227D06" w:rsidRDefault="00000000">
            <w:pPr>
              <w:pStyle w:val="affff"/>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227D06" w14:paraId="5DD9BB08" w14:textId="77777777">
        <w:trPr>
          <w:tblCellSpacing w:w="15" w:type="dxa"/>
          <w:jc w:val="center"/>
        </w:trPr>
        <w:tc>
          <w:tcPr>
            <w:tcW w:w="0" w:type="auto"/>
            <w:vAlign w:val="center"/>
          </w:tcPr>
          <w:p w14:paraId="680D0069" w14:textId="77777777" w:rsidR="00227D06" w:rsidRDefault="00000000">
            <w:pPr>
              <w:pStyle w:val="affff"/>
              <w:ind w:firstLineChars="0" w:firstLine="0"/>
              <w:jc w:val="center"/>
              <w:rPr>
                <w:sz w:val="21"/>
                <w:szCs w:val="21"/>
              </w:rPr>
            </w:pPr>
            <w:r>
              <w:rPr>
                <w:sz w:val="21"/>
                <w:szCs w:val="21"/>
              </w:rPr>
              <w:t>增效肥料</w:t>
            </w:r>
          </w:p>
        </w:tc>
        <w:tc>
          <w:tcPr>
            <w:tcW w:w="0" w:type="auto"/>
            <w:vAlign w:val="center"/>
          </w:tcPr>
          <w:p w14:paraId="55D5BA19" w14:textId="77777777" w:rsidR="00227D06" w:rsidRDefault="00000000">
            <w:pPr>
              <w:pStyle w:val="affff"/>
              <w:ind w:firstLineChars="0" w:firstLine="0"/>
              <w:jc w:val="center"/>
              <w:rPr>
                <w:sz w:val="21"/>
                <w:szCs w:val="21"/>
              </w:rPr>
            </w:pPr>
            <w:r>
              <w:rPr>
                <w:sz w:val="21"/>
                <w:szCs w:val="21"/>
              </w:rPr>
              <w:t>enhanced-efficiency fertilizer</w:t>
            </w:r>
          </w:p>
        </w:tc>
        <w:tc>
          <w:tcPr>
            <w:tcW w:w="0" w:type="auto"/>
            <w:vAlign w:val="center"/>
          </w:tcPr>
          <w:p w14:paraId="035137E3" w14:textId="77777777" w:rsidR="00227D06" w:rsidRDefault="00000000">
            <w:pPr>
              <w:pStyle w:val="affff"/>
              <w:ind w:firstLine="420"/>
              <w:jc w:val="center"/>
              <w:rPr>
                <w:sz w:val="21"/>
                <w:szCs w:val="21"/>
              </w:rPr>
            </w:pPr>
            <w:r>
              <w:rPr>
                <w:sz w:val="21"/>
                <w:szCs w:val="21"/>
              </w:rPr>
              <w:t>通过缓释、控释或抑制氮素转化过程提高氮肥利用效率的肥料。</w:t>
            </w:r>
          </w:p>
        </w:tc>
      </w:tr>
      <w:tr w:rsidR="00227D06" w14:paraId="4EFA34D0" w14:textId="77777777">
        <w:trPr>
          <w:tblCellSpacing w:w="15" w:type="dxa"/>
          <w:jc w:val="center"/>
        </w:trPr>
        <w:tc>
          <w:tcPr>
            <w:tcW w:w="0" w:type="auto"/>
            <w:tcBorders>
              <w:bottom w:val="single" w:sz="12" w:space="0" w:color="auto"/>
            </w:tcBorders>
            <w:vAlign w:val="center"/>
          </w:tcPr>
          <w:p w14:paraId="04E90B43" w14:textId="77777777" w:rsidR="00227D06" w:rsidRDefault="00000000">
            <w:pPr>
              <w:pStyle w:val="affff"/>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227D06" w:rsidRDefault="00000000">
            <w:pPr>
              <w:pStyle w:val="affff"/>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227D06" w:rsidRDefault="00000000">
            <w:pPr>
              <w:pStyle w:val="affff"/>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227D06" w:rsidRDefault="00227D06">
      <w:pPr>
        <w:ind w:firstLineChars="100" w:firstLine="240"/>
      </w:pPr>
    </w:p>
    <w:p w14:paraId="089AF282" w14:textId="77777777" w:rsidR="00227D06" w:rsidRDefault="00227D06">
      <w:pPr>
        <w:ind w:firstLine="480"/>
      </w:pPr>
    </w:p>
    <w:p w14:paraId="3B56243E" w14:textId="77777777" w:rsidR="00227D06" w:rsidRDefault="00227D06">
      <w:pPr>
        <w:ind w:firstLine="480"/>
      </w:pPr>
    </w:p>
    <w:p w14:paraId="72B92F25" w14:textId="77777777" w:rsidR="00227D06" w:rsidRDefault="00227D06">
      <w:pPr>
        <w:ind w:firstLine="480"/>
      </w:pPr>
    </w:p>
    <w:p w14:paraId="4552895D" w14:textId="77777777" w:rsidR="00227D06" w:rsidRDefault="00227D06">
      <w:pPr>
        <w:ind w:firstLine="480"/>
      </w:pPr>
    </w:p>
    <w:p w14:paraId="0A6C966C" w14:textId="77777777" w:rsidR="00227D06" w:rsidRDefault="00227D06">
      <w:pPr>
        <w:ind w:firstLineChars="0" w:firstLine="0"/>
      </w:pPr>
    </w:p>
    <w:p w14:paraId="02D3545A" w14:textId="77777777" w:rsidR="00227D06" w:rsidRDefault="00227D06">
      <w:pPr>
        <w:ind w:firstLineChars="0" w:firstLine="0"/>
        <w:sectPr w:rsidR="00227D06">
          <w:headerReference w:type="default" r:id="rId41"/>
          <w:footerReference w:type="even" r:id="rId42"/>
          <w:footerReference w:type="default" r:id="rId43"/>
          <w:footnotePr>
            <w:numFmt w:val="decimalEnclosedCircleChinese"/>
          </w:footnotePr>
          <w:pgSz w:w="11906" w:h="16838"/>
          <w:pgMar w:top="1701" w:right="1474" w:bottom="1418" w:left="1474" w:header="1134" w:footer="992" w:gutter="0"/>
          <w:pgNumType w:fmt="upperRoman"/>
          <w:cols w:space="425"/>
          <w:docGrid w:linePitch="326"/>
        </w:sectPr>
      </w:pPr>
    </w:p>
    <w:p w14:paraId="11487841" w14:textId="77777777" w:rsidR="00227D06" w:rsidRDefault="00000000">
      <w:pPr>
        <w:pStyle w:val="1"/>
        <w:spacing w:before="480" w:after="240"/>
      </w:pPr>
      <w:bookmarkStart w:id="37" w:name="_Toc229591596"/>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37"/>
    </w:p>
    <w:p w14:paraId="243A1A66" w14:textId="77777777" w:rsidR="00227D06" w:rsidRDefault="00000000">
      <w:pPr>
        <w:pStyle w:val="2"/>
        <w:spacing w:before="240" w:after="120"/>
      </w:pPr>
      <w:bookmarkStart w:id="38" w:name="_Toc229591597"/>
      <w:r>
        <w:t xml:space="preserve">1.1 </w:t>
      </w:r>
      <w:r>
        <w:t>国内外研究现状</w:t>
      </w:r>
      <w:bookmarkEnd w:id="38"/>
    </w:p>
    <w:p w14:paraId="64138B27" w14:textId="7D1910BB" w:rsidR="00227D06" w:rsidRDefault="00000000">
      <w:pPr>
        <w:pStyle w:val="3"/>
        <w:spacing w:before="120"/>
      </w:pPr>
      <w:bookmarkStart w:id="39" w:name="_Toc229591598"/>
      <w:r>
        <w:t xml:space="preserve">1.1.1 </w:t>
      </w:r>
      <w:r>
        <w:t>农业土壤</w:t>
      </w:r>
      <w:r>
        <w:t>N</w:t>
      </w:r>
      <w:r w:rsidR="0095509D">
        <w:t>₂</w:t>
      </w:r>
      <w:r>
        <w:t>O</w:t>
      </w:r>
      <w:r>
        <w:t>排放机制与全球研究进展</w:t>
      </w:r>
      <w:bookmarkEnd w:id="39"/>
    </w:p>
    <w:p w14:paraId="5CCE37AD" w14:textId="7386643D" w:rsidR="00227D06" w:rsidRDefault="00000000">
      <w:pPr>
        <w:ind w:firstLine="480"/>
      </w:pPr>
      <w:r>
        <w:t>在全球气候变化加剧的背景下，控制温室气体排放已成为国际社会面临的紧迫挑战。氧化亚氮（</w:t>
      </w:r>
      <w:r>
        <w:t>nitrous oxide, N</w:t>
      </w:r>
      <w:r w:rsidR="0095509D">
        <w:t>₂</w:t>
      </w:r>
      <w:r>
        <w:t>O</w:t>
      </w:r>
      <w:r>
        <w:t>）作为继二氧化碳（</w:t>
      </w:r>
      <w:r>
        <w:t>CO</w:t>
      </w:r>
      <w:r w:rsidR="0095509D">
        <w:rPr>
          <w:rFonts w:ascii="Cambria Math" w:hAnsi="Cambria Math" w:cs="Cambria Math"/>
        </w:rPr>
        <w:t>₂</w:t>
      </w:r>
      <w:r>
        <w:t>）和甲烷（</w:t>
      </w:r>
      <w:r>
        <w:t>CH</w:t>
      </w:r>
      <w:r>
        <w:rPr>
          <w:rFonts w:ascii="Cambria Math" w:hAnsi="Cambria Math" w:cs="Cambria Math"/>
        </w:rPr>
        <w:t>₄</w:t>
      </w:r>
      <w:r>
        <w:t>）之后第三大长寿命温室气体，其大气浓度虽远低于</w:t>
      </w:r>
      <w:r>
        <w:t>CO</w:t>
      </w:r>
      <w:r w:rsidR="0095509D">
        <w:rPr>
          <w:rFonts w:ascii="Cambria Math" w:hAnsi="Cambria Math" w:cs="Cambria Math"/>
        </w:rPr>
        <w:t>₂</w:t>
      </w:r>
      <w:r>
        <w:t>，但单位质量的辐射强迫效应却显著更高：在百年时间尺度上，</w:t>
      </w:r>
      <w:r>
        <w:t>N</w:t>
      </w:r>
      <w:r w:rsidR="0095509D">
        <w:t>₂</w:t>
      </w:r>
      <w:r>
        <w:t>O</w:t>
      </w:r>
      <w:r>
        <w:t>的全球增温潜势（</w:t>
      </w:r>
      <w:r>
        <w:t>global warming potential, GWP</w:t>
      </w:r>
      <w:r>
        <w:t>）约为</w:t>
      </w:r>
      <w:r>
        <w:t>CO</w:t>
      </w:r>
      <w:r w:rsidR="0095509D">
        <w:rPr>
          <w:rFonts w:ascii="Cambria Math" w:hAnsi="Cambria Math" w:cs="Cambria Math"/>
        </w:rPr>
        <w:t>₂</w:t>
      </w:r>
      <w:r>
        <w:t>的</w:t>
      </w:r>
      <w:r>
        <w:t>273</w:t>
      </w:r>
      <w:r>
        <w:t>倍（</w:t>
      </w:r>
      <w:r>
        <w:t>IPCC 2021</w:t>
      </w:r>
      <w:r>
        <w:t>），即便采用早期估算的</w:t>
      </w:r>
      <w:r>
        <w:t>265–298</w:t>
      </w:r>
      <w:r>
        <w:t>倍范围（</w:t>
      </w:r>
      <w:r>
        <w:t>US EPA 2025</w:t>
      </w:r>
      <w:r>
        <w:t>），其温室效应亦不容忽视。更为严峻的是，</w:t>
      </w:r>
      <w:r>
        <w:t>N</w:t>
      </w:r>
      <w:r w:rsidR="0095509D">
        <w:t>₂</w:t>
      </w:r>
      <w:r>
        <w:t>O</w:t>
      </w:r>
      <w:r>
        <w:t>已成为</w:t>
      </w:r>
      <w:r>
        <w:t>21</w:t>
      </w:r>
      <w:r>
        <w:t>世纪平流层臭氧消耗的主导物质（</w:t>
      </w:r>
      <w:r>
        <w:t>Ravishankara et al. 2009</w:t>
      </w:r>
      <w:r>
        <w:t>），同时具备温室效应与臭氧消耗双重环境效应。自工业革命以来，全球对流层</w:t>
      </w:r>
      <w:r>
        <w:t>N</w:t>
      </w:r>
      <w:r w:rsidR="0095509D">
        <w:t>₂</w:t>
      </w:r>
      <w:r>
        <w:t>O</w:t>
      </w:r>
      <w:r>
        <w:t>丰度已较工业化前水平上升约</w:t>
      </w:r>
      <w:r>
        <w:t>23%</w:t>
      </w:r>
      <w:r>
        <w:t>（</w:t>
      </w:r>
      <w:r>
        <w:t>Davidson 2009</w:t>
      </w:r>
      <w:r>
        <w:t>），且仍以每年约</w:t>
      </w:r>
      <w:r>
        <w:t>0.2%–0.3%</w:t>
      </w:r>
      <w:r>
        <w:t>的速率持续增长（</w:t>
      </w:r>
      <w:r>
        <w:t>Harrison and Matson 2003; Lu et al. 2022</w:t>
      </w:r>
      <w:r>
        <w:t>）。其中，农业生态系统贡献了全球人为</w:t>
      </w:r>
      <w:r>
        <w:t>N</w:t>
      </w:r>
      <w:r w:rsidR="0095509D">
        <w:t>₂</w:t>
      </w:r>
      <w:r>
        <w:t>O</w:t>
      </w:r>
      <w:r>
        <w:t>排放总量的</w:t>
      </w:r>
      <w:r>
        <w:t>60%</w:t>
      </w:r>
      <w:r>
        <w:t>以上（</w:t>
      </w:r>
      <w:r>
        <w:t>Global Carbon Project 2024; Tian et al. 2020</w:t>
      </w:r>
      <w:r>
        <w:t>），是</w:t>
      </w:r>
      <w:r>
        <w:t>N</w:t>
      </w:r>
      <w:r w:rsidR="0095509D">
        <w:t>₂</w:t>
      </w:r>
      <w:r>
        <w:t>O</w:t>
      </w:r>
      <w:r>
        <w:t>减排的核心靶向部门。这一现象的根源在于现代农业对合成氮肥与有机肥的依赖：氮素作为作物生长的必需营养元素，其过量投入打破了土壤氮循环的内在平衡，导致大量活性氮通过土壤微生物的代谢途径转化为</w:t>
      </w:r>
      <w:r>
        <w:t>N</w:t>
      </w:r>
      <w:r w:rsidR="0095509D">
        <w:t>₂</w:t>
      </w:r>
      <w:r>
        <w:t>O</w:t>
      </w:r>
      <w:r>
        <w:t>释放至大气中（</w:t>
      </w:r>
      <w:r>
        <w:t>Davidson 2009</w:t>
      </w:r>
      <w:r>
        <w:t>）。</w:t>
      </w:r>
    </w:p>
    <w:p w14:paraId="6E3ABFE3" w14:textId="36C644F2" w:rsidR="00227D06" w:rsidRDefault="00000000">
      <w:pPr>
        <w:ind w:firstLine="480"/>
      </w:pPr>
      <w:r>
        <w:t>土壤</w:t>
      </w:r>
      <w:r>
        <w:t>N</w:t>
      </w:r>
      <w:r w:rsidR="0095509D">
        <w:t>₂</w:t>
      </w:r>
      <w:r>
        <w:t>O</w:t>
      </w:r>
      <w:r>
        <w:t>主要通过微生物驱动的硝化（</w:t>
      </w:r>
      <w:r>
        <w:t>nitrification</w:t>
      </w:r>
      <w:r>
        <w:t>）与反硝化（</w:t>
      </w:r>
      <w:r>
        <w:t>denitrification</w:t>
      </w:r>
      <w:r>
        <w:t>）两条途径产生（</w:t>
      </w:r>
      <w:r>
        <w:t>Butterbach-Bahl et al. 2013</w:t>
      </w:r>
      <w:r>
        <w:t>）。在好氧条件下，自养硝化微生物将</w:t>
      </w:r>
      <w:r>
        <w:t>NH</w:t>
      </w:r>
      <w:r>
        <w:rPr>
          <w:rFonts w:ascii="Cambria Math" w:hAnsi="Cambria Math" w:cs="Cambria Math"/>
        </w:rPr>
        <w:t>₄⁺</w:t>
      </w:r>
      <w:r>
        <w:t>逐步氧化为</w:t>
      </w:r>
      <w:r>
        <w:t>NO</w:t>
      </w:r>
      <w:r w:rsidR="0095509D">
        <w:rPr>
          <w:rFonts w:ascii="Cambria Math" w:hAnsi="Cambria Math" w:cs="Cambria Math"/>
        </w:rPr>
        <w:t>₂</w:t>
      </w:r>
      <w:r>
        <w:rPr>
          <w:rFonts w:ascii="Cambria Math" w:hAnsi="Cambria Math" w:cs="Cambria Math"/>
        </w:rPr>
        <w:t>⁻</w:t>
      </w:r>
      <w:r>
        <w:t>和</w:t>
      </w:r>
      <w:r>
        <w:t>NO</w:t>
      </w:r>
      <w:r>
        <w:rPr>
          <w:rFonts w:ascii="Cambria Math" w:hAnsi="Cambria Math" w:cs="Cambria Math"/>
        </w:rPr>
        <w:t>₃⁻</w:t>
      </w:r>
      <w:r>
        <w:t>，</w:t>
      </w:r>
      <w:r>
        <w:t>N</w:t>
      </w:r>
      <w:r w:rsidR="0095509D">
        <w:t>₂</w:t>
      </w:r>
      <w:r>
        <w:t>O</w:t>
      </w:r>
      <w:r>
        <w:t>主要作为氨单加氧酶（</w:t>
      </w:r>
      <w:r>
        <w:t>AMO</w:t>
      </w:r>
      <w:r>
        <w:t>）反应及羟胺（</w:t>
      </w:r>
      <w:r>
        <w:t>NH</w:t>
      </w:r>
      <w:r w:rsidR="0095509D">
        <w:rPr>
          <w:rFonts w:ascii="Cambria Math" w:hAnsi="Cambria Math" w:cs="Cambria Math"/>
        </w:rPr>
        <w:t>₂</w:t>
      </w:r>
      <w:r>
        <w:t>OH</w:t>
      </w:r>
      <w:r>
        <w:t>）化学或酶促分解的副产物释放；近年来的研究表明，氨氧化古菌（</w:t>
      </w:r>
      <w:r>
        <w:t>ammonia-oxidizing archaea, AOA</w:t>
      </w:r>
      <w:r>
        <w:t>）在</w:t>
      </w:r>
      <w:r>
        <w:t>pH</w:t>
      </w:r>
      <w:r>
        <w:t>偏中性至偏碱性、</w:t>
      </w:r>
      <w:r>
        <w:t>NH</w:t>
      </w:r>
      <w:r>
        <w:rPr>
          <w:rFonts w:ascii="Cambria Math" w:hAnsi="Cambria Math" w:cs="Cambria Math"/>
        </w:rPr>
        <w:t>₃</w:t>
      </w:r>
      <w:r>
        <w:t>浓度较低的旱地土壤中常占主导地位，而氨氧化细菌（</w:t>
      </w:r>
      <w:r>
        <w:t>ammonia-oxidizing bacteria, AOB</w:t>
      </w:r>
      <w:r>
        <w:t>）则在高</w:t>
      </w:r>
      <w:r>
        <w:t>NH</w:t>
      </w:r>
      <w:r>
        <w:rPr>
          <w:rFonts w:ascii="Cambria Math" w:hAnsi="Cambria Math" w:cs="Cambria Math"/>
        </w:rPr>
        <w:t>₃</w:t>
      </w:r>
      <w:r>
        <w:t>环境下贡献更大（</w:t>
      </w:r>
      <w:r>
        <w:t>Hink et al. 2018; Prosser et al. 2020</w:t>
      </w:r>
      <w:r>
        <w:t>）。在缺氧或微孔隙缺氧条件下，反硝化菌以</w:t>
      </w:r>
      <w:r>
        <w:t>NO</w:t>
      </w:r>
      <w:r>
        <w:rPr>
          <w:rFonts w:ascii="Cambria Math" w:hAnsi="Cambria Math" w:cs="Cambria Math"/>
        </w:rPr>
        <w:t>₃⁻</w:t>
      </w:r>
      <w:r>
        <w:t>或</w:t>
      </w:r>
      <w:r>
        <w:t>NO</w:t>
      </w:r>
      <w:r w:rsidR="0095509D">
        <w:rPr>
          <w:rFonts w:ascii="Cambria Math" w:hAnsi="Cambria Math" w:cs="Cambria Math"/>
        </w:rPr>
        <w:t>₂</w:t>
      </w:r>
      <w:r>
        <w:rPr>
          <w:rFonts w:ascii="Cambria Math" w:hAnsi="Cambria Math" w:cs="Cambria Math"/>
        </w:rPr>
        <w:t>⁻</w:t>
      </w:r>
      <w:r>
        <w:t>为电子受体，依次还原为</w:t>
      </w:r>
      <w:r>
        <w:t>NO</w:t>
      </w:r>
      <w:r>
        <w:t>、</w:t>
      </w:r>
      <w:r>
        <w:t>N</w:t>
      </w:r>
      <w:r w:rsidR="0095509D">
        <w:t>₂</w:t>
      </w:r>
      <w:r>
        <w:t>O</w:t>
      </w:r>
      <w:r>
        <w:t>和</w:t>
      </w:r>
      <w:r>
        <w:t>N</w:t>
      </w:r>
      <w:r w:rsidR="0095509D">
        <w:rPr>
          <w:rFonts w:ascii="Cambria Math" w:hAnsi="Cambria Math" w:cs="Cambria Math"/>
        </w:rPr>
        <w:t>₂</w:t>
      </w:r>
      <w:r>
        <w:t>；产物组成中</w:t>
      </w:r>
      <w:r>
        <w:t>N</w:t>
      </w:r>
      <w:r w:rsidR="0095509D">
        <w:t>₂</w:t>
      </w:r>
      <w:r>
        <w:t>O/(N</w:t>
      </w:r>
      <w:r w:rsidR="0095509D">
        <w:t>₂</w:t>
      </w:r>
      <w:r>
        <w:t>O+N</w:t>
      </w:r>
      <w:r w:rsidR="0095509D">
        <w:t>₂</w:t>
      </w:r>
      <w:r>
        <w:t>)</w:t>
      </w:r>
      <w:r>
        <w:t>的比值受土壤含水率、</w:t>
      </w:r>
      <w:r>
        <w:t>pH</w:t>
      </w:r>
      <w:r>
        <w:t>、可溶性有机碳与电子受体可利用性的共同调控（</w:t>
      </w:r>
      <w:r>
        <w:t>Senbayram et al. 2012</w:t>
      </w:r>
      <w:r>
        <w:t>）。此外，硝化</w:t>
      </w:r>
      <w:r>
        <w:t>—</w:t>
      </w:r>
      <w:r>
        <w:t>反硝化耦合（</w:t>
      </w:r>
      <w:r>
        <w:t>coupled nitrification-denitrification</w:t>
      </w:r>
      <w:r>
        <w:t>）、硝化菌反硝化（</w:t>
      </w:r>
      <w:r>
        <w:t>nitrifier denitrification</w:t>
      </w:r>
      <w:r>
        <w:t>）及非生物化学反硝化（</w:t>
      </w:r>
      <w:r>
        <w:t>chemodenitrification</w:t>
      </w:r>
      <w:r>
        <w:t>）在干湿交替的脉冲性湿润事件中亦可显著贡献</w:t>
      </w:r>
      <w:r>
        <w:t>N</w:t>
      </w:r>
      <w:r w:rsidR="0095509D">
        <w:t>₂</w:t>
      </w:r>
      <w:r>
        <w:t>O</w:t>
      </w:r>
      <w:r>
        <w:t>的爆发性释放（</w:t>
      </w:r>
      <w:r>
        <w:t>Wrage-Mönnig et al. 2018</w:t>
      </w:r>
      <w:r>
        <w:t>）</w:t>
      </w:r>
      <w:r>
        <w:t>——</w:t>
      </w:r>
      <w:r>
        <w:t>这一过程在黄土高原以脉冲降雨为典型水文特征的旱作系统中尤为关键。</w:t>
      </w:r>
    </w:p>
    <w:p w14:paraId="5EE051B6" w14:textId="4755EBC8" w:rsidR="00227D06" w:rsidRDefault="00000000">
      <w:pPr>
        <w:ind w:firstLine="480"/>
      </w:pPr>
      <w:r>
        <w:t>土壤</w:t>
      </w:r>
      <w:r>
        <w:t>N</w:t>
      </w:r>
      <w:r w:rsidR="0095509D">
        <w:t>₂</w:t>
      </w:r>
      <w:r>
        <w:t>O</w:t>
      </w:r>
      <w:r>
        <w:t>的排放受</w:t>
      </w:r>
      <w:r>
        <w:t>"</w:t>
      </w:r>
      <w:r>
        <w:t>近端因子</w:t>
      </w:r>
      <w:r>
        <w:t>"</w:t>
      </w:r>
      <w:r>
        <w:t>与</w:t>
      </w:r>
      <w:r>
        <w:t>"</w:t>
      </w:r>
      <w:r>
        <w:t>远端因子</w:t>
      </w:r>
      <w:r>
        <w:t>"</w:t>
      </w:r>
      <w:r>
        <w:t>的层次嵌套式调控（</w:t>
      </w:r>
      <w:r>
        <w:t xml:space="preserve">Groffman et al. </w:t>
      </w:r>
      <w:r>
        <w:lastRenderedPageBreak/>
        <w:t>1988; Butterbach-Bahl et al. 2013</w:t>
      </w:r>
      <w:r>
        <w:t>）。近端因子直接作用于微生物代谢，主要包括土壤水分（通过控制氧气可利用性决定硝化</w:t>
      </w:r>
      <w:r>
        <w:t>—</w:t>
      </w:r>
      <w:r>
        <w:t>反硝化的产物分配）、无机氮底物浓度（</w:t>
      </w:r>
      <w:r>
        <w:t>NH</w:t>
      </w:r>
      <w:r>
        <w:rPr>
          <w:rFonts w:ascii="Cambria Math" w:hAnsi="Cambria Math" w:cs="Cambria Math"/>
        </w:rPr>
        <w:t>₄⁺</w:t>
      </w:r>
      <w:r>
        <w:t>与</w:t>
      </w:r>
      <w:r>
        <w:t>NO</w:t>
      </w:r>
      <w:r>
        <w:rPr>
          <w:rFonts w:ascii="Cambria Math" w:hAnsi="Cambria Math" w:cs="Cambria Math"/>
        </w:rPr>
        <w:t>₃⁻</w:t>
      </w:r>
      <w:r>
        <w:t>）、可溶性有机碳含量及土壤温度；远端因子则通过塑造近端因子的时空格局间接发挥作用，涵盖气候类型、土壤质地与</w:t>
      </w:r>
      <w:r>
        <w:t>pH</w:t>
      </w:r>
      <w:r>
        <w:t>、耕作制度，以及施肥、灌溉、覆盖、生物炭添加等农业管理措施。这种多层级调控机制使得不同站点、不同年份的</w:t>
      </w:r>
      <w:r>
        <w:t>N</w:t>
      </w:r>
      <w:r w:rsidR="0095509D">
        <w:t>₂</w:t>
      </w:r>
      <w:r>
        <w:t>O</w:t>
      </w:r>
      <w:r>
        <w:t>排放观测值表现出极高的时空异质性，单一田间试验的结论往往难以直接外推至区域或全球尺度。</w:t>
      </w:r>
    </w:p>
    <w:p w14:paraId="5EABA2AF" w14:textId="56DF3A19" w:rsidR="00227D06" w:rsidRDefault="00000000">
      <w:pPr>
        <w:ind w:firstLine="480"/>
      </w:pPr>
      <w:r>
        <w:t>为从离散的单点观测中提炼具有普适性的规律，</w:t>
      </w:r>
      <w:r>
        <w:t>Meta</w:t>
      </w:r>
      <w:r>
        <w:t>分析（</w:t>
      </w:r>
      <w:r>
        <w:t>meta-analysis</w:t>
      </w:r>
      <w:r>
        <w:t>，又称荟萃分析）方法被广泛应用于农业</w:t>
      </w:r>
      <w:r>
        <w:t>N</w:t>
      </w:r>
      <w:r w:rsidR="0095509D">
        <w:t>₂</w:t>
      </w:r>
      <w:r>
        <w:t>O</w:t>
      </w:r>
      <w:r>
        <w:t>排放研究。该方法以效应量（如响应比</w:t>
      </w:r>
      <w:r>
        <w:t>lnRR</w:t>
      </w:r>
      <w:r>
        <w:t>、</w:t>
      </w:r>
      <w:r>
        <w:t>Hedges' d</w:t>
      </w:r>
      <w:r>
        <w:t>）为统一度量，通过方差倒数加权将多项独立研究的结果定量合并，并以</w:t>
      </w:r>
      <w:r>
        <w:t>95%</w:t>
      </w:r>
      <w:r>
        <w:t>置信区间评估其稳健性（</w:t>
      </w:r>
      <w:r>
        <w:t>Rosenberg 2024</w:t>
      </w:r>
      <w:r>
        <w:t>）；相比传统的叙述性综述，</w:t>
      </w:r>
      <w:r>
        <w:t>Meta</w:t>
      </w:r>
      <w:r>
        <w:t>分析具有更高的客观性与统计效力，能够有效调和不同研究间的矛盾结论，揭示单一研究难以察觉的潜在趋势。</w:t>
      </w:r>
      <w:r>
        <w:t>Linquist</w:t>
      </w:r>
      <w:r>
        <w:t>等</w:t>
      </w:r>
      <w:r>
        <w:t>(2012)</w:t>
      </w:r>
      <w:r>
        <w:t>对全球主要谷物作物（水稻、小麦、玉米）的温室气体排放进行了开创性的综合评估，量化了其排放强度与产量本身排放（</w:t>
      </w:r>
      <w:r>
        <w:t>emission coefficient</w:t>
      </w:r>
      <w:r>
        <w:t>）；</w:t>
      </w:r>
      <w:r>
        <w:t>Cui</w:t>
      </w:r>
      <w:r>
        <w:t>等</w:t>
      </w:r>
      <w:r>
        <w:t>(2021)</w:t>
      </w:r>
      <w:r>
        <w:t>进一步将地理空间数据与文献数据集成，绘制了全球作物特定排放因子图谱，识别出</w:t>
      </w:r>
      <w:r>
        <w:t>N</w:t>
      </w:r>
      <w:r w:rsidR="0095509D">
        <w:t>₂</w:t>
      </w:r>
      <w:r>
        <w:t>O</w:t>
      </w:r>
      <w:r>
        <w:t>减排的热点区域；</w:t>
      </w:r>
      <w:r>
        <w:t>Yao</w:t>
      </w:r>
      <w:r w:rsidR="0095509D">
        <w:rPr>
          <w:rFonts w:hint="eastAsia"/>
        </w:rPr>
        <w:t xml:space="preserve"> et al </w:t>
      </w:r>
      <w:r w:rsidR="0095509D">
        <w:t>(</w:t>
      </w:r>
      <w:r>
        <w:t>2024)</w:t>
      </w:r>
      <w:r>
        <w:t>则聚焦于产量尺度排放，系统评价了在提升作物单产的同时降低单位产量碳足迹的可行路径。这些全球尺度的工作奠定了对农业</w:t>
      </w:r>
      <w:r>
        <w:t>N</w:t>
      </w:r>
      <w:r w:rsidR="0095509D">
        <w:t>₂</w:t>
      </w:r>
      <w:r>
        <w:t>O</w:t>
      </w:r>
      <w:r>
        <w:t>排放认知的基本框架，确立了氮肥投入量、土壤有机碳、土壤</w:t>
      </w:r>
      <w:r>
        <w:t>pH</w:t>
      </w:r>
      <w:r>
        <w:t>与质地作为关键驱动因子的地位。然而，全球</w:t>
      </w:r>
      <w:r>
        <w:t>Meta</w:t>
      </w:r>
      <w:r>
        <w:t>分析为追求数据覆盖的广泛性而牺牲了区域特异性，全球均值往往掩盖了特定气候</w:t>
      </w:r>
      <w:r>
        <w:t>—</w:t>
      </w:r>
      <w:r>
        <w:t>土壤</w:t>
      </w:r>
      <w:r>
        <w:t>—</w:t>
      </w:r>
      <w:r>
        <w:t>管理组合下的局部规律，导致基于全球数据制定的管理建议在地方层面可能出现</w:t>
      </w:r>
      <w:r>
        <w:t>"</w:t>
      </w:r>
      <w:r>
        <w:t>水土不服</w:t>
      </w:r>
      <w:r>
        <w:t>"</w:t>
      </w:r>
      <w:r>
        <w:t>。因此，针对特定农业生态区开展区域性</w:t>
      </w:r>
      <w:r>
        <w:t>Meta</w:t>
      </w:r>
      <w:r>
        <w:t>分析，是制定精细化、本地化减排策略的必要前提（</w:t>
      </w:r>
      <w:r>
        <w:t>Xu et al. 2017</w:t>
      </w:r>
      <w:r>
        <w:t>）。</w:t>
      </w:r>
    </w:p>
    <w:p w14:paraId="798CFF2B" w14:textId="77777777" w:rsidR="00227D06" w:rsidRDefault="00000000">
      <w:pPr>
        <w:pStyle w:val="3"/>
        <w:spacing w:before="120"/>
      </w:pPr>
      <w:bookmarkStart w:id="40" w:name="_Toc229591599"/>
      <w:r>
        <w:t xml:space="preserve">1.1.2 </w:t>
      </w:r>
      <w:r>
        <w:t>黄土高原旱作农业与土地利用特征</w:t>
      </w:r>
      <w:bookmarkEnd w:id="40"/>
    </w:p>
    <w:p w14:paraId="31260E88" w14:textId="77777777" w:rsidR="00227D06" w:rsidRDefault="00000000">
      <w:pPr>
        <w:ind w:firstLine="480"/>
      </w:pPr>
      <w:r>
        <w:t>黄土高原位于中国中北部，面积约</w:t>
      </w:r>
      <w:r>
        <w:t>64</w:t>
      </w:r>
      <w:r>
        <w:t>万</w:t>
      </w:r>
      <w:r>
        <w:t>km²</w:t>
      </w:r>
      <w:r>
        <w:t>，是世界上黄土覆盖面积最大、堆积厚度最深的地区，黄土层厚度可达</w:t>
      </w:r>
      <w:r>
        <w:t>50–200 m</w:t>
      </w:r>
      <w:r>
        <w:t>（</w:t>
      </w:r>
      <w:r>
        <w:t>Liu 1999</w:t>
      </w:r>
      <w:r>
        <w:t>）。该区域不仅是中华文明的发祥地之一，也是中国北方重要的旱作粮食生产基地，在行政上跨陕西、甘肃、宁夏、内蒙古、山西及青海、河南等省（自治区）。其土壤以黄绵土、塿土与黑垆土为主，具有质地疏松、孔隙度高、透气性好的物理优势，但有机质含量普遍较低（多数表层土壤</w:t>
      </w:r>
      <w:r>
        <w:t>SOC&lt;10 g kg</w:t>
      </w:r>
      <w:r>
        <w:rPr>
          <w:rFonts w:ascii="Cambria Math" w:hAnsi="Cambria Math" w:cs="Cambria Math"/>
        </w:rPr>
        <w:t>⁻</w:t>
      </w:r>
      <w:r>
        <w:t>¹</w:t>
      </w:r>
      <w:r>
        <w:t>），</w:t>
      </w:r>
      <w:r>
        <w:t>CaCO</w:t>
      </w:r>
      <w:r>
        <w:rPr>
          <w:rFonts w:ascii="Cambria Math" w:hAnsi="Cambria Math" w:cs="Cambria Math"/>
        </w:rPr>
        <w:t>₃</w:t>
      </w:r>
      <w:r>
        <w:t>含量较高，</w:t>
      </w:r>
      <w:r>
        <w:t>pH</w:t>
      </w:r>
      <w:r>
        <w:t>呈中性至偏碱性（一般在</w:t>
      </w:r>
      <w:r>
        <w:t>7.5–8.5</w:t>
      </w:r>
      <w:r>
        <w:t>之间），保水保肥能力总体较弱（</w:t>
      </w:r>
      <w:r>
        <w:t>An et al. 2014</w:t>
      </w:r>
      <w:r>
        <w:t>）。气候上属典型的半干旱大陆性季风气候，年均气温</w:t>
      </w:r>
      <w:r>
        <w:t>8–14 ℃</w:t>
      </w:r>
      <w:r>
        <w:t>，年降水量</w:t>
      </w:r>
      <w:r>
        <w:t>250–650 mm</w:t>
      </w:r>
      <w:r>
        <w:t>且高度集中于</w:t>
      </w:r>
      <w:r>
        <w:t>6–9</w:t>
      </w:r>
      <w:r>
        <w:t>月，降水的年际波动剧烈，蒸发强烈，水分亏缺是制约农业生产力的首要因子。</w:t>
      </w:r>
    </w:p>
    <w:p w14:paraId="1C083F44" w14:textId="325193BC" w:rsidR="00227D06" w:rsidRDefault="00000000">
      <w:pPr>
        <w:ind w:firstLine="480"/>
      </w:pPr>
      <w:r>
        <w:lastRenderedPageBreak/>
        <w:t>为适应这一独特的水热条件，黄土高原长期发展形成了以春玉米、冬小麦和春小麦为主要粮食作物的旱作种植体系，并广泛配套地膜覆盖、秸秆覆盖、集雨补灌、有机无机肥配施等节水保墒技术。近二十年来，随着国家</w:t>
      </w:r>
      <w:r>
        <w:t>"</w:t>
      </w:r>
      <w:r>
        <w:t>退耕还林（草）</w:t>
      </w:r>
      <w:r>
        <w:t>"</w:t>
      </w:r>
      <w:r>
        <w:t>工程持续推进与农业产业结构调整，区域土地利用格局发生了深刻变革：除大量坡耕地恢复为林草地之外，平原及缓坡耕地大规模转换为以苹果为代表的多年生果园，使黄土高原成为世界上最大的苹果优生区之一；陕西渭北高原和甘肃陇东等地的</w:t>
      </w:r>
      <w:r>
        <w:t>"</w:t>
      </w:r>
      <w:r>
        <w:t>粮改果</w:t>
      </w:r>
      <w:r>
        <w:t>"</w:t>
      </w:r>
      <w:r>
        <w:t>已成为农户生计与区域经济转型的核心载体（</w:t>
      </w:r>
      <w:r>
        <w:t>Lv et al. 2014</w:t>
      </w:r>
      <w:r>
        <w:t>）。然而，果园为追求高产优质果品，单位面积氮肥与灌溉投入量通常远高于传统粮田，集约化管理水平显著提升，由此可能带来</w:t>
      </w:r>
      <w:r>
        <w:t>N</w:t>
      </w:r>
      <w:r w:rsidR="0095509D">
        <w:t>₂</w:t>
      </w:r>
      <w:r>
        <w:t>O</w:t>
      </w:r>
      <w:r>
        <w:t>排放强度的同步抬升，对区域温室气体平衡构成新的扰动（</w:t>
      </w:r>
      <w:r>
        <w:t>Gu et al. 2019</w:t>
      </w:r>
      <w:r>
        <w:t>）。</w:t>
      </w:r>
    </w:p>
    <w:p w14:paraId="036FCE9A" w14:textId="77777777" w:rsidR="00227D06" w:rsidRDefault="00000000">
      <w:pPr>
        <w:pStyle w:val="3"/>
        <w:spacing w:before="120"/>
      </w:pPr>
      <w:bookmarkStart w:id="41" w:name="_Toc229591600"/>
      <w:r>
        <w:t xml:space="preserve">1.1.3 </w:t>
      </w:r>
      <w:r>
        <w:t>现有研究存在的关键科学问题</w:t>
      </w:r>
      <w:bookmarkEnd w:id="41"/>
    </w:p>
    <w:p w14:paraId="73559494" w14:textId="0D5C2046" w:rsidR="00227D06" w:rsidRDefault="00000000">
      <w:pPr>
        <w:ind w:firstLine="480"/>
      </w:pPr>
      <w:r>
        <w:t>尽管已有大量针对黄土高原单点田间</w:t>
      </w:r>
      <w:r>
        <w:t>N</w:t>
      </w:r>
      <w:r w:rsidR="0095509D">
        <w:t>₂</w:t>
      </w:r>
      <w:r>
        <w:t>O</w:t>
      </w:r>
      <w:r>
        <w:t>观测的研究积累，但围绕该区域农业</w:t>
      </w:r>
      <w:r>
        <w:t>N</w:t>
      </w:r>
      <w:r w:rsidR="0095509D">
        <w:t>₂</w:t>
      </w:r>
      <w:r>
        <w:t>O</w:t>
      </w:r>
      <w:r>
        <w:t>排放的系统性、定量化认知仍存在显著的知识缺口，主要体现在以下三个方面：</w:t>
      </w:r>
    </w:p>
    <w:p w14:paraId="3531D92B" w14:textId="422EA4EF" w:rsidR="00227D06" w:rsidRDefault="00000000">
      <w:pPr>
        <w:ind w:firstLine="480"/>
      </w:pPr>
      <w:r>
        <w:t>第一，</w:t>
      </w:r>
      <w:r>
        <w:rPr>
          <w:rStyle w:val="aff4"/>
          <w:b w:val="0"/>
          <w:bCs w:val="0"/>
        </w:rPr>
        <w:t>土地利用方式转变的环境代价尚不明确</w:t>
      </w:r>
      <w:r>
        <w:t>。</w:t>
      </w:r>
      <w:r>
        <w:t xml:space="preserve"> </w:t>
      </w:r>
      <w:r>
        <w:t>随着</w:t>
      </w:r>
      <w:r>
        <w:t>"</w:t>
      </w:r>
      <w:r>
        <w:t>粮改果</w:t>
      </w:r>
      <w:r>
        <w:t>"</w:t>
      </w:r>
      <w:r>
        <w:t>规模持续扩大，苹果园已成为黄土高原不可忽视的土地利用类型，但目前尚缺乏针对该区域果园与传统粮田</w:t>
      </w:r>
      <w:r>
        <w:t>N</w:t>
      </w:r>
      <w:r w:rsidR="0095509D">
        <w:t>₂</w:t>
      </w:r>
      <w:r>
        <w:t>O</w:t>
      </w:r>
      <w:r>
        <w:t>排放强度的系统性定量对比。既往全球尺度研究暗示果园因高氮投入与集约管理可能是</w:t>
      </w:r>
      <w:r>
        <w:t>N</w:t>
      </w:r>
      <w:r w:rsidR="0095509D">
        <w:t>₂</w:t>
      </w:r>
      <w:r>
        <w:t>O</w:t>
      </w:r>
      <w:r>
        <w:t>排放的热点源（</w:t>
      </w:r>
      <w:r>
        <w:t>Gu et al. 2019</w:t>
      </w:r>
      <w:r>
        <w:t>），但其在黄土高原半干旱、高</w:t>
      </w:r>
      <w:r>
        <w:t>pH</w:t>
      </w:r>
      <w:r>
        <w:t>、低</w:t>
      </w:r>
      <w:r>
        <w:t>SOC</w:t>
      </w:r>
      <w:r>
        <w:t>的特殊本底条件下能否得到一致验证，尚未有基于充分样本量的回答。如果大规模土地利用转换确实导致区域</w:t>
      </w:r>
      <w:r>
        <w:t>N</w:t>
      </w:r>
      <w:r w:rsidR="0095509D">
        <w:t>₂</w:t>
      </w:r>
      <w:r>
        <w:t>O</w:t>
      </w:r>
      <w:r>
        <w:t>排放显著增加，将对区域温室气体清单与减排目标的实现构成严峻挑战，亦需在</w:t>
      </w:r>
      <w:r>
        <w:t>"</w:t>
      </w:r>
      <w:r>
        <w:t>退耕还林还草</w:t>
      </w:r>
      <w:r>
        <w:t>"</w:t>
      </w:r>
      <w:r>
        <w:t>的生态成效与新型土地利用引发的气态氮损失之间进行权衡。</w:t>
      </w:r>
    </w:p>
    <w:p w14:paraId="54651392" w14:textId="77BF2A1C" w:rsidR="00227D06" w:rsidRDefault="00000000">
      <w:pPr>
        <w:ind w:firstLine="480"/>
      </w:pPr>
      <w:r>
        <w:t>第二，</w:t>
      </w:r>
      <w:r>
        <w:rPr>
          <w:rStyle w:val="aff4"/>
          <w:b w:val="0"/>
          <w:bCs w:val="0"/>
        </w:rPr>
        <w:t>旱作管理措施的温室气体效应存在争议</w:t>
      </w:r>
      <w:r>
        <w:t>。</w:t>
      </w:r>
      <w:r>
        <w:t xml:space="preserve"> </w:t>
      </w:r>
      <w:r>
        <w:t>为克服干旱缺水的限制，黄土高原广泛应用地膜覆盖技术。地膜覆盖通过提高表层土壤温度、保持土壤水分能够显著提升作物产量，但水热条件的改善亦可能同步加速微生物代谢、促进</w:t>
      </w:r>
      <w:r>
        <w:t>N</w:t>
      </w:r>
      <w:r w:rsidR="0095509D">
        <w:t>₂</w:t>
      </w:r>
      <w:r>
        <w:t>O</w:t>
      </w:r>
      <w:r>
        <w:t>的产生与释放。现有单点试验结果对此结论并不一致：部分研究表明地膜覆盖显著增加</w:t>
      </w:r>
      <w:r>
        <w:t>N</w:t>
      </w:r>
      <w:r w:rsidR="0095509D">
        <w:t>₂</w:t>
      </w:r>
      <w:r>
        <w:t>O</w:t>
      </w:r>
      <w:r>
        <w:t>排放（</w:t>
      </w:r>
      <w:r>
        <w:t>Gao et al. 2022</w:t>
      </w:r>
      <w:r>
        <w:t>），另一部分研究则报告其影响不显著甚至具有减排效应（</w:t>
      </w:r>
      <w:r>
        <w:t>Liu et al. 2022</w:t>
      </w:r>
      <w:r>
        <w:t>）；针对玉米</w:t>
      </w:r>
      <w:r>
        <w:t>—</w:t>
      </w:r>
      <w:r>
        <w:t>小麦体系覆盖措施的全球</w:t>
      </w:r>
      <w:r>
        <w:t>Meta</w:t>
      </w:r>
      <w:r>
        <w:t>分析亦指出，不同覆盖材料对</w:t>
      </w:r>
      <w:r>
        <w:t>"</w:t>
      </w:r>
      <w:r>
        <w:t>减排</w:t>
      </w:r>
      <w:r>
        <w:t>—</w:t>
      </w:r>
      <w:r>
        <w:t>增产</w:t>
      </w:r>
      <w:r>
        <w:t>"</w:t>
      </w:r>
      <w:r>
        <w:t>协同关系的调控具有显著的情境依赖性（</w:t>
      </w:r>
      <w:r>
        <w:t>Wang et al. 2021</w:t>
      </w:r>
      <w:r>
        <w:t>）。同样地，秸秆还田、生物炭添加以及增效肥料（</w:t>
      </w:r>
      <w:r>
        <w:t>enhanced-efficiency fertilizers, EEFs</w:t>
      </w:r>
      <w:r>
        <w:t>）在碱性黄土条件下的应用效果亦存在诸多相互矛盾的报道（</w:t>
      </w:r>
      <w:r>
        <w:t>Abalos et al. 2022</w:t>
      </w:r>
      <w:r>
        <w:t>），亟需通过系统的定量综合分析厘清这些措施在黄土高原特定环境下的真实净效应。</w:t>
      </w:r>
    </w:p>
    <w:p w14:paraId="44ACB6C8" w14:textId="77777777" w:rsidR="00227D06" w:rsidRDefault="00000000">
      <w:pPr>
        <w:ind w:firstLine="480"/>
      </w:pPr>
      <w:r>
        <w:t>第三，</w:t>
      </w:r>
      <w:r>
        <w:rPr>
          <w:rStyle w:val="aff4"/>
          <w:b w:val="0"/>
          <w:bCs w:val="0"/>
        </w:rPr>
        <w:t>区域特异性排放因子与减氮阈值缺乏系统率定</w:t>
      </w:r>
      <w:r>
        <w:t>。</w:t>
      </w:r>
      <w:r>
        <w:t xml:space="preserve"> IPCC</w:t>
      </w:r>
      <w:r>
        <w:t>缺省的</w:t>
      </w:r>
      <w:r>
        <w:t>1%</w:t>
      </w:r>
      <w:r>
        <w:t>直接排放因子是基于全球数据汇总得到的均值，其在黄土高原半干旱、高</w:t>
      </w:r>
      <w:r>
        <w:t>pH</w:t>
      </w:r>
      <w:r>
        <w:t>背景下的适用性长期受到质疑。然而迄今为止，针对该区域不同作物体系背景排放、施肥诱导排放系数</w:t>
      </w:r>
      <w:r>
        <w:lastRenderedPageBreak/>
        <w:t>及农学最佳施氮量（</w:t>
      </w:r>
      <w:r>
        <w:t>agronomic optimum N rate, AONR</w:t>
      </w:r>
      <w:r>
        <w:t>）的系统率定仍较为零散；与此同时，作为最直接的减排手段，</w:t>
      </w:r>
      <w:r>
        <w:t>"</w:t>
      </w:r>
      <w:r>
        <w:t>减量施氮</w:t>
      </w:r>
      <w:r>
        <w:t>"</w:t>
      </w:r>
      <w:r>
        <w:t>在不同强度梯度下与作物产量之间的权衡关系亦缺乏区域尺度的定量评估，难以为政策制定与农户决策提供精细化依据。</w:t>
      </w:r>
    </w:p>
    <w:p w14:paraId="30ED0254" w14:textId="7726038E" w:rsidR="00227D06" w:rsidRDefault="00000000">
      <w:pPr>
        <w:ind w:firstLine="480"/>
      </w:pPr>
      <w:r>
        <w:t>综上，开展一项覆盖黄土高原主要农作物体系与多种管理措施的</w:t>
      </w:r>
      <w:r>
        <w:t>N</w:t>
      </w:r>
      <w:r w:rsidR="0095509D">
        <w:t>₂</w:t>
      </w:r>
      <w:r>
        <w:t>O</w:t>
      </w:r>
      <w:r>
        <w:t>排放</w:t>
      </w:r>
      <w:r>
        <w:t>Meta</w:t>
      </w:r>
      <w:r>
        <w:t>分析，既是对既有全球研究的必要区域补充，也是破解区域农业绿色发展关键技术瓶颈、为国家</w:t>
      </w:r>
      <w:r>
        <w:t>"</w:t>
      </w:r>
      <w:r>
        <w:t>双碳</w:t>
      </w:r>
      <w:r>
        <w:t>"</w:t>
      </w:r>
      <w:r>
        <w:t>战略提供本土化数据支撑的迫切需求。</w:t>
      </w:r>
    </w:p>
    <w:p w14:paraId="0F7F2B08" w14:textId="77777777" w:rsidR="00227D06" w:rsidRDefault="00000000">
      <w:pPr>
        <w:pStyle w:val="2"/>
        <w:spacing w:before="240" w:after="120"/>
      </w:pPr>
      <w:bookmarkStart w:id="42" w:name="_Toc229591601"/>
      <w:r>
        <w:t xml:space="preserve">1.2 </w:t>
      </w:r>
      <w:r>
        <w:t>选题意义</w:t>
      </w:r>
      <w:bookmarkEnd w:id="42"/>
    </w:p>
    <w:p w14:paraId="1CA29592" w14:textId="1755F13E" w:rsidR="00227D06" w:rsidRDefault="00000000">
      <w:pPr>
        <w:ind w:firstLine="480"/>
      </w:pPr>
      <w:r>
        <w:t>本研究基于</w:t>
      </w:r>
      <w:r>
        <w:t>2006—2025</w:t>
      </w:r>
      <w:r>
        <w:t>年公开发表的黄土高原农田</w:t>
      </w:r>
      <w:r>
        <w:t>N</w:t>
      </w:r>
      <w:r w:rsidR="0095509D">
        <w:t>₂</w:t>
      </w:r>
      <w:r>
        <w:t>O</w:t>
      </w:r>
      <w:r>
        <w:t>排放与作物产量田间观测数据，采用文献</w:t>
      </w:r>
      <w:r>
        <w:t>Meta</w:t>
      </w:r>
      <w:r>
        <w:t>分析方法，系统构建涵盖春玉米、冬小麦、春小麦及苹果果园四大种植系统的区域性数据库。研究首先通过量化各系统的背景排放与施肥诱导排放系数，建立区域特异性的排放基准，并重点验证苹果果园生态系统相对于传统谷物农田是否表现为</w:t>
      </w:r>
      <w:r>
        <w:t>N</w:t>
      </w:r>
      <w:r w:rsidR="0095509D">
        <w:t>₂</w:t>
      </w:r>
      <w:r>
        <w:t>O</w:t>
      </w:r>
      <w:r>
        <w:t>排放的</w:t>
      </w:r>
      <w:r>
        <w:t>"</w:t>
      </w:r>
      <w:r>
        <w:t>热点源</w:t>
      </w:r>
      <w:r>
        <w:t>"</w:t>
      </w:r>
      <w:r>
        <w:t>，以明确</w:t>
      </w:r>
      <w:r>
        <w:t>"</w:t>
      </w:r>
      <w:r>
        <w:t>粮改果</w:t>
      </w:r>
      <w:r>
        <w:t>"</w:t>
      </w:r>
      <w:r>
        <w:t>政策对区域温室气体格局的具体影响；其次，深入解析有机物料投入、覆盖、生物炭添加、增效肥料应用及减量施氮等管理措施在作物产量与</w:t>
      </w:r>
      <w:r>
        <w:t>N</w:t>
      </w:r>
      <w:r w:rsidR="0095509D">
        <w:t>₂</w:t>
      </w:r>
      <w:r>
        <w:t>O</w:t>
      </w:r>
      <w:r>
        <w:t>排放之间的权衡</w:t>
      </w:r>
      <w:r>
        <w:t>—</w:t>
      </w:r>
      <w:r>
        <w:t>协同关系，基于产量与环境双重指标筛选适宜该区域推广的最佳管理实践（</w:t>
      </w:r>
      <w:r>
        <w:t>best management practices, BMPs</w:t>
      </w:r>
      <w:r>
        <w:t>）。</w:t>
      </w:r>
    </w:p>
    <w:p w14:paraId="2450B657" w14:textId="77777777" w:rsidR="00227D06" w:rsidRDefault="00000000">
      <w:pPr>
        <w:ind w:firstLine="480"/>
      </w:pPr>
      <w:r>
        <w:t>在理论层面，本研究通过揭示黄土高原高</w:t>
      </w:r>
      <w:r>
        <w:t>pH</w:t>
      </w:r>
      <w:r>
        <w:t>、深厚土层及脉冲性降雨等特有环境因子对氮素气态损失的调控，将有助于深化对半干旱区土壤生物地球化学循环机制的理解，并填补多年生果园系统在区域尺度高投入</w:t>
      </w:r>
      <w:r>
        <w:t>—</w:t>
      </w:r>
      <w:r>
        <w:t>高排放研究中的数据短板。在实践层面，研究结果可为国家</w:t>
      </w:r>
      <w:r>
        <w:t>"</w:t>
      </w:r>
      <w:r>
        <w:t>碳达峰、碳中和</w:t>
      </w:r>
      <w:r>
        <w:t>"</w:t>
      </w:r>
      <w:r>
        <w:t>战略下温室气体清单编制提供精准的区域特异性排放因子，直接服务于黄土高原生态脆弱区农业绿色转型的方案设计，例如秸秆资源化利用路径优化与施肥策略调整。此外，通过量化不同土地利用方式的环境外部性，研究亦可为科学制定生态补偿政策提供数据支撑，推动区域农业向环境友好型方向可持续发展。</w:t>
      </w:r>
    </w:p>
    <w:p w14:paraId="476FF934" w14:textId="77777777" w:rsidR="00227D06" w:rsidRDefault="00000000">
      <w:pPr>
        <w:pStyle w:val="2"/>
        <w:spacing w:before="240" w:after="120"/>
      </w:pPr>
      <w:bookmarkStart w:id="43" w:name="_Toc229591602"/>
      <w:r>
        <w:t xml:space="preserve">1.3 </w:t>
      </w:r>
      <w:r>
        <w:t>研究目标与内容</w:t>
      </w:r>
      <w:bookmarkEnd w:id="43"/>
    </w:p>
    <w:p w14:paraId="2DB81250" w14:textId="77777777" w:rsidR="00227D06" w:rsidRDefault="00000000">
      <w:pPr>
        <w:pStyle w:val="3"/>
        <w:spacing w:before="120"/>
      </w:pPr>
      <w:bookmarkStart w:id="44" w:name="_Toc229591603"/>
      <w:r>
        <w:t xml:space="preserve">1.3.1 </w:t>
      </w:r>
      <w:r>
        <w:t>研究目标</w:t>
      </w:r>
      <w:bookmarkEnd w:id="44"/>
    </w:p>
    <w:p w14:paraId="09A3596A" w14:textId="4D4A2C76" w:rsidR="00227D06" w:rsidRDefault="00000000">
      <w:pPr>
        <w:ind w:firstLine="480"/>
      </w:pPr>
      <w:r>
        <w:t>本研究基于已收集的</w:t>
      </w:r>
      <w:r>
        <w:t>38</w:t>
      </w:r>
      <w:r>
        <w:t>篇高质量同行评议论文（涵盖</w:t>
      </w:r>
      <w:r>
        <w:t>366</w:t>
      </w:r>
      <w:r>
        <w:t>条</w:t>
      </w:r>
      <w:r>
        <w:t>N</w:t>
      </w:r>
      <w:r w:rsidR="0095509D">
        <w:t>₂</w:t>
      </w:r>
      <w:r>
        <w:t>O</w:t>
      </w:r>
      <w:r>
        <w:t>排放记录与</w:t>
      </w:r>
      <w:r>
        <w:t>311</w:t>
      </w:r>
      <w:r>
        <w:t>条作物产量记录），拟达成以下两个核心目标：</w:t>
      </w:r>
    </w:p>
    <w:p w14:paraId="5AA9DC85" w14:textId="3B4DD1CF" w:rsidR="00227D06" w:rsidRDefault="00000000">
      <w:pPr>
        <w:ind w:firstLine="480"/>
      </w:pPr>
      <w:r>
        <w:t>（</w:t>
      </w:r>
      <w:r>
        <w:t>1</w:t>
      </w:r>
      <w:r>
        <w:t>）定量评估黄土高原主要农田生态系统的</w:t>
      </w:r>
      <w:r>
        <w:t>N</w:t>
      </w:r>
      <w:r w:rsidR="0095509D">
        <w:t>₂</w:t>
      </w:r>
      <w:r>
        <w:t>O</w:t>
      </w:r>
      <w:r>
        <w:t>排放水平与特征。系统比较春玉米、冬小麦、春小麦及苹果果园的季</w:t>
      </w:r>
      <w:r>
        <w:t>/</w:t>
      </w:r>
      <w:r>
        <w:t>年均</w:t>
      </w:r>
      <w:r>
        <w:t>N</w:t>
      </w:r>
      <w:r w:rsidR="0095509D">
        <w:t>₂</w:t>
      </w:r>
      <w:r>
        <w:t>O</w:t>
      </w:r>
      <w:r>
        <w:t>排放、作物产量、直接排放因子（</w:t>
      </w:r>
      <w:r>
        <w:t>emission factor, EF</w:t>
      </w:r>
      <w:r>
        <w:t>）与单位产量排放量，揭示不同作物</w:t>
      </w:r>
      <w:r>
        <w:t>—</w:t>
      </w:r>
      <w:r>
        <w:t>土地利用方式间的差异及其变异规律，重点关注春小麦单位产量排放强度偏高及苹果果园潜在的</w:t>
      </w:r>
      <w:r>
        <w:t>"</w:t>
      </w:r>
      <w:r>
        <w:t>热点源</w:t>
      </w:r>
      <w:r>
        <w:t>"</w:t>
      </w:r>
      <w:r>
        <w:t>特征。</w:t>
      </w:r>
    </w:p>
    <w:p w14:paraId="417DD02E" w14:textId="6EA9B6DF" w:rsidR="00227D06" w:rsidRDefault="00000000">
      <w:pPr>
        <w:ind w:firstLine="480"/>
      </w:pPr>
      <w:r>
        <w:lastRenderedPageBreak/>
        <w:t>（</w:t>
      </w:r>
      <w:r>
        <w:t>2</w:t>
      </w:r>
      <w:r>
        <w:t>）综合评价关键田间管理措施对</w:t>
      </w:r>
      <w:r>
        <w:t>N</w:t>
      </w:r>
      <w:r w:rsidR="0095509D">
        <w:t>₂</w:t>
      </w:r>
      <w:r>
        <w:t>O</w:t>
      </w:r>
      <w:r>
        <w:t>排放与作物产量的影响。采用成对数据</w:t>
      </w:r>
      <w:r>
        <w:t>Meta</w:t>
      </w:r>
      <w:r>
        <w:t>分析方法，定量解析有机物料投入、覆盖、生物炭添加、增效肥料应用及减量施氮等措施在该区域的净效应，筛选出兼具显著减排潜力与稳产</w:t>
      </w:r>
      <w:r>
        <w:t>/</w:t>
      </w:r>
      <w:r>
        <w:t>增产能力的最佳管理组合。</w:t>
      </w:r>
    </w:p>
    <w:p w14:paraId="12A843D7" w14:textId="77777777" w:rsidR="00227D06" w:rsidRDefault="00000000">
      <w:pPr>
        <w:pStyle w:val="3"/>
        <w:spacing w:before="120"/>
      </w:pPr>
      <w:bookmarkStart w:id="45" w:name="_Toc229591604"/>
      <w:r>
        <w:t xml:space="preserve">1.3.2 </w:t>
      </w:r>
      <w:r>
        <w:t>研究内容</w:t>
      </w:r>
      <w:bookmarkEnd w:id="45"/>
    </w:p>
    <w:p w14:paraId="5C3F3B63" w14:textId="77777777" w:rsidR="00227D06" w:rsidRDefault="00000000">
      <w:pPr>
        <w:ind w:firstLine="480"/>
      </w:pPr>
      <w:r>
        <w:t>围绕上述目标，本研究开展以下三方面工作：</w:t>
      </w:r>
    </w:p>
    <w:p w14:paraId="00D62C38" w14:textId="320B2B90" w:rsidR="00227D06" w:rsidRDefault="00000000">
      <w:pPr>
        <w:ind w:firstLine="480"/>
      </w:pPr>
      <w:r>
        <w:t>（</w:t>
      </w:r>
      <w:r>
        <w:t>1</w:t>
      </w:r>
      <w:r>
        <w:t>）</w:t>
      </w:r>
      <w:r>
        <w:rPr>
          <w:rStyle w:val="aff4"/>
          <w:b w:val="0"/>
          <w:bCs w:val="0"/>
        </w:rPr>
        <w:t>黄土高原主要农田生态系统</w:t>
      </w:r>
      <w:r>
        <w:rPr>
          <w:rStyle w:val="aff4"/>
          <w:b w:val="0"/>
          <w:bCs w:val="0"/>
        </w:rPr>
        <w:t>N</w:t>
      </w:r>
      <w:r w:rsidR="0095509D">
        <w:rPr>
          <w:rStyle w:val="aff4"/>
          <w:b w:val="0"/>
          <w:bCs w:val="0"/>
        </w:rPr>
        <w:t>₂</w:t>
      </w:r>
      <w:r>
        <w:rPr>
          <w:rStyle w:val="aff4"/>
          <w:b w:val="0"/>
          <w:bCs w:val="0"/>
        </w:rPr>
        <w:t>O</w:t>
      </w:r>
      <w:r>
        <w:rPr>
          <w:rStyle w:val="aff4"/>
          <w:b w:val="0"/>
          <w:bCs w:val="0"/>
        </w:rPr>
        <w:t>排放特征与基准构建</w:t>
      </w:r>
      <w:r>
        <w:t>：基于区域数据库，刻画不同作物系统的</w:t>
      </w:r>
      <w:r>
        <w:t>N</w:t>
      </w:r>
      <w:r w:rsidR="0095509D">
        <w:t>₂</w:t>
      </w:r>
      <w:r>
        <w:t>O</w:t>
      </w:r>
      <w:r>
        <w:t>排放、</w:t>
      </w:r>
      <w:r>
        <w:t>EF</w:t>
      </w:r>
      <w:r>
        <w:t>与单位产量排放量的分布特征与变异范围，验证苹果果园作为</w:t>
      </w:r>
      <w:r>
        <w:t>N</w:t>
      </w:r>
      <w:r w:rsidR="0095509D">
        <w:t>₂</w:t>
      </w:r>
      <w:r>
        <w:t>O</w:t>
      </w:r>
      <w:r>
        <w:t>排放热点源的假设，并针对春小麦单位产量排放强度偏高这一现象，结合生长季水热同步特征探究其潜在的环境驱动机制。</w:t>
      </w:r>
    </w:p>
    <w:p w14:paraId="336B1F5C" w14:textId="326C3755" w:rsidR="00227D06" w:rsidRDefault="00000000">
      <w:pPr>
        <w:ind w:firstLine="480"/>
      </w:pPr>
      <w:r>
        <w:t>（</w:t>
      </w:r>
      <w:r>
        <w:t>2</w:t>
      </w:r>
      <w:r>
        <w:t>）</w:t>
      </w:r>
      <w:r>
        <w:rPr>
          <w:rStyle w:val="aff4"/>
          <w:b w:val="0"/>
          <w:bCs w:val="0"/>
        </w:rPr>
        <w:t>关键农作措施的增产减排效应评估</w:t>
      </w:r>
      <w:r>
        <w:t>：以常规施肥为对照，定量各类管理措施对</w:t>
      </w:r>
      <w:r>
        <w:t>N</w:t>
      </w:r>
      <w:r w:rsidR="0095509D">
        <w:t>₂</w:t>
      </w:r>
      <w:r>
        <w:t>O</w:t>
      </w:r>
      <w:r>
        <w:t>排放、作物产量、产量尺度排放及</w:t>
      </w:r>
      <w:r>
        <w:t>EF</w:t>
      </w:r>
      <w:r>
        <w:t>的整体效应及其</w:t>
      </w:r>
      <w:r>
        <w:t>95%</w:t>
      </w:r>
      <w:r>
        <w:t>置信区间，特别厘清畜禽粪便与作物秸秆、地膜覆盖与秸秆覆盖在调控产量与排放方面的差异化表现，识别秸秆直接还田可能带来的增排风险。</w:t>
      </w:r>
    </w:p>
    <w:p w14:paraId="2F9EDD0C" w14:textId="068358FD" w:rsidR="00227D06" w:rsidRDefault="00000000">
      <w:pPr>
        <w:ind w:firstLine="480"/>
      </w:pPr>
      <w:r>
        <w:t>（</w:t>
      </w:r>
      <w:r>
        <w:t>3</w:t>
      </w:r>
      <w:r>
        <w:t>）</w:t>
      </w:r>
      <w:r>
        <w:rPr>
          <w:rStyle w:val="aff4"/>
          <w:b w:val="0"/>
          <w:bCs w:val="0"/>
        </w:rPr>
        <w:t>区域施氮响应模型构建与减量阈值优化</w:t>
      </w:r>
      <w:r>
        <w:t>：拟合各作物体系</w:t>
      </w:r>
      <w:r>
        <w:t>N</w:t>
      </w:r>
      <w:r w:rsidR="0095509D">
        <w:t>₂</w:t>
      </w:r>
      <w:r>
        <w:t>O</w:t>
      </w:r>
      <w:r>
        <w:t>排放对施氮量的线性响应模型与产量对施氮量的二次响应模型，率定区域背景排放与施肥诱导排放系数，估算各作物的农学最佳施氮量；并通过将减氮幅度划分为</w:t>
      </w:r>
      <w:r>
        <w:t>&lt;25%</w:t>
      </w:r>
      <w:r>
        <w:t>、</w:t>
      </w:r>
      <w:r>
        <w:t>25%–50%</w:t>
      </w:r>
      <w:r>
        <w:t>与</w:t>
      </w:r>
      <w:r>
        <w:t>&gt;50%</w:t>
      </w:r>
      <w:r>
        <w:t>三个梯度，定量评估不同减氮强度对</w:t>
      </w:r>
      <w:r>
        <w:t>N</w:t>
      </w:r>
      <w:r w:rsidR="0095509D">
        <w:t>₂</w:t>
      </w:r>
      <w:r>
        <w:t>O</w:t>
      </w:r>
      <w:r>
        <w:t>减排与作物产量的协同效应，为区域氮肥优化管理提供阈值参考。</w:t>
      </w:r>
    </w:p>
    <w:p w14:paraId="7C92E56B" w14:textId="77777777" w:rsidR="00227D06" w:rsidRDefault="00000000">
      <w:pPr>
        <w:pStyle w:val="3"/>
        <w:spacing w:before="120"/>
      </w:pPr>
      <w:bookmarkStart w:id="46" w:name="_Toc229591605"/>
      <w:r>
        <w:t xml:space="preserve">1.4 </w:t>
      </w:r>
      <w:r>
        <w:t>技术路线</w:t>
      </w:r>
      <w:bookmarkEnd w:id="46"/>
    </w:p>
    <w:p w14:paraId="2A782A14" w14:textId="3F68ABAB" w:rsidR="00227D06" w:rsidRDefault="00000000">
      <w:pPr>
        <w:ind w:firstLine="480"/>
      </w:pPr>
      <w:r>
        <w:t>本研究的技术路线如图</w:t>
      </w:r>
      <w:r>
        <w:t>1-1</w:t>
      </w:r>
      <w:r>
        <w:t>所示，包括四个连续阶段：（</w:t>
      </w:r>
      <w:r>
        <w:t>1</w:t>
      </w:r>
      <w:r>
        <w:rPr>
          <w:rFonts w:hint="eastAsia"/>
        </w:rPr>
        <w:t>）</w:t>
      </w:r>
      <w:r>
        <w:t>以</w:t>
      </w:r>
      <w:r>
        <w:t>Web of Science</w:t>
      </w:r>
      <w:r>
        <w:t>核心合集为主要数据源，依据</w:t>
      </w:r>
      <w:r>
        <w:t>"</w:t>
      </w:r>
      <w:r>
        <w:t>地理位置</w:t>
      </w:r>
      <w:r>
        <w:t>+</w:t>
      </w:r>
      <w:r>
        <w:t>生态系统</w:t>
      </w:r>
      <w:r>
        <w:t>+</w:t>
      </w:r>
      <w:r>
        <w:t>目标变量</w:t>
      </w:r>
      <w:r>
        <w:t>"</w:t>
      </w:r>
      <w:r>
        <w:t>组合关键词进行文献检索，并按田间原位观测、静态箱</w:t>
      </w:r>
      <w:r>
        <w:t>—</w:t>
      </w:r>
      <w:r>
        <w:t>气相色谱法测定、</w:t>
      </w:r>
      <w:r>
        <w:t>≥3</w:t>
      </w:r>
      <w:r>
        <w:t>个空间重复、</w:t>
      </w:r>
      <w:r>
        <w:t>≥1</w:t>
      </w:r>
      <w:r>
        <w:t>个完整生长季观测以及变异统计量可获取等标准开展严格筛选；（</w:t>
      </w:r>
      <w:r>
        <w:rPr>
          <w:rFonts w:hint="eastAsia"/>
        </w:rPr>
        <w:t>2</w:t>
      </w:r>
      <w:r>
        <w:rPr>
          <w:rFonts w:hint="eastAsia"/>
        </w:rPr>
        <w:t>）</w:t>
      </w:r>
      <w:r>
        <w:t>从入选文献中提取地理坐标、气候参数、土壤理化性质、施肥管理细节及</w:t>
      </w:r>
      <w:r>
        <w:t>N</w:t>
      </w:r>
      <w:r w:rsidR="0095509D">
        <w:t>₂</w:t>
      </w:r>
      <w:r>
        <w:t>O</w:t>
      </w:r>
      <w:r>
        <w:t>排放与作物产量数据，构建区域性数据库；（</w:t>
      </w:r>
      <w:r>
        <w:rPr>
          <w:rFonts w:hint="eastAsia"/>
        </w:rPr>
        <w:t>3</w:t>
      </w:r>
      <w:r>
        <w:rPr>
          <w:rFonts w:hint="eastAsia"/>
        </w:rPr>
        <w:t>）</w:t>
      </w:r>
      <w:r>
        <w:t>在</w:t>
      </w:r>
      <w:r>
        <w:t>R 4.5.1</w:t>
      </w:r>
      <w:r>
        <w:t>与</w:t>
      </w:r>
      <w:r>
        <w:t>MetaWin 3.0</w:t>
      </w:r>
      <w:r>
        <w:t>平台上完成描述性统计、施氮响应模型拟合、随机效应</w:t>
      </w:r>
      <w:r>
        <w:t>Meta</w:t>
      </w:r>
      <w:r>
        <w:t>分析、异质性诊断及发表偏倚检验；（</w:t>
      </w:r>
      <w:r>
        <w:rPr>
          <w:rFonts w:hint="eastAsia"/>
        </w:rPr>
        <w:t>4</w:t>
      </w:r>
      <w:r>
        <w:rPr>
          <w:rFonts w:hint="eastAsia"/>
        </w:rPr>
        <w:t>）</w:t>
      </w:r>
      <w:r>
        <w:t>综合分析结果，刻画区域排放基准、评价各类管理措施的净效应、筛选最佳管理实践并提出施氮优化方案。</w:t>
      </w:r>
    </w:p>
    <w:p w14:paraId="17F64CE4" w14:textId="77777777" w:rsidR="00227D06" w:rsidRDefault="00000000">
      <w:pPr>
        <w:spacing w:line="240" w:lineRule="auto"/>
        <w:ind w:firstLineChars="0" w:firstLine="0"/>
        <w:jc w:val="center"/>
      </w:pPr>
      <w:r>
        <w:rPr>
          <w:rFonts w:hint="eastAsia"/>
          <w:noProof/>
        </w:rPr>
        <w:lastRenderedPageBreak/>
        <w:drawing>
          <wp:inline distT="0" distB="0" distL="114300" distR="114300" wp14:anchorId="69394881" wp14:editId="559F616B">
            <wp:extent cx="4899025" cy="4945380"/>
            <wp:effectExtent l="0" t="0" r="0" b="0"/>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44"/>
                    <a:stretch>
                      <a:fillRect/>
                    </a:stretch>
                  </pic:blipFill>
                  <pic:spPr>
                    <a:xfrm>
                      <a:off x="0" y="0"/>
                      <a:ext cx="4899025" cy="4945380"/>
                    </a:xfrm>
                    <a:prstGeom prst="rect">
                      <a:avLst/>
                    </a:prstGeom>
                  </pic:spPr>
                </pic:pic>
              </a:graphicData>
            </a:graphic>
          </wp:inline>
        </w:drawing>
      </w:r>
    </w:p>
    <w:p w14:paraId="6F128E66" w14:textId="77777777" w:rsidR="00227D06" w:rsidRDefault="00227D06">
      <w:pPr>
        <w:ind w:firstLineChars="0" w:firstLine="0"/>
      </w:pPr>
      <w:bookmarkStart w:id="47" w:name="__RefHeading___Toc3331_4129154698"/>
      <w:bookmarkEnd w:id="47"/>
    </w:p>
    <w:p w14:paraId="4F665E55" w14:textId="77777777" w:rsidR="00227D06" w:rsidRDefault="00227D06">
      <w:pPr>
        <w:ind w:firstLineChars="0" w:firstLine="0"/>
        <w:sectPr w:rsidR="00227D06">
          <w:headerReference w:type="even" r:id="rId45"/>
          <w:headerReference w:type="default" r:id="rId46"/>
          <w:footerReference w:type="even" r:id="rId47"/>
          <w:footerReference w:type="default" r:id="rId48"/>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227D06" w:rsidRDefault="00000000">
      <w:pPr>
        <w:pStyle w:val="1"/>
        <w:spacing w:before="480" w:after="240"/>
      </w:pPr>
      <w:bookmarkStart w:id="48" w:name="_Toc229591606"/>
      <w:r>
        <w:rPr>
          <w:rFonts w:hint="eastAsia"/>
        </w:rPr>
        <w:lastRenderedPageBreak/>
        <w:t>第</w:t>
      </w:r>
      <w:r>
        <w:rPr>
          <w:rFonts w:hint="eastAsia"/>
        </w:rPr>
        <w:t>2</w:t>
      </w:r>
      <w:r>
        <w:rPr>
          <w:rFonts w:hint="eastAsia"/>
        </w:rPr>
        <w:t>章</w:t>
      </w:r>
      <w:r>
        <w:rPr>
          <w:rFonts w:hint="eastAsia"/>
        </w:rPr>
        <w:t xml:space="preserve"> </w:t>
      </w:r>
      <w:r>
        <w:t>材料与方法</w:t>
      </w:r>
      <w:bookmarkEnd w:id="48"/>
    </w:p>
    <w:p w14:paraId="73555E0B" w14:textId="77777777" w:rsidR="00227D06" w:rsidRDefault="00000000">
      <w:pPr>
        <w:pStyle w:val="2"/>
        <w:spacing w:before="240" w:after="120"/>
      </w:pPr>
      <w:bookmarkStart w:id="49" w:name="_Toc223595391"/>
      <w:bookmarkStart w:id="50" w:name="_Toc229591607"/>
      <w:bookmarkStart w:id="51" w:name="_Toc448094853"/>
      <w:r>
        <w:t>2.1</w:t>
      </w:r>
      <w:bookmarkEnd w:id="49"/>
      <w:r>
        <w:t>研究基础与数据库构建</w:t>
      </w:r>
      <w:bookmarkEnd w:id="50"/>
    </w:p>
    <w:p w14:paraId="4072E10C" w14:textId="70CE8C2D" w:rsidR="00227D06" w:rsidRDefault="00000000">
      <w:pPr>
        <w:ind w:firstLine="480"/>
      </w:pPr>
      <w:r>
        <w:t>数据构建以</w:t>
      </w:r>
      <w:r>
        <w:t>“</w:t>
      </w:r>
      <w:r>
        <w:t>可比、可算、可追溯</w:t>
      </w:r>
      <w:r>
        <w:t>”</w:t>
      </w:r>
      <w:r>
        <w:t>为基本原则。所谓可比，是指纳入研究必须来自黄土高原农业生态系统，并且具有明确的作物类型、施氮处理和田间观测背景；所谓可算，是指文献中应提供</w:t>
      </w:r>
      <w:r>
        <w:t>N</w:t>
      </w:r>
      <w:r w:rsidR="0095509D">
        <w:t>₂</w:t>
      </w:r>
      <w:r>
        <w:t>O</w:t>
      </w:r>
      <w:r>
        <w:t>累积排放量、作物产量及其变异信息，或至少能够根据图表和正文信息进行提取和换算；所谓可追溯，是指每一条数据均需对应到具体文献、试验地点、试验年份、作物体系和处理设置，以便后续进行分组统计和成对</w:t>
      </w:r>
      <w:r>
        <w:t xml:space="preserve"> Meta </w:t>
      </w:r>
      <w:r>
        <w:t>分析。</w:t>
      </w:r>
    </w:p>
    <w:p w14:paraId="12304DC6" w14:textId="5F2A3183" w:rsidR="00227D06" w:rsidRDefault="00000000">
      <w:pPr>
        <w:ind w:firstLine="480"/>
      </w:pPr>
      <w:r>
        <w:t>文献来源主要为</w:t>
      </w:r>
      <w:r>
        <w:t xml:space="preserve"> Web of Science </w:t>
      </w:r>
      <w:r>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t>N</w:t>
      </w:r>
      <w:r w:rsidR="0095509D">
        <w:t>₂</w:t>
      </w:r>
      <w:r>
        <w:t>O</w:t>
      </w:r>
      <w:r>
        <w:t>排放数据或无法获得必要统计量的文献，均不纳入最终数据库。</w:t>
      </w:r>
    </w:p>
    <w:p w14:paraId="6224522F" w14:textId="3F874AB0" w:rsidR="00227D06" w:rsidRDefault="00000000">
      <w:pPr>
        <w:ind w:firstLine="480"/>
      </w:pPr>
      <w:r>
        <w:t>纳入文献需满足以下基本条件。首先，研究对象必须为田间原位试验，室内培养、盆栽试验和纯模型模拟研究不作为本文数据来源。其次，</w:t>
      </w:r>
      <w:r>
        <w:t>N</w:t>
      </w:r>
      <w:r w:rsidR="0095509D">
        <w:t>₂</w:t>
      </w:r>
      <w:r>
        <w:t xml:space="preserve">O </w:t>
      </w:r>
      <w:r>
        <w:t>通量观测需采用人工静态箱法或同类田间箱式观测方法，并具有不少于</w:t>
      </w:r>
      <w:r>
        <w:t xml:space="preserve"> 3 </w:t>
      </w:r>
      <w:r>
        <w:t>个空间重复。再次，观测时间应至少覆盖一个完整作物生长季，以保证累积排放量能够反映作物季尺度的排放特征。最后，文献需报告</w:t>
      </w:r>
      <w:r>
        <w:t>N</w:t>
      </w:r>
      <w:r w:rsidR="0095509D">
        <w:t>₂</w:t>
      </w:r>
      <w:r>
        <w:t>O</w:t>
      </w:r>
      <w:r>
        <w:t>排放量和作物产量的均值及标准差、标准误等离散程度指标；若数据以图形形式给出，则使用</w:t>
      </w:r>
      <w:r>
        <w:t xml:space="preserve"> GetData Graph Digitizer </w:t>
      </w:r>
      <w:r>
        <w:t>进行数字化提取。</w:t>
      </w:r>
    </w:p>
    <w:p w14:paraId="2671CA30" w14:textId="0CD5A733" w:rsidR="00227D06" w:rsidRDefault="00000000">
      <w:pPr>
        <w:ind w:firstLine="480"/>
      </w:pPr>
      <w:r>
        <w:t>根据上述原则，本文最终整理得到</w:t>
      </w:r>
      <w:r>
        <w:t xml:space="preserve"> 2006—2025 </w:t>
      </w:r>
      <w:r>
        <w:t>年间</w:t>
      </w:r>
      <w:r>
        <w:t xml:space="preserve"> 38 </w:t>
      </w:r>
      <w:r>
        <w:t>篇同行评议文献的数据，形成包含</w:t>
      </w:r>
      <w:r>
        <w:t xml:space="preserve"> 366 </w:t>
      </w:r>
      <w:r>
        <w:t>条</w:t>
      </w:r>
      <w:r>
        <w:t>N</w:t>
      </w:r>
      <w:r w:rsidR="0095509D">
        <w:t>₂</w:t>
      </w:r>
      <w:r>
        <w:t>O</w:t>
      </w:r>
      <w:r>
        <w:t>排放记录和</w:t>
      </w:r>
      <w:r>
        <w:t xml:space="preserve"> 311 </w:t>
      </w:r>
      <w:r>
        <w:t>条作物产量记录的黄土高原农业土壤</w:t>
      </w:r>
      <w:r>
        <w:t>N</w:t>
      </w:r>
      <w:r w:rsidR="0095509D">
        <w:t>₂</w:t>
      </w:r>
      <w:r>
        <w:t>O</w:t>
      </w:r>
      <w:r>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Pr>
          <w:rFonts w:hint="eastAsia"/>
        </w:rPr>
        <w:t>、</w:t>
      </w:r>
      <w:r>
        <w:t>N</w:t>
      </w:r>
      <w:r w:rsidR="0095509D">
        <w:t>₂</w:t>
      </w:r>
      <w:r>
        <w:t>O</w:t>
      </w:r>
      <w:r>
        <w:t>排放量、作物产量及相应误差项等信息。</w:t>
      </w:r>
    </w:p>
    <w:p w14:paraId="7666699A" w14:textId="77777777" w:rsidR="00227D06" w:rsidRDefault="00000000">
      <w:pPr>
        <w:ind w:firstLine="480"/>
      </w:pPr>
      <w:r>
        <w:t>在数据整理过程中，对于可能影响统计结果可比性的特殊情况进行了单独处理。苹果园数据中，若原文明确说明产量受到霜冻等极端天气影响而出现绝收，则该产量记录不用于产量均值和单位产量排放量计算，以避免异常年份过度影响果园生产效率评价。若同一试验内容在不同文献中重复出现，则优先采用数据更完整、处理信息更清楚、误差项报告更充分的版本。对于仅能获得排放数据而缺少有效产量信息的记录，</w:t>
      </w:r>
      <w:r>
        <w:lastRenderedPageBreak/>
        <w:t>则根据分析目标决定是否纳入相应统计。</w:t>
      </w:r>
    </w:p>
    <w:p w14:paraId="51EE34CD" w14:textId="77777777" w:rsidR="00227D06" w:rsidRDefault="00000000">
      <w:pPr>
        <w:ind w:firstLine="480"/>
      </w:pPr>
      <w:r>
        <w:t>为便于后续</w:t>
      </w:r>
      <w:r>
        <w:t>Meta</w:t>
      </w:r>
      <w:r>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227D06" w:rsidRDefault="00000000">
      <w:pPr>
        <w:ind w:firstLine="480"/>
      </w:pPr>
      <w:r>
        <w:t>成对比较数据的提取以</w:t>
      </w:r>
      <w:r>
        <w:t>“</w:t>
      </w:r>
      <w:r>
        <w:t>同一地点、同一年份、同一作物体系、同一试验背景下的处理</w:t>
      </w:r>
      <w:r>
        <w:t>—</w:t>
      </w:r>
      <w:r>
        <w:t>对照组合</w:t>
      </w:r>
      <w:r>
        <w:t>”</w:t>
      </w:r>
      <w:r>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t xml:space="preserve"> Meta </w:t>
      </w:r>
      <w:r>
        <w:t>分析。通过这一整理方式，本文尽量保证不同处理比较具有明确的解释对象，并降低同一研究中多重比较带来的非独立性影响。</w:t>
      </w:r>
    </w:p>
    <w:p w14:paraId="1388D6A5" w14:textId="77777777" w:rsidR="00227D06" w:rsidRDefault="00000000">
      <w:pPr>
        <w:pStyle w:val="afffd"/>
        <w:spacing w:before="120"/>
      </w:pPr>
      <w:r>
        <w:rPr>
          <w:rFonts w:hint="eastAsia"/>
          <w:noProof/>
        </w:rPr>
        <w:drawing>
          <wp:inline distT="0" distB="0" distL="114300" distR="114300" wp14:anchorId="5E691691" wp14:editId="0093AA92">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a:blip r:embed="rId49">
                      <a:extLst>
                        <a:ext uri="{96DAC541-7B7A-43D3-8B79-37D633B846F1}">
                          <asvg:svgBlip xmlns:asvg="http://schemas.microsoft.com/office/drawing/2016/SVG/main" r:embed="rId50"/>
                        </a:ext>
                      </a:extLst>
                    </a:blip>
                    <a:srcRect b="3871"/>
                    <a:stretch>
                      <a:fillRect/>
                    </a:stretch>
                  </pic:blipFill>
                  <pic:spPr>
                    <a:xfrm>
                      <a:off x="0" y="0"/>
                      <a:ext cx="4531628" cy="3206431"/>
                    </a:xfrm>
                    <a:prstGeom prst="rect">
                      <a:avLst/>
                    </a:prstGeom>
                  </pic:spPr>
                </pic:pic>
              </a:graphicData>
            </a:graphic>
          </wp:inline>
        </w:drawing>
      </w:r>
    </w:p>
    <w:p w14:paraId="039F439F" w14:textId="4B6C4CF1" w:rsidR="00227D06" w:rsidRDefault="00000000">
      <w:pPr>
        <w:pStyle w:val="afff2"/>
      </w:pPr>
      <w:bookmarkStart w:id="52" w:name="Fig_2_1"/>
      <w:r>
        <w:t>图</w:t>
      </w:r>
      <w:r>
        <w:t xml:space="preserve"> 2-1</w:t>
      </w:r>
      <w:bookmarkEnd w:id="52"/>
      <w:r>
        <w:t xml:space="preserve"> </w:t>
      </w:r>
      <w:r>
        <w:t>黄土高原</w:t>
      </w:r>
      <w:r>
        <w:t>N</w:t>
      </w:r>
      <w:r w:rsidR="0095509D">
        <w:t>₂</w:t>
      </w:r>
      <w:r>
        <w:t>O</w:t>
      </w:r>
      <w:r>
        <w:t>通量观测样点分布</w:t>
      </w:r>
      <w:r>
        <w:t>Fig. 2-1 Distribution of</w:t>
      </w:r>
      <w:r>
        <w:rPr>
          <w:rFonts w:hint="eastAsia"/>
        </w:rPr>
        <w:t xml:space="preserve"> </w:t>
      </w:r>
      <w:r>
        <w:t>N</w:t>
      </w:r>
      <w:r w:rsidR="0095509D">
        <w:t>₂</w:t>
      </w:r>
      <w:r>
        <w:t>O</w:t>
      </w:r>
      <w:r>
        <w:rPr>
          <w:rFonts w:hint="eastAsia"/>
        </w:rPr>
        <w:t xml:space="preserve"> </w:t>
      </w:r>
      <w:r>
        <w:t>flux observation sites on the Loess Plateau</w:t>
      </w:r>
    </w:p>
    <w:p w14:paraId="4F883D92" w14:textId="77777777" w:rsidR="00227D06" w:rsidRDefault="00000000">
      <w:pPr>
        <w:pStyle w:val="2"/>
        <w:spacing w:before="240" w:after="120"/>
        <w:rPr>
          <w:lang w:val="en-US"/>
        </w:rPr>
      </w:pPr>
      <w:bookmarkStart w:id="53" w:name="_Toc223595392"/>
      <w:bookmarkStart w:id="54" w:name="_Toc229591608"/>
      <w:r>
        <w:rPr>
          <w:lang w:val="en-US"/>
        </w:rPr>
        <w:t>2.2</w:t>
      </w:r>
      <w:bookmarkEnd w:id="53"/>
      <w:r>
        <w:t>数据处理与指标计算</w:t>
      </w:r>
      <w:bookmarkEnd w:id="54"/>
    </w:p>
    <w:p w14:paraId="278E8A3E" w14:textId="21DE278D" w:rsidR="00227D06" w:rsidRDefault="00000000">
      <w:pPr>
        <w:ind w:firstLine="480"/>
      </w:pPr>
      <w:r>
        <w:t>原始文献中部分研究已直接报告排放因子（</w:t>
      </w:r>
      <w:r>
        <w:t>EF</w:t>
      </w:r>
      <w:r>
        <w:t>）和单位产量排放量（</w:t>
      </w:r>
      <w:r>
        <w:t>yield-scaled emission</w:t>
      </w:r>
      <w:r>
        <w:t>），对未直接给出的研究，则按统一公式进行换算。首先，直接排放因子表示每投入</w:t>
      </w:r>
      <w:r>
        <w:t xml:space="preserve"> 100 </w:t>
      </w:r>
      <w:r>
        <w:t>单位氮肥中，有多少比例以</w:t>
      </w:r>
      <w:r>
        <w:t>N</w:t>
      </w:r>
      <w:r w:rsidR="0095509D">
        <w:t>₂</w:t>
      </w:r>
      <w:r>
        <w:t>O-N</w:t>
      </w:r>
      <w:r>
        <w:t>的形式直接排放到大气中，本质上反映</w:t>
      </w:r>
      <w:r>
        <w:lastRenderedPageBreak/>
        <w:t>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4C304B7E" w14:textId="77777777">
        <w:tc>
          <w:tcPr>
            <w:tcW w:w="2127" w:type="dxa"/>
          </w:tcPr>
          <w:p w14:paraId="225A25D9" w14:textId="77777777" w:rsidR="00227D06" w:rsidRDefault="00227D06">
            <w:pPr>
              <w:pStyle w:val="affff"/>
              <w:ind w:firstLineChars="0" w:firstLine="0"/>
            </w:pPr>
            <w:bookmarkStart w:id="55" w:name="OLE_LINK18"/>
          </w:p>
        </w:tc>
        <w:tc>
          <w:tcPr>
            <w:tcW w:w="5103" w:type="dxa"/>
          </w:tcPr>
          <w:p w14:paraId="776AA795" w14:textId="77777777" w:rsidR="00227D06" w:rsidRDefault="00000000">
            <w:pPr>
              <w:pStyle w:val="affff"/>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227D06" w:rsidRDefault="00000000">
            <w:pPr>
              <w:pStyle w:val="affff"/>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73CCED59" w14:textId="4A3506DA" w:rsidR="00227D06" w:rsidRDefault="00000000">
      <w:pPr>
        <w:pStyle w:val="affff"/>
        <w:ind w:firstLineChars="0" w:firstLine="420"/>
      </w:pPr>
      <w:r>
        <w:t>式中</w:t>
      </w:r>
      <w:r>
        <w:t>E_N</w:t>
      </w:r>
      <w:r>
        <w:t>为施氮处理的累积</w:t>
      </w:r>
      <w:r>
        <w:rPr>
          <w:rFonts w:cs="Times New Roman"/>
        </w:rPr>
        <w:t>N</w:t>
      </w:r>
      <w:r w:rsidR="0095509D">
        <w:rPr>
          <w:rFonts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sidR="0095509D">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20E6609D" w:rsidR="00227D06" w:rsidRDefault="00000000">
      <w:pPr>
        <w:pStyle w:val="affff"/>
        <w:ind w:firstLine="480"/>
      </w:pPr>
      <w:r>
        <w:t>其次，单位产量排放量用于衡量单位产量对应的</w:t>
      </w:r>
      <w:r>
        <w:rPr>
          <w:rFonts w:cs="Times New Roman"/>
        </w:rPr>
        <w:t>N</w:t>
      </w:r>
      <w:r w:rsidR="0095509D">
        <w:rPr>
          <w:rFonts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227D06" w14:paraId="4279521D" w14:textId="77777777">
        <w:trPr>
          <w:trHeight w:val="617"/>
        </w:trPr>
        <w:tc>
          <w:tcPr>
            <w:tcW w:w="2982" w:type="dxa"/>
          </w:tcPr>
          <w:p w14:paraId="643F0492" w14:textId="77777777" w:rsidR="00227D06" w:rsidRDefault="00227D06">
            <w:pPr>
              <w:pStyle w:val="affff"/>
              <w:ind w:firstLineChars="0" w:firstLine="0"/>
            </w:pPr>
          </w:p>
        </w:tc>
        <w:tc>
          <w:tcPr>
            <w:tcW w:w="2983" w:type="dxa"/>
          </w:tcPr>
          <w:p w14:paraId="609F34A5" w14:textId="77777777" w:rsidR="00227D06" w:rsidRDefault="00000000">
            <w:pPr>
              <w:pStyle w:val="affe"/>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227D06" w:rsidRDefault="00000000">
            <w:pPr>
              <w:pStyle w:val="affff"/>
              <w:ind w:firstLineChars="0" w:firstLine="0"/>
              <w:jc w:val="right"/>
            </w:pPr>
            <w:r>
              <w:rPr>
                <w:lang w:val="en-US"/>
              </w:rPr>
              <w:t xml:space="preserve">     </w:t>
            </w:r>
            <w:r>
              <w:rPr>
                <w:rFonts w:hint="eastAsia"/>
              </w:rPr>
              <w:t>公式</w:t>
            </w:r>
            <w:r>
              <w:t>（</w:t>
            </w:r>
            <w:r>
              <w:t>2-2</w:t>
            </w:r>
            <w:r>
              <w:t>）</w:t>
            </w:r>
          </w:p>
        </w:tc>
      </w:tr>
    </w:tbl>
    <w:p w14:paraId="43500D9C" w14:textId="77777777" w:rsidR="00227D06" w:rsidRDefault="00000000">
      <w:pPr>
        <w:pStyle w:val="affff"/>
        <w:ind w:firstLineChars="0" w:firstLine="420"/>
      </w:pPr>
      <w:r>
        <w:t>式中，</w:t>
      </w:r>
      <w:r>
        <w:t>YSE</w:t>
      </w:r>
      <w:r>
        <w:t>为单位产量排放量，单位为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227D06" w:rsidRDefault="00000000">
      <w:pPr>
        <w:pStyle w:val="affff"/>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5FC80B3D" w14:textId="77777777">
        <w:trPr>
          <w:trHeight w:val="1414"/>
        </w:trPr>
        <w:tc>
          <w:tcPr>
            <w:tcW w:w="2127" w:type="dxa"/>
          </w:tcPr>
          <w:p w14:paraId="7BD7B719" w14:textId="77777777" w:rsidR="00227D06" w:rsidRDefault="00227D06">
            <w:pPr>
              <w:ind w:firstLine="480"/>
            </w:pPr>
          </w:p>
        </w:tc>
        <w:tc>
          <w:tcPr>
            <w:tcW w:w="5103" w:type="dxa"/>
          </w:tcPr>
          <w:p w14:paraId="1D983830" w14:textId="77777777" w:rsidR="00227D06" w:rsidRDefault="00000000">
            <w:pPr>
              <w:pStyle w:val="affe"/>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227D06" w:rsidRDefault="00227D06">
            <w:pPr>
              <w:pStyle w:val="affe"/>
            </w:pPr>
          </w:p>
          <w:p w14:paraId="4F28801F" w14:textId="77777777" w:rsidR="00227D06" w:rsidRDefault="00000000">
            <w:pPr>
              <w:pStyle w:val="affe"/>
              <w:ind w:firstLineChars="150" w:firstLine="360"/>
            </w:pPr>
            <w:r>
              <w:rPr>
                <w:rFonts w:hint="eastAsia"/>
              </w:rPr>
              <w:t>公式</w:t>
            </w:r>
            <w:r>
              <w:t>（</w:t>
            </w:r>
            <w:r>
              <w:t>2-</w:t>
            </w:r>
            <w:r>
              <w:rPr>
                <w:rFonts w:hint="eastAsia"/>
              </w:rPr>
              <w:t>3</w:t>
            </w:r>
            <w:r>
              <w:t>）</w:t>
            </w:r>
          </w:p>
        </w:tc>
      </w:tr>
    </w:tbl>
    <w:p w14:paraId="1864052B" w14:textId="77777777" w:rsidR="00227D06" w:rsidRDefault="00000000">
      <w:pPr>
        <w:pStyle w:val="affff"/>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227D06" w14:paraId="2943AACF" w14:textId="77777777">
        <w:trPr>
          <w:trHeight w:val="1024"/>
        </w:trPr>
        <w:tc>
          <w:tcPr>
            <w:tcW w:w="2143" w:type="dxa"/>
          </w:tcPr>
          <w:p w14:paraId="50270C93" w14:textId="77777777" w:rsidR="00227D06" w:rsidRDefault="00227D06">
            <w:pPr>
              <w:pStyle w:val="affe"/>
            </w:pPr>
          </w:p>
        </w:tc>
        <w:tc>
          <w:tcPr>
            <w:tcW w:w="5143" w:type="dxa"/>
          </w:tcPr>
          <w:p w14:paraId="051A47F6" w14:textId="77777777" w:rsidR="00227D06" w:rsidRDefault="00000000">
            <w:pPr>
              <w:pStyle w:val="affe"/>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227D06" w:rsidRDefault="00227D06">
            <w:pPr>
              <w:pStyle w:val="affe"/>
              <w:ind w:firstLineChars="150" w:firstLine="360"/>
            </w:pPr>
          </w:p>
          <w:p w14:paraId="373C8EEB" w14:textId="77777777" w:rsidR="00227D06" w:rsidRDefault="00000000">
            <w:pPr>
              <w:pStyle w:val="affe"/>
              <w:ind w:firstLineChars="150" w:firstLine="360"/>
            </w:pPr>
            <w:r>
              <w:rPr>
                <w:rFonts w:hint="eastAsia"/>
              </w:rPr>
              <w:t>公式</w:t>
            </w:r>
            <w:r>
              <w:t>（</w:t>
            </w:r>
            <w:r>
              <w:t>2-</w:t>
            </w:r>
            <w:r>
              <w:rPr>
                <w:rFonts w:hint="eastAsia"/>
              </w:rPr>
              <w:t>4</w:t>
            </w:r>
            <w:r>
              <w:t>）</w:t>
            </w:r>
          </w:p>
        </w:tc>
      </w:tr>
    </w:tbl>
    <w:p w14:paraId="23FC8E15" w14:textId="6510BDF2" w:rsidR="00227D06" w:rsidRDefault="00000000">
      <w:pPr>
        <w:pStyle w:val="affff"/>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w:t>
      </w:r>
      <w:r w:rsidR="0095509D">
        <w:t>₂</w:t>
      </w:r>
      <w:r>
        <w:t>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227D06" w:rsidRDefault="00000000">
      <w:pPr>
        <w:pStyle w:val="affff"/>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263F23CE" w14:textId="77777777">
        <w:tc>
          <w:tcPr>
            <w:tcW w:w="2127" w:type="dxa"/>
          </w:tcPr>
          <w:p w14:paraId="76F2B962" w14:textId="77777777" w:rsidR="00227D06" w:rsidRDefault="00227D06">
            <w:pPr>
              <w:pStyle w:val="affff"/>
              <w:ind w:firstLineChars="0" w:firstLine="0"/>
            </w:pPr>
          </w:p>
        </w:tc>
        <w:tc>
          <w:tcPr>
            <w:tcW w:w="5103" w:type="dxa"/>
          </w:tcPr>
          <w:p w14:paraId="58BEED7F" w14:textId="77777777" w:rsidR="00227D06" w:rsidRDefault="00000000">
            <w:pPr>
              <w:pStyle w:val="affff"/>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227D06" w:rsidRDefault="00000000">
            <w:pPr>
              <w:pStyle w:val="affff"/>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227D06" w:rsidRDefault="00000000">
      <w:pPr>
        <w:pStyle w:val="affff"/>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227D06" w:rsidRDefault="00000000">
      <w:pPr>
        <w:pStyle w:val="2"/>
        <w:spacing w:before="240" w:after="120"/>
      </w:pPr>
      <w:bookmarkStart w:id="56" w:name="_Toc223595393"/>
      <w:bookmarkStart w:id="57" w:name="_Toc229591609"/>
      <w:r>
        <w:lastRenderedPageBreak/>
        <w:t>2.3</w:t>
      </w:r>
      <w:bookmarkEnd w:id="56"/>
      <w:r>
        <w:t>统计分析方法</w:t>
      </w:r>
      <w:bookmarkEnd w:id="57"/>
    </w:p>
    <w:p w14:paraId="5D18383B" w14:textId="759ACAC0" w:rsidR="00227D06" w:rsidRDefault="00000000">
      <w:pPr>
        <w:pStyle w:val="affff"/>
        <w:ind w:firstLine="480"/>
      </w:pPr>
      <w:r>
        <w:t>描述统计与回归分析在</w:t>
      </w:r>
      <w:r>
        <w:t>R4.5.1</w:t>
      </w:r>
      <w:r>
        <w:t>里完成，主要用于刻画黄土高原不同种植体系的基础排放特征及其对施氮量的响应关系。首先，在剔除生物炭、增效肥料和抑制剂等特殊处理后，保留施氮处理记录，分别计算春玉米、冬小麦、春小麦和苹果园的产量、</w:t>
      </w:r>
      <w:r>
        <w:t>N</w:t>
      </w:r>
      <w:r w:rsidR="0095509D">
        <w:t>₂</w:t>
      </w:r>
      <w:r>
        <w:t xml:space="preserve">O </w:t>
      </w:r>
      <w:r>
        <w:t>排放量、</w:t>
      </w:r>
      <w:r>
        <w:t>EF</w:t>
      </w:r>
      <w:r>
        <w:t>和</w:t>
      </w:r>
      <w:r>
        <w:t>YSE</w:t>
      </w:r>
      <w:r>
        <w:t>的均值、中位数以及变异系数（</w:t>
      </w:r>
      <w:r>
        <w:t>CV</w:t>
      </w:r>
      <w:r>
        <w:t>）。均值用于描述总体平均水平，中位数用于降低极端值的影响，</w:t>
      </w:r>
      <w:r>
        <w:t>CV</w:t>
      </w:r>
      <w:r>
        <w:t>用于比较不同作物体系之间的相对离散程度。</w:t>
      </w:r>
    </w:p>
    <w:p w14:paraId="05321531" w14:textId="4CC4B8DB" w:rsidR="00227D06" w:rsidRDefault="00000000">
      <w:pPr>
        <w:pStyle w:val="affff"/>
        <w:ind w:firstLine="480"/>
      </w:pPr>
      <w:r>
        <w:rPr>
          <w:rFonts w:hint="eastAsia"/>
          <w:highlight w:val="yellow"/>
        </w:rPr>
        <w:t>第二，采用</w:t>
      </w:r>
      <w:r>
        <w:rPr>
          <w:highlight w:val="yellow"/>
        </w:rPr>
        <w:t>Kolmogorov-Smirnov</w:t>
      </w:r>
      <w:r>
        <w:rPr>
          <w:rFonts w:hint="eastAsia"/>
          <w:highlight w:val="yellow"/>
        </w:rPr>
        <w:t>检验判断各数据序列是否服从正态分布或对数正态分布；再采用双样本</w:t>
      </w:r>
      <w:r>
        <w:rPr>
          <w:highlight w:val="yellow"/>
        </w:rPr>
        <w:t>Kolmogorov-Smirnov</w:t>
      </w:r>
      <w:r>
        <w:rPr>
          <w:rFonts w:hint="eastAsia"/>
          <w:highlight w:val="yellow"/>
        </w:rPr>
        <w:t>检验比较不同种植体系之间分布差异是否显著。之所以同时考虑正态与对数正态分布，是因为农田</w:t>
      </w:r>
      <w:r>
        <w:rPr>
          <w:rFonts w:cs="Times New Roman"/>
          <w:highlight w:val="yellow"/>
        </w:rPr>
        <w:t>N</w:t>
      </w:r>
      <w:r w:rsidR="0095509D">
        <w:rPr>
          <w:rFonts w:cs="Times New Roman"/>
          <w:highlight w:val="yellow"/>
        </w:rPr>
        <w:t>₂</w:t>
      </w:r>
      <w:r>
        <w:rPr>
          <w:rFonts w:cs="Times New Roman"/>
          <w:highlight w:val="yellow"/>
        </w:rPr>
        <w:t>O</w:t>
      </w:r>
      <w:r>
        <w:rPr>
          <w:rFonts w:hint="eastAsia"/>
          <w:highlight w:val="yellow"/>
        </w:rPr>
        <w:t>排放常呈现明显右偏特征，直接使用原始值可能夸大少数高排放样本的影响。</w:t>
      </w:r>
    </w:p>
    <w:p w14:paraId="6D639F89" w14:textId="3EF61E64" w:rsidR="00227D06" w:rsidRDefault="00000000">
      <w:pPr>
        <w:pStyle w:val="affff"/>
        <w:ind w:firstLine="480"/>
      </w:pPr>
      <w:r>
        <w:t>为量化施氮量对产量和</w:t>
      </w:r>
      <w:r>
        <w:rPr>
          <w:rFonts w:cs="Times New Roman"/>
        </w:rPr>
        <w:t xml:space="preserve"> N</w:t>
      </w:r>
      <w:r w:rsidR="0095509D">
        <w:rPr>
          <w:rFonts w:cs="Times New Roman"/>
        </w:rPr>
        <w:t>₂</w:t>
      </w:r>
      <w:r>
        <w:rPr>
          <w:rFonts w:cs="Times New Roman"/>
        </w:rPr>
        <w:t>O</w:t>
      </w:r>
      <w:r>
        <w:t>排放的影响，本研究拟合两类响应模型。对于</w:t>
      </w:r>
      <w:r>
        <w:rPr>
          <w:rFonts w:cs="Times New Roman"/>
        </w:rPr>
        <w:t>N</w:t>
      </w:r>
      <w:r w:rsidR="0095509D">
        <w:rPr>
          <w:rFonts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769580EE" w14:textId="77777777">
        <w:tc>
          <w:tcPr>
            <w:tcW w:w="2127" w:type="dxa"/>
          </w:tcPr>
          <w:p w14:paraId="21EC4774" w14:textId="77777777" w:rsidR="00227D06" w:rsidRDefault="00227D06">
            <w:pPr>
              <w:pStyle w:val="affff"/>
              <w:ind w:firstLineChars="0" w:firstLine="0"/>
            </w:pPr>
            <w:bookmarkStart w:id="58" w:name="OLE_LINK19"/>
          </w:p>
        </w:tc>
        <w:tc>
          <w:tcPr>
            <w:tcW w:w="5103" w:type="dxa"/>
          </w:tcPr>
          <w:p w14:paraId="007DEA36" w14:textId="77777777" w:rsidR="00227D06" w:rsidRDefault="00000000">
            <w:pPr>
              <w:pStyle w:val="affff"/>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227D06" w:rsidRDefault="00000000">
            <w:pPr>
              <w:pStyle w:val="affff"/>
              <w:ind w:firstLineChars="0" w:firstLine="0"/>
              <w:jc w:val="right"/>
            </w:pPr>
            <w:r>
              <w:rPr>
                <w:rFonts w:hint="eastAsia"/>
              </w:rPr>
              <w:t xml:space="preserve">   </w:t>
            </w:r>
            <w:r>
              <w:rPr>
                <w:rFonts w:hint="eastAsia"/>
              </w:rPr>
              <w:t>公式（</w:t>
            </w:r>
            <w:r>
              <w:t>2-</w:t>
            </w:r>
            <w:r>
              <w:rPr>
                <w:rFonts w:hint="eastAsia"/>
              </w:rPr>
              <w:t>6</w:t>
            </w:r>
            <w:r>
              <w:t>）</w:t>
            </w:r>
          </w:p>
        </w:tc>
      </w:tr>
    </w:tbl>
    <w:bookmarkEnd w:id="58"/>
    <w:p w14:paraId="6080341A" w14:textId="37AD6D58" w:rsidR="00227D06" w:rsidRDefault="00000000">
      <w:pPr>
        <w:pStyle w:val="affff"/>
        <w:ind w:firstLineChars="0" w:firstLine="420"/>
      </w:pPr>
      <w:r>
        <w:t>式中，</w:t>
      </w:r>
      <w:r>
        <w:t>E</w:t>
      </w:r>
      <w:r>
        <w:t>为累积</w:t>
      </w:r>
      <w:r>
        <w:t>N</w:t>
      </w:r>
      <w:r w:rsidR="0095509D">
        <w:t>₂</w:t>
      </w:r>
      <w:r>
        <w:t>O</w:t>
      </w:r>
      <w:r>
        <w:t>排放量；</w:t>
      </w:r>
      <w:r>
        <w:t xml:space="preserve">N </w:t>
      </w:r>
      <w:r>
        <w:t>为施氮量；</w:t>
      </w:r>
      <w:r>
        <w:t>a</w:t>
      </w:r>
      <w:r>
        <w:t>为背景排放，即在不施氮条件下土壤</w:t>
      </w:r>
      <w:r>
        <w:t>—</w:t>
      </w:r>
      <w:r>
        <w:t>作物系统的本底</w:t>
      </w:r>
      <w:r>
        <w:t>N</w:t>
      </w:r>
      <w:r w:rsidR="0095509D">
        <w:t>₂</w:t>
      </w:r>
      <w:r>
        <w:t>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227D06" w:rsidRDefault="00000000">
      <w:pPr>
        <w:pStyle w:val="affff"/>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25DA11F8" w14:textId="77777777">
        <w:tc>
          <w:tcPr>
            <w:tcW w:w="2127" w:type="dxa"/>
          </w:tcPr>
          <w:p w14:paraId="27768C72" w14:textId="77777777" w:rsidR="00227D06" w:rsidRDefault="00227D06">
            <w:pPr>
              <w:pStyle w:val="affff"/>
              <w:ind w:firstLineChars="0" w:firstLine="0"/>
            </w:pPr>
          </w:p>
        </w:tc>
        <w:tc>
          <w:tcPr>
            <w:tcW w:w="5103" w:type="dxa"/>
          </w:tcPr>
          <w:p w14:paraId="09F6C45D" w14:textId="77777777" w:rsidR="00227D06" w:rsidRDefault="00000000">
            <w:pPr>
              <w:pStyle w:val="affff"/>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227D06" w:rsidRDefault="00000000">
            <w:pPr>
              <w:pStyle w:val="affff"/>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227D06" w:rsidRDefault="00000000">
      <w:pPr>
        <w:pStyle w:val="affff"/>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227D06" w14:paraId="63C5C3E3" w14:textId="77777777">
        <w:trPr>
          <w:trHeight w:val="187"/>
        </w:trPr>
        <w:tc>
          <w:tcPr>
            <w:tcW w:w="2192" w:type="dxa"/>
          </w:tcPr>
          <w:p w14:paraId="4D69FFD1" w14:textId="77777777" w:rsidR="00227D06" w:rsidRDefault="00227D06">
            <w:pPr>
              <w:pStyle w:val="affff"/>
              <w:ind w:firstLineChars="0" w:firstLine="0"/>
            </w:pPr>
          </w:p>
        </w:tc>
        <w:tc>
          <w:tcPr>
            <w:tcW w:w="5264" w:type="dxa"/>
          </w:tcPr>
          <w:p w14:paraId="7687D0C9" w14:textId="77777777" w:rsidR="00227D06" w:rsidRDefault="00000000">
            <w:pPr>
              <w:pStyle w:val="affe"/>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227D06" w:rsidRDefault="00000000">
            <w:pPr>
              <w:pStyle w:val="affff"/>
              <w:ind w:firstLineChars="0" w:firstLine="0"/>
              <w:jc w:val="right"/>
            </w:pPr>
            <w:r>
              <w:rPr>
                <w:rFonts w:hint="eastAsia"/>
              </w:rPr>
              <w:t>公式</w:t>
            </w:r>
            <w:r>
              <w:t>（</w:t>
            </w:r>
            <w:r>
              <w:t>2-</w:t>
            </w:r>
            <w:r>
              <w:rPr>
                <w:rFonts w:hint="eastAsia"/>
              </w:rPr>
              <w:t>8</w:t>
            </w:r>
            <w:r>
              <w:t>）</w:t>
            </w:r>
          </w:p>
        </w:tc>
      </w:tr>
    </w:tbl>
    <w:p w14:paraId="34F8BAC6" w14:textId="77777777" w:rsidR="00227D06" w:rsidRDefault="00000000">
      <w:pPr>
        <w:pStyle w:val="affff"/>
        <w:ind w:firstLineChars="0" w:firstLine="420"/>
      </w:pPr>
      <w:r>
        <w:t>将式（</w:t>
      </w:r>
      <w:r>
        <w:t>2-8</w:t>
      </w:r>
      <w:r>
        <w:t>）代回式（</w:t>
      </w:r>
      <w:r>
        <w:t>2-7</w:t>
      </w:r>
      <w:r>
        <w:t>），即可得到对应的理论最高产量。为避免生物炭或增效肥料等附加措施对施氮响应关系造成混杂干扰，拟合施氮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227D06" w:rsidRDefault="00000000">
      <w:pPr>
        <w:pStyle w:val="affff"/>
        <w:ind w:firstLine="480"/>
      </w:pPr>
      <w:r>
        <w:t>在具体操作上，</w:t>
      </w:r>
      <w:r>
        <w:t>R</w:t>
      </w:r>
      <w:r>
        <w:t>分析流程包括：导入整理后的</w:t>
      </w:r>
      <w:r>
        <w:t>CSV</w:t>
      </w:r>
      <w:r>
        <w:t>数据表；核对变量类型与单位；按作物类型筛选剔除特殊处理后的分析子集；使用基础统计函数计算均值、中位数和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227D06" w:rsidRDefault="00000000">
      <w:pPr>
        <w:pStyle w:val="2"/>
        <w:spacing w:before="240" w:after="120"/>
      </w:pPr>
      <w:bookmarkStart w:id="59" w:name="_Toc229591610"/>
      <w:r>
        <w:lastRenderedPageBreak/>
        <w:t xml:space="preserve">2.4 Meta </w:t>
      </w:r>
      <w:r>
        <w:t>分析方法</w:t>
      </w:r>
      <w:bookmarkEnd w:id="59"/>
    </w:p>
    <w:p w14:paraId="34BA94ED" w14:textId="61A0F324" w:rsidR="00227D06" w:rsidRDefault="00000000">
      <w:pPr>
        <w:pStyle w:val="affff"/>
        <w:ind w:firstLine="480"/>
      </w:pPr>
      <w:r>
        <w:t>为定量评价不同农作管理措施对</w:t>
      </w:r>
      <w:r>
        <w:t>N</w:t>
      </w:r>
      <w:r w:rsidR="0095509D">
        <w:t>₂</w:t>
      </w:r>
      <w:r>
        <w:t>O</w:t>
      </w:r>
      <w:r>
        <w:t>排放、作物产量、单位产量排放量（</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0681BE8" w:rsidR="00227D06" w:rsidRDefault="00000000">
      <w:pPr>
        <w:ind w:firstLine="480"/>
      </w:pPr>
      <w:r>
        <w:t>N</w:t>
      </w:r>
      <w:r w:rsidR="0095509D">
        <w:t>₂</w:t>
      </w:r>
      <w:r>
        <w:t>O</w:t>
      </w:r>
      <w:r>
        <w:t>排放量、作物产量和</w:t>
      </w:r>
      <w:r>
        <w:t>YSE</w:t>
      </w:r>
      <w:r>
        <w:t>均采用对数响应比（</w:t>
      </w:r>
      <w:r>
        <w:t>log response ratio</w:t>
      </w:r>
      <w:r>
        <w:t>，</w:t>
      </w:r>
      <w:r>
        <w:t>lnRR</w:t>
      </w:r>
      <w:r>
        <w:t>）作为效应值，计算式为</w:t>
      </w:r>
      <w:r>
        <w:t xml:space="preserve"> lnRR = ln(Xₜ / Xc)</w:t>
      </w:r>
      <w:r>
        <w:t>，其中</w:t>
      </w:r>
      <w:r>
        <w:t xml:space="preserve"> Xₜ </w:t>
      </w:r>
      <w:r>
        <w:t>和</w:t>
      </w:r>
      <w:r>
        <w:t xml:space="preserve"> Xc </w:t>
      </w:r>
      <w:r>
        <w:t>分别为处理组和对照组均值。</w:t>
      </w:r>
      <w:r>
        <w:t xml:space="preserve">lnRR </w:t>
      </w:r>
      <w:r>
        <w:t>在结果展示时转换为百分比变化，即</w:t>
      </w:r>
      <w:r>
        <w:t xml:space="preserve"> [exp(lnRR) - 1] × 100%</w:t>
      </w:r>
      <w:r>
        <w:t>。由于</w:t>
      </w:r>
      <w:r>
        <w:t xml:space="preserve"> EF </w:t>
      </w:r>
      <w:r>
        <w:t>可能接近零或出现负值，不适合直接计算对数响应比，因此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227D06" w:rsidRDefault="00000000">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lnRR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227D06" w:rsidRDefault="00000000">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rPr>
          <w:rFonts w:hint="eastAsia"/>
        </w:rPr>
        <w:t>“</w:t>
      </w:r>
      <w:r>
        <w:t>refs &lt; 3</w:t>
      </w:r>
      <w:r>
        <w:rPr>
          <w:rFonts w:hint="eastAsia"/>
        </w:rPr>
        <w:t>”</w:t>
      </w:r>
      <w:r>
        <w:t>，仅说明当前数据不足，不据此判定显著增减效应。只有</w:t>
      </w:r>
      <w:r>
        <w:t>refs ≥ 3</w:t>
      </w:r>
      <w:r>
        <w:t>的项目才进入随机效应模型和显著性判断。因此，</w:t>
      </w:r>
      <w:r>
        <w:fldChar w:fldCharType="begin"/>
      </w:r>
      <w:r>
        <w:instrText xml:space="preserve"> REF Fig_3_5 \h </w:instrText>
      </w:r>
      <w:r>
        <w:fldChar w:fldCharType="separate"/>
      </w:r>
      <w:r>
        <w:t>图</w:t>
      </w:r>
      <w:r>
        <w:t xml:space="preserve"> 3-5</w:t>
      </w:r>
      <w:r>
        <w:fldChar w:fldCharType="end"/>
      </w:r>
      <w:r>
        <w:t>中标注</w:t>
      </w:r>
      <w:r>
        <w:t>refs &lt; 3</w:t>
      </w:r>
      <w:r>
        <w:t>的项目仅作数据不足说明，而</w:t>
      </w:r>
      <w:r>
        <w:fldChar w:fldCharType="begin"/>
      </w:r>
      <w:r>
        <w:instrText xml:space="preserve"> REF Fig_3_6 \h </w:instrText>
      </w:r>
      <w:r>
        <w:fldChar w:fldCharType="separate"/>
      </w:r>
      <w:r>
        <w:t>图</w:t>
      </w:r>
      <w:r>
        <w:t xml:space="preserve"> 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227D06" w:rsidRDefault="00227D06">
      <w:pPr>
        <w:ind w:firstLine="480"/>
      </w:pPr>
    </w:p>
    <w:p w14:paraId="72508B9C" w14:textId="77777777" w:rsidR="00227D06" w:rsidRDefault="00227D06">
      <w:pPr>
        <w:widowControl/>
        <w:spacing w:line="240" w:lineRule="auto"/>
        <w:ind w:firstLineChars="0" w:firstLine="0"/>
        <w:jc w:val="left"/>
        <w:rPr>
          <w:rFonts w:eastAsia="黑体"/>
          <w:sz w:val="18"/>
          <w:szCs w:val="18"/>
        </w:rPr>
        <w:sectPr w:rsidR="00227D06">
          <w:headerReference w:type="default" r:id="rId51"/>
          <w:footerReference w:type="even" r:id="rId52"/>
          <w:footnotePr>
            <w:numFmt w:val="decimalEnclosedCircleChinese"/>
          </w:footnotePr>
          <w:pgSz w:w="11906" w:h="16838"/>
          <w:pgMar w:top="1701" w:right="1474" w:bottom="1418" w:left="1474" w:header="1134" w:footer="992" w:gutter="0"/>
          <w:cols w:space="425"/>
          <w:docGrid w:linePitch="312"/>
        </w:sectPr>
      </w:pPr>
    </w:p>
    <w:p w14:paraId="1708CABF" w14:textId="77777777" w:rsidR="00227D06" w:rsidRDefault="00000000">
      <w:pPr>
        <w:pStyle w:val="1"/>
        <w:spacing w:before="480" w:after="240"/>
      </w:pPr>
      <w:bookmarkStart w:id="60" w:name="_Toc229591611"/>
      <w:bookmarkEnd w:id="51"/>
      <w:r>
        <w:rPr>
          <w:rFonts w:hint="eastAsia"/>
        </w:rPr>
        <w:lastRenderedPageBreak/>
        <w:t>第</w:t>
      </w:r>
      <w:r>
        <w:rPr>
          <w:rFonts w:hint="eastAsia"/>
        </w:rPr>
        <w:t>3</w:t>
      </w:r>
      <w:r>
        <w:rPr>
          <w:rFonts w:hint="eastAsia"/>
        </w:rPr>
        <w:t>章</w:t>
      </w:r>
      <w:r>
        <w:rPr>
          <w:rFonts w:hint="eastAsia"/>
        </w:rPr>
        <w:t xml:space="preserve"> </w:t>
      </w:r>
      <w:r>
        <w:t>结果</w:t>
      </w:r>
      <w:bookmarkEnd w:id="60"/>
    </w:p>
    <w:p w14:paraId="4756CA97" w14:textId="77777777" w:rsidR="00227D06" w:rsidRDefault="00000000">
      <w:pPr>
        <w:pStyle w:val="2"/>
        <w:spacing w:before="240" w:after="120"/>
      </w:pPr>
      <w:bookmarkStart w:id="61" w:name="_Toc223595395"/>
      <w:bookmarkStart w:id="62" w:name="_Toc229591612"/>
      <w:r>
        <w:t>3.1</w:t>
      </w:r>
      <w:bookmarkEnd w:id="61"/>
      <w:r>
        <w:t>作物产量</w:t>
      </w:r>
      <w:bookmarkEnd w:id="62"/>
    </w:p>
    <w:p w14:paraId="67A6EE73" w14:textId="77777777" w:rsidR="00227D06" w:rsidRDefault="00000000">
      <w:pPr>
        <w:pStyle w:val="3"/>
        <w:spacing w:before="120"/>
      </w:pPr>
      <w:bookmarkStart w:id="63" w:name="_Toc229591613"/>
      <w:r>
        <w:t>3.1.1</w:t>
      </w:r>
      <w:r>
        <w:t>粮食作物产量与施氮响应</w:t>
      </w:r>
      <w:bookmarkEnd w:id="63"/>
    </w:p>
    <w:p w14:paraId="0A16ABB0" w14:textId="77777777" w:rsidR="00227D06" w:rsidRDefault="00000000">
      <w:pPr>
        <w:pStyle w:val="affff"/>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t>图</w:t>
      </w:r>
      <w:r>
        <w:t xml:space="preserve"> 3-1</w:t>
      </w:r>
      <w:r>
        <w:fldChar w:fldCharType="end"/>
      </w:r>
      <w:r>
        <w:t>）。三种粮食作物的产量数据均符合正态分布（</w:t>
      </w:r>
      <w:r>
        <w:t>p &gt; 0.355</w:t>
      </w:r>
      <w:r>
        <w:t>），且三者间存在极显著差异（</w:t>
      </w:r>
      <w:r>
        <w:t>p &lt; 0.001</w:t>
      </w:r>
      <w:r>
        <w:t>）。春玉米、冬小麦和春小麦的二次多项式拟合均达到显著水平，</w:t>
      </w:r>
      <w:r>
        <w:t>p</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t>图</w:t>
      </w:r>
      <w:r>
        <w:t xml:space="preserve"> 3-1</w:t>
      </w:r>
      <w:r>
        <w:fldChar w:fldCharType="end"/>
      </w:r>
      <w:r>
        <w:t>）。</w:t>
      </w:r>
    </w:p>
    <w:p w14:paraId="22C546B9" w14:textId="77777777" w:rsidR="00227D06" w:rsidRDefault="00000000">
      <w:pPr>
        <w:pStyle w:val="afffd"/>
        <w:spacing w:before="120"/>
      </w:pPr>
      <w:r>
        <w:rPr>
          <w:noProof/>
        </w:rPr>
        <w:drawing>
          <wp:inline distT="0" distB="0" distL="0" distR="0" wp14:anchorId="3C035A1D" wp14:editId="67A4D16B">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53">
                      <a:extLst>
                        <a:ext uri="{96DAC541-7B7A-43D3-8B79-37D633B846F1}">
                          <asvg:svgBlip xmlns:asvg="http://schemas.microsoft.com/office/drawing/2016/SVG/main" r:embed="rId54"/>
                        </a:ext>
                      </a:extLst>
                    </a:blip>
                    <a:srcRect t="6" b="6"/>
                    <a:stretch>
                      <a:fillRect/>
                    </a:stretch>
                  </pic:blipFill>
                  <pic:spPr>
                    <a:xfrm>
                      <a:off x="0" y="0"/>
                      <a:ext cx="5697691" cy="3293441"/>
                    </a:xfrm>
                    <a:prstGeom prst="rect">
                      <a:avLst/>
                    </a:prstGeom>
                  </pic:spPr>
                </pic:pic>
              </a:graphicData>
            </a:graphic>
          </wp:inline>
        </w:drawing>
      </w:r>
    </w:p>
    <w:p w14:paraId="11FBB814" w14:textId="77777777" w:rsidR="00227D06" w:rsidRDefault="00000000">
      <w:pPr>
        <w:pStyle w:val="afff2"/>
        <w:ind w:firstLine="420"/>
      </w:pPr>
      <w:bookmarkStart w:id="64" w:name="Fig_3_1"/>
      <w:r>
        <w:t>图</w:t>
      </w:r>
      <w:r>
        <w:t xml:space="preserve"> 3-1</w:t>
      </w:r>
      <w:bookmarkEnd w:id="64"/>
      <w:r>
        <w:t xml:space="preserve"> </w:t>
      </w:r>
      <w:r>
        <w:t>黄土高原主要粮食作物产量对施氮量的响应及产量差异</w:t>
      </w:r>
    </w:p>
    <w:p w14:paraId="0536DB23" w14:textId="77777777" w:rsidR="00227D06" w:rsidRDefault="00000000">
      <w:pPr>
        <w:pStyle w:val="afff2"/>
        <w:ind w:firstLine="420"/>
      </w:pPr>
      <w:r>
        <w:t>Fig. 3-1 Responses of major grain crop yield to nitrogen application rate and yield differences on the Loess Plateau</w:t>
      </w:r>
    </w:p>
    <w:p w14:paraId="24817C79" w14:textId="77777777" w:rsidR="00227D06" w:rsidRDefault="00000000">
      <w:pPr>
        <w:pStyle w:val="3"/>
        <w:tabs>
          <w:tab w:val="clear" w:pos="561"/>
          <w:tab w:val="clear" w:pos="720"/>
        </w:tabs>
        <w:overflowPunct/>
        <w:spacing w:before="120"/>
        <w:jc w:val="both"/>
      </w:pPr>
      <w:bookmarkStart w:id="65" w:name="_Toc229591614"/>
      <w:r>
        <w:rPr>
          <w:lang w:val="en-US"/>
        </w:rPr>
        <w:t>3.1.</w:t>
      </w:r>
      <w:r>
        <w:rPr>
          <w:rFonts w:hint="eastAsia"/>
          <w:lang w:val="en-US"/>
        </w:rPr>
        <w:t xml:space="preserve">2 </w:t>
      </w:r>
      <w:bookmarkStart w:id="66" w:name="OLE_LINK4"/>
      <w:r>
        <w:t>苹果果园产量特征</w:t>
      </w:r>
      <w:bookmarkEnd w:id="65"/>
      <w:bookmarkEnd w:id="66"/>
    </w:p>
    <w:p w14:paraId="1690EE9F" w14:textId="77777777" w:rsidR="00227D06" w:rsidRDefault="00000000">
      <w:pPr>
        <w:pStyle w:val="affff"/>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t>图</w:t>
      </w:r>
      <w:r>
        <w:t xml:space="preserve"> 3-2</w:t>
      </w:r>
      <w:r>
        <w:fldChar w:fldCharType="end"/>
      </w:r>
      <w:r>
        <w:t>的施氮量</w:t>
      </w:r>
      <w:r>
        <w:t>—</w:t>
      </w:r>
      <w:r>
        <w:t>产量关系拟合使用</w:t>
      </w:r>
      <w:r>
        <w:t>33</w:t>
      </w:r>
      <w:r>
        <w:t>条有产量和施氮量记录，包括</w:t>
      </w:r>
      <w:r>
        <w:t>8</w:t>
      </w:r>
      <w:r>
        <w:t>条不施氮对照和</w:t>
      </w:r>
      <w:r>
        <w:t>25</w:t>
      </w:r>
      <w:r>
        <w:t>条施氮处理；</w:t>
      </w:r>
      <w:bookmarkStart w:id="67" w:name="OLE_LINK10"/>
      <w:r>
        <w:t>二次多项式关系不显著</w:t>
      </w:r>
      <w:bookmarkEnd w:id="67"/>
      <w:r>
        <w:t>（</w:t>
      </w:r>
      <w:r>
        <w:t xml:space="preserve">R² </w:t>
      </w:r>
      <w:r>
        <w:lastRenderedPageBreak/>
        <w:t>= 0.101</w:t>
      </w:r>
      <w:r>
        <w:t>，二次项</w:t>
      </w:r>
      <w:r>
        <w:t xml:space="preserve"> p = 0.097</w:t>
      </w:r>
      <w:r>
        <w:t>）。其中，因极端天气事件（如霜冻）造成绝收的记录未纳入产量统计和施氮响应拟合。</w:t>
      </w:r>
    </w:p>
    <w:p w14:paraId="511F1A3C" w14:textId="77777777" w:rsidR="00227D06" w:rsidRDefault="00000000">
      <w:pPr>
        <w:pStyle w:val="afffd"/>
        <w:spacing w:before="120"/>
      </w:pPr>
      <w:r>
        <w:rPr>
          <w:noProof/>
        </w:rPr>
        <w:drawing>
          <wp:inline distT="0" distB="0" distL="0" distR="0" wp14:anchorId="3902D4BB" wp14:editId="3CA7E220">
            <wp:extent cx="4434840" cy="3713480"/>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5">
                      <a:extLst>
                        <a:ext uri="{96DAC541-7B7A-43D3-8B79-37D633B846F1}">
                          <asvg:svgBlip xmlns:asvg="http://schemas.microsoft.com/office/drawing/2016/SVG/main" r:embed="rId56"/>
                        </a:ext>
                      </a:extLst>
                    </a:blip>
                    <a:srcRect l="9" r="9"/>
                    <a:stretch>
                      <a:fillRect/>
                    </a:stretch>
                  </pic:blipFill>
                  <pic:spPr>
                    <a:xfrm>
                      <a:off x="0" y="0"/>
                      <a:ext cx="4463559" cy="3737327"/>
                    </a:xfrm>
                    <a:prstGeom prst="rect">
                      <a:avLst/>
                    </a:prstGeom>
                  </pic:spPr>
                </pic:pic>
              </a:graphicData>
            </a:graphic>
          </wp:inline>
        </w:drawing>
      </w:r>
    </w:p>
    <w:p w14:paraId="0C0A8618" w14:textId="77777777" w:rsidR="00227D06" w:rsidRDefault="00000000">
      <w:pPr>
        <w:pStyle w:val="afff2"/>
        <w:ind w:firstLine="420"/>
      </w:pPr>
      <w:bookmarkStart w:id="68" w:name="Fig_3_2"/>
      <w:r>
        <w:rPr>
          <w:rFonts w:hint="eastAsia"/>
          <w:highlight w:val="yellow"/>
        </w:rPr>
        <w:t>图</w:t>
      </w:r>
      <w:r>
        <w:rPr>
          <w:highlight w:val="yellow"/>
        </w:rPr>
        <w:t xml:space="preserve"> 3-2</w:t>
      </w:r>
      <w:bookmarkEnd w:id="68"/>
      <w:r>
        <w:rPr>
          <w:highlight w:val="yellow"/>
        </w:rPr>
        <w:t xml:space="preserve"> </w:t>
      </w:r>
      <w:r>
        <w:rPr>
          <w:rFonts w:hint="eastAsia"/>
          <w:highlight w:val="yellow"/>
        </w:rPr>
        <w:t>苹果产量与施氮量的关系</w:t>
      </w:r>
    </w:p>
    <w:p w14:paraId="313E4CC9" w14:textId="77777777" w:rsidR="00227D06" w:rsidRDefault="00000000">
      <w:pPr>
        <w:pStyle w:val="afff2"/>
        <w:ind w:firstLine="420"/>
      </w:pPr>
      <w:r>
        <w:t>Fig. 3-2 Relationsh</w:t>
      </w:r>
      <w:commentRangeStart w:id="69"/>
      <w:r>
        <w:t>ip between apple yield and ni</w:t>
      </w:r>
      <w:commentRangeEnd w:id="69"/>
      <w:r>
        <w:rPr>
          <w:rStyle w:val="aff9"/>
        </w:rPr>
        <w:commentReference w:id="69"/>
      </w:r>
      <w:r>
        <w:t>trogen application rate</w:t>
      </w:r>
    </w:p>
    <w:p w14:paraId="3E147E75" w14:textId="060C261F" w:rsidR="00227D06" w:rsidRDefault="00000000">
      <w:pPr>
        <w:pStyle w:val="2"/>
        <w:spacing w:before="240" w:after="120"/>
      </w:pPr>
      <w:bookmarkStart w:id="70" w:name="_Toc223595396"/>
      <w:bookmarkStart w:id="71" w:name="_Toc229591615"/>
      <w:r>
        <w:t>3.2</w:t>
      </w:r>
      <w:bookmarkEnd w:id="70"/>
      <w:r>
        <w:t xml:space="preserve"> N</w:t>
      </w:r>
      <w:r w:rsidR="0095509D">
        <w:t>₂</w:t>
      </w:r>
      <w:r>
        <w:t>O</w:t>
      </w:r>
      <w:r>
        <w:t>排放特征、直接排放因子与单位产量排放量</w:t>
      </w:r>
      <w:bookmarkEnd w:id="71"/>
    </w:p>
    <w:p w14:paraId="33441443" w14:textId="2017010C" w:rsidR="00227D06" w:rsidRDefault="00000000">
      <w:pPr>
        <w:pStyle w:val="3"/>
        <w:spacing w:before="120"/>
        <w:rPr>
          <w:lang w:val="en-US"/>
        </w:rPr>
      </w:pPr>
      <w:bookmarkStart w:id="72" w:name="_Toc229591616"/>
      <w:r>
        <w:t>3.2.1 N</w:t>
      </w:r>
      <w:r w:rsidR="0095509D">
        <w:t>₂</w:t>
      </w:r>
      <w:r>
        <w:t>O</w:t>
      </w:r>
      <w:r>
        <w:t>排放量及其施氮响应</w:t>
      </w:r>
      <w:bookmarkEnd w:id="72"/>
    </w:p>
    <w:p w14:paraId="55CA2C4D" w14:textId="0860C15E" w:rsidR="00227D06" w:rsidRDefault="00000000">
      <w:pPr>
        <w:ind w:firstLine="480"/>
      </w:pPr>
      <w:r>
        <w:t>黄土高原施肥农业生态系统的</w:t>
      </w:r>
      <w:r>
        <w:t>N</w:t>
      </w:r>
      <w:r w:rsidR="0095509D">
        <w:t>₂</w:t>
      </w:r>
      <w:r>
        <w:t>O</w:t>
      </w:r>
      <w:r>
        <w:t>排放量在</w:t>
      </w:r>
      <w:r>
        <w:t>0.32—8.89 kg N ha⁻¹</w:t>
      </w:r>
      <w:r>
        <w:t>之间（</w:t>
      </w:r>
      <w:r>
        <w:fldChar w:fldCharType="begin"/>
      </w:r>
      <w:r>
        <w:instrText xml:space="preserve"> REF Fig_3_3 \h </w:instrText>
      </w:r>
      <w:r>
        <w:fldChar w:fldCharType="separate"/>
      </w:r>
      <w:r>
        <w:t>图</w:t>
      </w:r>
      <w:r>
        <w:t xml:space="preserve"> 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t>图</w:t>
      </w:r>
      <w:r>
        <w:t xml:space="preserve"> 3-3</w:t>
      </w:r>
      <w:r>
        <w:fldChar w:fldCharType="end"/>
      </w:r>
      <w:r>
        <w:t>）。</w:t>
      </w:r>
    </w:p>
    <w:p w14:paraId="48125745" w14:textId="64336885" w:rsidR="00227D06" w:rsidRDefault="00000000">
      <w:pPr>
        <w:pStyle w:val="affff"/>
        <w:ind w:firstLine="480"/>
      </w:pPr>
      <w:r>
        <w:t>从均值看，冬小麦的</w:t>
      </w:r>
      <w:r>
        <w:t>N</w:t>
      </w:r>
      <w:r w:rsidR="0095509D">
        <w:t>₂</w:t>
      </w:r>
      <w:r>
        <w:t>O</w:t>
      </w:r>
      <w:r>
        <w:t>排放量比春玉米和春小麦低</w:t>
      </w:r>
      <w:r>
        <w:t>44%—52%</w:t>
      </w:r>
      <w:r>
        <w:t>，苹果果园</w:t>
      </w:r>
      <w:r>
        <w:t>N</w:t>
      </w:r>
      <w:r w:rsidR="0095509D">
        <w:t>₂</w:t>
      </w:r>
      <w:r>
        <w:t>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w:t>
      </w:r>
      <w:r w:rsidR="0095509D">
        <w:t>₂</w:t>
      </w:r>
      <w:r>
        <w:t>O</w:t>
      </w:r>
      <w:r>
        <w:t>排放量与施氮量的关系均符合线性模型（</w:t>
      </w:r>
      <w:r>
        <w:t>p ≤ 0.002</w:t>
      </w:r>
      <w:r>
        <w:t>）</w:t>
      </w:r>
      <w:r>
        <w:lastRenderedPageBreak/>
        <w:t>（</w:t>
      </w:r>
      <w:r>
        <w:fldChar w:fldCharType="begin"/>
      </w:r>
      <w:r>
        <w:instrText xml:space="preserve"> REF Fig_3_3 \h </w:instrText>
      </w:r>
      <w:r>
        <w:fldChar w:fldCharType="separate"/>
      </w:r>
      <w:r>
        <w:t>图</w:t>
      </w:r>
      <w:r>
        <w:t xml:space="preserve"> 3-3</w:t>
      </w:r>
      <w:r>
        <w:fldChar w:fldCharType="end"/>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02AACEFB" w14:textId="77777777" w:rsidR="00227D06" w:rsidRDefault="00000000">
      <w:pPr>
        <w:pStyle w:val="afffd"/>
        <w:spacing w:before="120"/>
      </w:pPr>
      <w:r>
        <w:rPr>
          <w:rFonts w:hint="eastAsia"/>
          <w:noProof/>
        </w:rPr>
        <w:drawing>
          <wp:inline distT="0" distB="0" distL="114300" distR="114300" wp14:anchorId="0F9AB773" wp14:editId="3D7C77BE">
            <wp:extent cx="5676265" cy="328104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693791" cy="3291393"/>
                    </a:xfrm>
                    <a:prstGeom prst="rect">
                      <a:avLst/>
                    </a:prstGeom>
                  </pic:spPr>
                </pic:pic>
              </a:graphicData>
            </a:graphic>
          </wp:inline>
        </w:drawing>
      </w:r>
    </w:p>
    <w:p w14:paraId="3573BACA" w14:textId="0D37700A" w:rsidR="00227D06" w:rsidRDefault="00000000">
      <w:pPr>
        <w:pStyle w:val="afff2"/>
        <w:ind w:firstLine="420"/>
      </w:pPr>
      <w:bookmarkStart w:id="73" w:name="Fig_3_3"/>
      <w:r>
        <w:t>图</w:t>
      </w:r>
      <w:r>
        <w:t xml:space="preserve"> 3-3</w:t>
      </w:r>
      <w:bookmarkEnd w:id="73"/>
      <w:r>
        <w:t xml:space="preserve"> </w:t>
      </w:r>
      <w:r>
        <w:t>黄土高原不同农业生态系统</w:t>
      </w:r>
      <w:r>
        <w:t>N</w:t>
      </w:r>
      <w:r w:rsidR="0095509D">
        <w:t>₂</w:t>
      </w:r>
      <w:r>
        <w:t>O</w:t>
      </w:r>
      <w:r>
        <w:t>排放对施氮量的响应及排放差异</w:t>
      </w:r>
    </w:p>
    <w:p w14:paraId="6DD32FA6" w14:textId="6C3B75BA" w:rsidR="00227D06" w:rsidRDefault="00000000">
      <w:pPr>
        <w:pStyle w:val="afff2"/>
        <w:ind w:firstLine="420"/>
      </w:pPr>
      <w:r>
        <w:t>Fig. 3-3 Responses of</w:t>
      </w:r>
      <w:r>
        <w:rPr>
          <w:rFonts w:hint="eastAsia"/>
        </w:rPr>
        <w:t xml:space="preserve"> </w:t>
      </w:r>
      <w:r>
        <w:t>N</w:t>
      </w:r>
      <w:r w:rsidR="0095509D">
        <w:t>₂</w:t>
      </w:r>
      <w:r>
        <w:t>O</w:t>
      </w:r>
      <w:r>
        <w:rPr>
          <w:rFonts w:hint="eastAsia"/>
        </w:rPr>
        <w:t xml:space="preserve"> </w:t>
      </w:r>
      <w:r>
        <w:t>emissions to nitrogen application rate and emission differences among agricultural ecosystems on the Loess Plateau</w:t>
      </w:r>
    </w:p>
    <w:p w14:paraId="59D7E38C" w14:textId="77777777" w:rsidR="00227D06" w:rsidRDefault="00000000">
      <w:pPr>
        <w:pStyle w:val="3"/>
        <w:spacing w:before="120"/>
        <w:rPr>
          <w:szCs w:val="24"/>
          <w:lang w:val="en-US"/>
        </w:rPr>
      </w:pPr>
      <w:bookmarkStart w:id="74" w:name="_Toc229591617"/>
      <w:r>
        <w:t xml:space="preserve">3.2.2 </w:t>
      </w:r>
      <w:r>
        <w:t>直接排放因子特征</w:t>
      </w:r>
      <w:bookmarkEnd w:id="74"/>
    </w:p>
    <w:p w14:paraId="4A41665F" w14:textId="77777777" w:rsidR="00227D06" w:rsidRDefault="00000000">
      <w:pPr>
        <w:pStyle w:val="affff"/>
        <w:ind w:firstLine="480"/>
      </w:pPr>
      <w:r>
        <w:t>黄土高原各农业生态系统的</w:t>
      </w:r>
      <w:r>
        <w:t>EF</w:t>
      </w:r>
      <w:r>
        <w:t>在</w:t>
      </w:r>
      <w:r>
        <w:t>−0.11%</w:t>
      </w:r>
      <w:r>
        <w:t>至</w:t>
      </w:r>
      <w:r>
        <w:t>1.61%</w:t>
      </w:r>
      <w:r>
        <w:t>之间波动（</w:t>
      </w:r>
      <w:r>
        <w:fldChar w:fldCharType="begin"/>
      </w:r>
      <w:r>
        <w:instrText xml:space="preserve"> REF Fig_3_4 \h </w:instrText>
      </w:r>
      <w:r>
        <w:fldChar w:fldCharType="separate"/>
      </w:r>
      <w:r>
        <w:t>图</w:t>
      </w:r>
      <w:r>
        <w:t xml:space="preserve"> 3-4</w:t>
      </w:r>
      <w:r>
        <w:fldChar w:fldCharType="end"/>
      </w:r>
      <w:r>
        <w:t>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t>图</w:t>
      </w:r>
      <w:r>
        <w:t xml:space="preserve"> 3-4</w:t>
      </w:r>
      <w:r>
        <w:fldChar w:fldCharType="end"/>
      </w:r>
      <w:r>
        <w:t>A</w:t>
      </w:r>
      <w:r>
        <w:t>中各体系共享同一显著性字母。</w:t>
      </w:r>
    </w:p>
    <w:p w14:paraId="4A0135A9" w14:textId="77777777" w:rsidR="00227D06" w:rsidRDefault="00000000">
      <w:pPr>
        <w:pStyle w:val="3"/>
        <w:spacing w:before="120"/>
        <w:rPr>
          <w:lang w:val="en"/>
        </w:rPr>
      </w:pPr>
      <w:bookmarkStart w:id="75" w:name="_Toc229591618"/>
      <w:r>
        <w:rPr>
          <w:lang w:val="en"/>
        </w:rPr>
        <w:t xml:space="preserve">3.2.3 </w:t>
      </w:r>
      <w:r>
        <w:t>单位产量排放量特征</w:t>
      </w:r>
      <w:bookmarkEnd w:id="75"/>
    </w:p>
    <w:p w14:paraId="2B74647F" w14:textId="77777777" w:rsidR="00227D06" w:rsidRDefault="00000000">
      <w:pPr>
        <w:ind w:firstLine="480"/>
      </w:pPr>
      <w:r>
        <w:t>施肥条件下，春玉米、冬小麦和春小麦的单位产量排放量均值分别为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t>图</w:t>
      </w:r>
      <w:r>
        <w:t xml:space="preserve"> 3-4</w:t>
      </w:r>
      <w:r>
        <w:fldChar w:fldCharType="end"/>
      </w:r>
      <w:r>
        <w:t>B</w:t>
      </w:r>
      <w:r>
        <w:t>）。春小麦的单位产量排放量显著高于春玉米和冬小麦（</w:t>
      </w:r>
      <w:r>
        <w:t>BH</w:t>
      </w:r>
      <w:r>
        <w:t>校正后</w:t>
      </w:r>
      <w:r>
        <w:t>p &lt; 0.001</w:t>
      </w:r>
      <w:r>
        <w:t>），后两者之间差异不显著（</w:t>
      </w:r>
      <w:r>
        <w:t>p = 0.954</w:t>
      </w:r>
      <w:r>
        <w:t>）。</w:t>
      </w:r>
      <w:r>
        <w:lastRenderedPageBreak/>
        <w:t>苹果果园的单位产量排放量均值为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227D06" w:rsidRDefault="00000000">
      <w:pPr>
        <w:pStyle w:val="afffd"/>
        <w:spacing w:before="120"/>
      </w:pPr>
      <w:r>
        <w:rPr>
          <w:rFonts w:hint="eastAsia"/>
          <w:noProof/>
        </w:rPr>
        <w:drawing>
          <wp:inline distT="0" distB="0" distL="114300" distR="114300" wp14:anchorId="6B0A7A01" wp14:editId="0BF76B3B">
            <wp:extent cx="3947795" cy="4841875"/>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3958962" cy="4855277"/>
                    </a:xfrm>
                    <a:prstGeom prst="rect">
                      <a:avLst/>
                    </a:prstGeom>
                  </pic:spPr>
                </pic:pic>
              </a:graphicData>
            </a:graphic>
          </wp:inline>
        </w:drawing>
      </w:r>
    </w:p>
    <w:p w14:paraId="1085AC93" w14:textId="77777777" w:rsidR="00227D06" w:rsidRDefault="00000000">
      <w:pPr>
        <w:pStyle w:val="afff2"/>
      </w:pPr>
      <w:bookmarkStart w:id="76" w:name="Fig_3_4"/>
      <w:r>
        <w:t>图</w:t>
      </w:r>
      <w:r>
        <w:t xml:space="preserve"> 3-4</w:t>
      </w:r>
      <w:bookmarkEnd w:id="76"/>
      <w:r>
        <w:t xml:space="preserve"> </w:t>
      </w:r>
      <w:r>
        <w:t>黄土高原不同农业生态系统直接排放因子和单位产量排放量比较</w:t>
      </w:r>
    </w:p>
    <w:p w14:paraId="54A3A032" w14:textId="30567558" w:rsidR="00227D06" w:rsidRDefault="00000000">
      <w:pPr>
        <w:pStyle w:val="afff2"/>
      </w:pPr>
      <w:r>
        <w:t xml:space="preserve">Fig. 3-4 </w:t>
      </w:r>
      <w:commentRangeStart w:id="77"/>
      <w:commentRangeStart w:id="78"/>
      <w:r>
        <w:t>Comparison of direct emission factors and yield-scaled</w:t>
      </w:r>
      <w:r>
        <w:rPr>
          <w:rFonts w:hint="eastAsia"/>
        </w:rPr>
        <w:t xml:space="preserve"> </w:t>
      </w:r>
      <w:r>
        <w:t>N</w:t>
      </w:r>
      <w:r w:rsidR="0095509D">
        <w:t>₂</w:t>
      </w:r>
      <w:r>
        <w:t>O</w:t>
      </w:r>
      <w:r>
        <w:rPr>
          <w:rFonts w:hint="eastAsia"/>
        </w:rPr>
        <w:t xml:space="preserve"> </w:t>
      </w:r>
      <w:r>
        <w:t>emissions among agricultural ecosystems on the Loess Plateau</w:t>
      </w:r>
      <w:commentRangeEnd w:id="77"/>
      <w:r>
        <w:rPr>
          <w:rStyle w:val="aff9"/>
        </w:rPr>
        <w:commentReference w:id="77"/>
      </w:r>
      <w:commentRangeEnd w:id="78"/>
      <w:r>
        <w:rPr>
          <w:rStyle w:val="aff9"/>
        </w:rPr>
        <w:commentReference w:id="78"/>
      </w:r>
    </w:p>
    <w:p w14:paraId="2445886A" w14:textId="77777777" w:rsidR="00227D06" w:rsidRDefault="00000000">
      <w:pPr>
        <w:pStyle w:val="2"/>
        <w:spacing w:before="240" w:after="120"/>
      </w:pPr>
      <w:bookmarkStart w:id="79" w:name="_Toc229591619"/>
      <w:r>
        <w:rPr>
          <w:rFonts w:hint="eastAsia"/>
        </w:rPr>
        <w:t xml:space="preserve">3.3 </w:t>
      </w:r>
      <w:r>
        <w:t>农作管理措施</w:t>
      </w:r>
      <w:r>
        <w:t>Meta</w:t>
      </w:r>
      <w:r>
        <w:t>分析结果</w:t>
      </w:r>
      <w:bookmarkEnd w:id="79"/>
    </w:p>
    <w:p w14:paraId="1A8F13B7" w14:textId="77777777" w:rsidR="00227D06" w:rsidRDefault="00000000">
      <w:pPr>
        <w:pStyle w:val="3"/>
        <w:tabs>
          <w:tab w:val="clear" w:pos="561"/>
          <w:tab w:val="clear" w:pos="720"/>
        </w:tabs>
        <w:overflowPunct/>
        <w:spacing w:before="120"/>
        <w:jc w:val="both"/>
      </w:pPr>
      <w:bookmarkStart w:id="80" w:name="_Toc229591620"/>
      <w:r>
        <w:t>3.3.1</w:t>
      </w:r>
      <w:r>
        <w:t>有机物料投入的影响</w:t>
      </w:r>
      <w:bookmarkEnd w:id="80"/>
    </w:p>
    <w:p w14:paraId="7DF418B6" w14:textId="575D65FE" w:rsidR="00227D06" w:rsidRDefault="00000000">
      <w:pPr>
        <w:pStyle w:val="affff"/>
        <w:ind w:firstLine="480"/>
      </w:pPr>
      <w:r>
        <w:t>有机物料投入对</w:t>
      </w:r>
      <w:r>
        <w:t>N</w:t>
      </w:r>
      <w:r w:rsidR="0095509D">
        <w:t>₂</w:t>
      </w:r>
      <w:r>
        <w:t>O</w:t>
      </w:r>
      <w:r>
        <w:t>排放、作物产量和单位产量排放量的总体影响均不显著，效应值分别为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w:t>
      </w:r>
      <w:r>
        <w:fldChar w:fldCharType="begin"/>
      </w:r>
      <w:r>
        <w:instrText xml:space="preserve"> REF Fig_3_5 \h </w:instrText>
      </w:r>
      <w:r>
        <w:fldChar w:fldCharType="separate"/>
      </w:r>
      <w:r>
        <w:t>图</w:t>
      </w:r>
      <w:r>
        <w:t xml:space="preserve"> 3-5</w:t>
      </w:r>
      <w:r>
        <w:fldChar w:fldCharType="end"/>
      </w:r>
      <w:r>
        <w:t>）。分类分析显示，粪肥施用显著降低</w:t>
      </w:r>
      <w:r>
        <w:t>N</w:t>
      </w:r>
      <w:r w:rsidR="0095509D">
        <w:t>₂</w:t>
      </w:r>
      <w:r>
        <w:t>O</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），并显著降低单位产量排放量（</w:t>
      </w:r>
      <w:r>
        <w:t>−16.6%</w:t>
      </w:r>
      <w:r>
        <w:t>，</w:t>
      </w:r>
      <w:r>
        <w:t>95% CI</w:t>
      </w:r>
      <w:r>
        <w:t>：</w:t>
      </w:r>
      <w:r>
        <w:t>−27.5%</w:t>
      </w:r>
      <w:r>
        <w:t>至</w:t>
      </w:r>
      <w:r>
        <w:t xml:space="preserve"> −3.6%</w:t>
      </w:r>
      <w:r>
        <w:t>）；其对</w:t>
      </w:r>
      <w:r>
        <w:t xml:space="preserve"> </w:t>
      </w:r>
      <w:r>
        <w:lastRenderedPageBreak/>
        <w:t xml:space="preserve">EF </w:t>
      </w:r>
      <w:r>
        <w:t>的影响不显著（</w:t>
      </w:r>
      <w:r>
        <w:t>Hedges' d = −0.59</w:t>
      </w:r>
      <w:r>
        <w:t>，</w:t>
      </w:r>
      <w:r>
        <w:t>95% CI</w:t>
      </w:r>
      <w:r>
        <w:t>：</w:t>
      </w:r>
      <w:r>
        <w:t>−1.18</w:t>
      </w:r>
      <w:r>
        <w:t>至</w:t>
      </w:r>
      <w:r>
        <w:t xml:space="preserve"> 0.03</w:t>
      </w:r>
      <w:r>
        <w:t>）。秸秆还田显著增加</w:t>
      </w:r>
      <w:r>
        <w:t>N</w:t>
      </w:r>
      <w:r w:rsidR="0095509D">
        <w:t>₂</w:t>
      </w:r>
      <w:r>
        <w:t>O</w:t>
      </w:r>
      <w:r>
        <w:t>排放（</w:t>
      </w:r>
      <w:r>
        <w:t>10.2%</w:t>
      </w:r>
      <w:r>
        <w:t>，</w:t>
      </w:r>
      <w:r>
        <w:t>95% CI</w:t>
      </w:r>
      <w:r>
        <w:t>：</w:t>
      </w:r>
      <w:r>
        <w:t>3.6%</w:t>
      </w:r>
      <w:r>
        <w:t>至</w:t>
      </w:r>
      <w:r>
        <w:t xml:space="preserve"> 16.2%</w:t>
      </w:r>
      <w:r>
        <w:t>），但对作物产量和单位产量排放量的影响均不显著，效应值分别为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227D06" w:rsidRDefault="00000000">
      <w:pPr>
        <w:pStyle w:val="3"/>
        <w:spacing w:before="120"/>
      </w:pPr>
      <w:bookmarkStart w:id="81" w:name="_Toc229591621"/>
      <w:r>
        <w:t xml:space="preserve">3.3.2 </w:t>
      </w:r>
      <w:r>
        <w:t>覆盖措施的影响</w:t>
      </w:r>
      <w:bookmarkEnd w:id="81"/>
    </w:p>
    <w:p w14:paraId="748BEC65" w14:textId="49533239" w:rsidR="00227D06" w:rsidRDefault="00000000">
      <w:pPr>
        <w:pStyle w:val="affff"/>
        <w:ind w:firstLine="480"/>
      </w:pPr>
      <w:r>
        <w:t>覆盖措施总体显著增加</w:t>
      </w:r>
      <w:r>
        <w:t>N</w:t>
      </w:r>
      <w:r w:rsidR="0095509D">
        <w:t>₂</w:t>
      </w:r>
      <w:r>
        <w:t>O</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），并显著降低单位产量排放量（</w:t>
      </w:r>
      <w:r>
        <w:t>−8.2%</w:t>
      </w:r>
      <w:r>
        <w:t>，</w:t>
      </w:r>
      <w:r>
        <w:t>95% CI</w:t>
      </w:r>
      <w:r>
        <w:t>：</w:t>
      </w:r>
      <w:r>
        <w:t>−14.8%</w:t>
      </w:r>
      <w:r>
        <w:t>至</w:t>
      </w:r>
      <w:r>
        <w:t xml:space="preserve"> −0.9%</w:t>
      </w:r>
      <w:r>
        <w:t>）（</w:t>
      </w:r>
      <w:r>
        <w:fldChar w:fldCharType="begin"/>
      </w:r>
      <w:r>
        <w:instrText xml:space="preserve"> REF Fig_3_5 \h </w:instrText>
      </w:r>
      <w:r>
        <w:fldChar w:fldCharType="separate"/>
      </w:r>
      <w:r>
        <w:t>图</w:t>
      </w:r>
      <w:r>
        <w:t xml:space="preserve"> 3-5</w:t>
      </w:r>
      <w:r>
        <w:fldChar w:fldCharType="end"/>
      </w:r>
      <w:r>
        <w:t>）。地膜覆盖对</w:t>
      </w:r>
      <w:r>
        <w:t>N</w:t>
      </w:r>
      <w:r w:rsidR="0095509D">
        <w:t>₂</w:t>
      </w:r>
      <w:r>
        <w:t>O</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），并显著降低单位产量排放量（</w:t>
      </w:r>
      <w:r>
        <w:t>−13.3%</w:t>
      </w:r>
      <w:r>
        <w:t>，</w:t>
      </w:r>
      <w:r>
        <w:t>95% CI</w:t>
      </w:r>
      <w:r>
        <w:t>：</w:t>
      </w:r>
      <w:r>
        <w:t>−16.7%</w:t>
      </w:r>
      <w:r>
        <w:t>至</w:t>
      </w:r>
      <w:r>
        <w:t xml:space="preserve"> −9.7%</w:t>
      </w:r>
      <w:r>
        <w:t>）。秸秆覆盖显著增加</w:t>
      </w:r>
      <w:r>
        <w:t>N</w:t>
      </w:r>
      <w:r w:rsidR="0095509D">
        <w:t>₂</w:t>
      </w:r>
      <w:r>
        <w:t>O</w:t>
      </w:r>
      <w:r>
        <w:t>排放（</w:t>
      </w:r>
      <w:r>
        <w:t>20.1%</w:t>
      </w:r>
      <w:r>
        <w:t>，</w:t>
      </w:r>
      <w:r>
        <w:t>95% CI</w:t>
      </w:r>
      <w:r>
        <w:t>：</w:t>
      </w:r>
      <w:r>
        <w:t>7.8%</w:t>
      </w:r>
      <w:r>
        <w:t>至</w:t>
      </w:r>
      <w:r>
        <w:t xml:space="preserve"> 29.0%</w:t>
      </w:r>
      <w:r>
        <w:t>），对作物产量和单位产量排放量的影响均不显著，效应值分别为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227D06" w:rsidRDefault="00000000">
      <w:pPr>
        <w:pStyle w:val="3"/>
        <w:spacing w:before="120"/>
      </w:pPr>
      <w:bookmarkStart w:id="82" w:name="__RefHeading___Toc3365_4129154698"/>
      <w:bookmarkStart w:id="83" w:name="_Toc229591622"/>
      <w:bookmarkEnd w:id="82"/>
      <w:r>
        <w:t xml:space="preserve">3.3.3 </w:t>
      </w:r>
      <w:r>
        <w:t>生物炭和增效肥料的影响</w:t>
      </w:r>
      <w:bookmarkEnd w:id="83"/>
    </w:p>
    <w:p w14:paraId="05A85C10" w14:textId="311B5F7A" w:rsidR="00227D06" w:rsidRDefault="00000000">
      <w:pPr>
        <w:ind w:firstLine="480"/>
      </w:pPr>
      <w:r>
        <w:t>生物炭添加显著降低</w:t>
      </w:r>
      <w:r>
        <w:t>N</w:t>
      </w:r>
      <w:r w:rsidR="0095509D">
        <w:t>₂</w:t>
      </w:r>
      <w:r>
        <w:t>O</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），并显著降低单位产量排放量（</w:t>
      </w:r>
      <w:r>
        <w:t>−17.8%</w:t>
      </w:r>
      <w:r>
        <w:t>，</w:t>
      </w:r>
      <w:r>
        <w:t>95% CI</w:t>
      </w:r>
      <w:r>
        <w:t>：</w:t>
      </w:r>
      <w:r>
        <w:t>−21.8%</w:t>
      </w:r>
      <w:r>
        <w:t>至</w:t>
      </w:r>
      <w:r>
        <w:t xml:space="preserve"> −13.8%</w:t>
      </w:r>
      <w:r>
        <w:t>）（</w:t>
      </w:r>
      <w:r>
        <w:fldChar w:fldCharType="begin"/>
      </w:r>
      <w:r>
        <w:instrText xml:space="preserve"> REF Fig_3_5 \h </w:instrText>
      </w:r>
      <w:r>
        <w:fldChar w:fldCharType="separate"/>
      </w:r>
      <w:r>
        <w:t>图</w:t>
      </w:r>
      <w:r>
        <w:t xml:space="preserve"> 3-5</w:t>
      </w:r>
      <w:r>
        <w:fldChar w:fldCharType="end"/>
      </w:r>
      <w:r>
        <w:t>）；其对</w:t>
      </w:r>
      <w:r>
        <w:t xml:space="preserve"> EF </w:t>
      </w:r>
      <w:r>
        <w:t>的影响因支持文献少于</w:t>
      </w:r>
      <w:r>
        <w:t xml:space="preserve"> 3 </w:t>
      </w:r>
      <w:r>
        <w:t>篇未作合并效应判断。增效肥料显著降低</w:t>
      </w:r>
      <w:r>
        <w:t>N</w:t>
      </w:r>
      <w:r w:rsidR="0095509D">
        <w:t>₂</w:t>
      </w:r>
      <w:r>
        <w:t>O</w:t>
      </w:r>
      <w:r>
        <w:t>排放（</w:t>
      </w:r>
      <w:r>
        <w:t>−19.1%</w:t>
      </w:r>
      <w:r>
        <w:t>，</w:t>
      </w:r>
      <w:r>
        <w:t>95% CI</w:t>
      </w:r>
      <w:r>
        <w:t>：</w:t>
      </w:r>
      <w:r>
        <w:t>−25.8%</w:t>
      </w:r>
      <w:r>
        <w:t>至</w:t>
      </w:r>
      <w:r>
        <w:t xml:space="preserve"> −13.3%</w:t>
      </w:r>
      <w:r>
        <w:t>），但作物产量、单位产量排放量和</w:t>
      </w:r>
      <w:r>
        <w:t>EF</w:t>
      </w:r>
      <w:r>
        <w:t>均因支持文献少于</w:t>
      </w:r>
      <w:r>
        <w:t xml:space="preserve"> 3 </w:t>
      </w:r>
      <w:r>
        <w:t>篇未作合并效应判断。</w:t>
      </w:r>
    </w:p>
    <w:p w14:paraId="26E092DA" w14:textId="77777777" w:rsidR="00227D06" w:rsidRDefault="00000000">
      <w:pPr>
        <w:pStyle w:val="afffd"/>
        <w:spacing w:before="120"/>
        <w:rPr>
          <w:lang w:val="en"/>
        </w:rPr>
      </w:pPr>
      <w:r>
        <w:rPr>
          <w:rFonts w:hint="eastAsia"/>
          <w:noProof/>
          <w:lang w:val="en"/>
        </w:rPr>
        <w:lastRenderedPageBreak/>
        <w:drawing>
          <wp:inline distT="0" distB="0" distL="114300" distR="114300" wp14:anchorId="2DD97B72" wp14:editId="0B61830F">
            <wp:extent cx="4810760" cy="377571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4840792" cy="3799411"/>
                    </a:xfrm>
                    <a:prstGeom prst="rect">
                      <a:avLst/>
                    </a:prstGeom>
                  </pic:spPr>
                </pic:pic>
              </a:graphicData>
            </a:graphic>
          </wp:inline>
        </w:drawing>
      </w:r>
    </w:p>
    <w:p w14:paraId="12C0E82E" w14:textId="393FC55E" w:rsidR="00227D06" w:rsidRDefault="00000000">
      <w:pPr>
        <w:pStyle w:val="afff2"/>
      </w:pPr>
      <w:bookmarkStart w:id="84" w:name="Fig_3_5"/>
      <w:r>
        <w:t>图</w:t>
      </w:r>
      <w:r>
        <w:t xml:space="preserve"> 3-5</w:t>
      </w:r>
      <w:bookmarkEnd w:id="84"/>
      <w:r>
        <w:t xml:space="preserve"> </w:t>
      </w:r>
      <w:commentRangeStart w:id="85"/>
      <w:r>
        <w:rPr>
          <w:rFonts w:hint="eastAsia"/>
          <w:highlight w:val="yellow"/>
        </w:rPr>
        <w:t>农作管理措施对</w:t>
      </w:r>
      <w:r>
        <w:rPr>
          <w:highlight w:val="yellow"/>
        </w:rPr>
        <w:t>N</w:t>
      </w:r>
      <w:r w:rsidR="0095509D">
        <w:rPr>
          <w:highlight w:val="yellow"/>
        </w:rPr>
        <w:t>₂</w:t>
      </w:r>
      <w:r>
        <w:rPr>
          <w:highlight w:val="yellow"/>
        </w:rPr>
        <w:t>O</w:t>
      </w:r>
      <w:r>
        <w:rPr>
          <w:rFonts w:hint="eastAsia"/>
          <w:highlight w:val="yellow"/>
        </w:rPr>
        <w:t>排放、作物产量、单位产量排放量和直接排放因子的影响</w:t>
      </w:r>
      <w:commentRangeEnd w:id="85"/>
      <w:r>
        <w:rPr>
          <w:rStyle w:val="aff9"/>
        </w:rPr>
        <w:commentReference w:id="85"/>
      </w:r>
    </w:p>
    <w:p w14:paraId="106E8226" w14:textId="683A65E1" w:rsidR="00227D06" w:rsidRDefault="00000000">
      <w:pPr>
        <w:pStyle w:val="afff2"/>
        <w:rPr>
          <w:lang w:val="en"/>
        </w:rPr>
      </w:pPr>
      <w:r>
        <w:t>Fig. 3-5 Effects of crop management practices on</w:t>
      </w:r>
      <w:r>
        <w:rPr>
          <w:rFonts w:hint="eastAsia"/>
        </w:rPr>
        <w:t xml:space="preserve"> </w:t>
      </w:r>
      <w:r>
        <w:t>N</w:t>
      </w:r>
      <w:r w:rsidR="0095509D">
        <w:t>₂</w:t>
      </w:r>
      <w:r>
        <w:t>O</w:t>
      </w:r>
      <w:r>
        <w:rPr>
          <w:rFonts w:hint="eastAsia"/>
        </w:rPr>
        <w:t xml:space="preserve"> </w:t>
      </w:r>
      <w:r>
        <w:t>emissions, crop yield, yield-scaled</w:t>
      </w:r>
      <w:r>
        <w:rPr>
          <w:rFonts w:hint="eastAsia"/>
        </w:rPr>
        <w:t xml:space="preserve"> </w:t>
      </w:r>
      <w:r>
        <w:t>N</w:t>
      </w:r>
      <w:r w:rsidR="0095509D">
        <w:t>₂</w:t>
      </w:r>
      <w:r>
        <w:t>O</w:t>
      </w:r>
      <w:r>
        <w:rPr>
          <w:rFonts w:hint="eastAsia"/>
        </w:rPr>
        <w:t xml:space="preserve"> </w:t>
      </w:r>
      <w:r>
        <w:t>emissions, and direct emission factors</w:t>
      </w:r>
    </w:p>
    <w:p w14:paraId="7A83B42F" w14:textId="77777777" w:rsidR="00227D06" w:rsidRDefault="00000000">
      <w:pPr>
        <w:pStyle w:val="3"/>
        <w:spacing w:before="120"/>
      </w:pPr>
      <w:bookmarkStart w:id="86" w:name="_Toc229591623"/>
      <w:r>
        <w:t xml:space="preserve">3.3.4 </w:t>
      </w:r>
      <w:r>
        <w:t>减量施氮的影响</w:t>
      </w:r>
      <w:bookmarkEnd w:id="86"/>
    </w:p>
    <w:p w14:paraId="29A45ABF" w14:textId="6A8F1347" w:rsidR="00227D06" w:rsidRDefault="00000000">
      <w:pPr>
        <w:ind w:firstLine="480"/>
      </w:pPr>
      <w:r>
        <w:t>减量施氮总体显著降低</w:t>
      </w:r>
      <w:r>
        <w:t>N</w:t>
      </w:r>
      <w:r w:rsidR="0095509D">
        <w:t>₂</w:t>
      </w:r>
      <w:r>
        <w:t>O</w:t>
      </w:r>
      <w:r>
        <w:t>排放、作物产量、单位产量排放量和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w:t>
      </w:r>
      <w:r>
        <w:fldChar w:fldCharType="begin"/>
      </w:r>
      <w:r>
        <w:instrText xml:space="preserve"> REF Fig_3_6 \h </w:instrText>
      </w:r>
      <w:r>
        <w:fldChar w:fldCharType="separate"/>
      </w:r>
      <w:r>
        <w:t>图</w:t>
      </w:r>
      <w:r>
        <w:t xml:space="preserve"> 3-6</w:t>
      </w:r>
      <w:r>
        <w:fldChar w:fldCharType="end"/>
      </w:r>
      <w:r>
        <w:t>）。分作物类型分析，减量施氮使春玉米和春小麦</w:t>
      </w:r>
      <w:r>
        <w:t>N</w:t>
      </w:r>
      <w:r w:rsidR="0095509D">
        <w:t>₂</w:t>
      </w:r>
      <w:r>
        <w:t>O</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），单位产量排放量分别降低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t>N</w:t>
      </w:r>
      <w:r w:rsidR="0095509D">
        <w:t>₂</w:t>
      </w:r>
      <w:r>
        <w:t>O</w:t>
      </w:r>
      <w:r>
        <w:t>排放和单位产量排放量，降幅分别为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t>N</w:t>
      </w:r>
      <w:r w:rsidR="0095509D">
        <w:t>₂</w:t>
      </w:r>
      <w:r>
        <w:t>O</w:t>
      </w:r>
      <w:r>
        <w:t>排放、单位产量排放量和</w:t>
      </w:r>
      <w:r>
        <w:t xml:space="preserve"> EF</w:t>
      </w:r>
      <w:r>
        <w:t>，效应值分别为</w:t>
      </w:r>
      <w:r>
        <w:t xml:space="preserve"> −27.3%</w:t>
      </w:r>
      <w:r>
        <w:t>（</w:t>
      </w:r>
      <w:r>
        <w:t xml:space="preserve">95% </w:t>
      </w:r>
      <w:r>
        <w:lastRenderedPageBreak/>
        <w:t>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t>N</w:t>
      </w:r>
      <w:r w:rsidR="0095509D">
        <w:t>₂</w:t>
      </w:r>
      <w:r>
        <w:t>O</w:t>
      </w:r>
      <w:r>
        <w:t>排放、作物产量和单位产量排放量，效应值分别为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r>
        <w:t>Hedges’d = 0.27</w:t>
      </w:r>
      <w:r>
        <w:t>，</w:t>
      </w:r>
      <w:r>
        <w:t>95% CI</w:t>
      </w:r>
      <w:r>
        <w:t>：</w:t>
      </w:r>
      <w:r>
        <w:t>−0.53</w:t>
      </w:r>
      <w:r>
        <w:t>至</w:t>
      </w:r>
      <w:r>
        <w:t xml:space="preserve"> 1.03</w:t>
      </w:r>
      <w:r>
        <w:t>）。</w:t>
      </w:r>
    </w:p>
    <w:p w14:paraId="213A2BFA" w14:textId="77777777" w:rsidR="00227D06" w:rsidRDefault="00000000">
      <w:pPr>
        <w:pStyle w:val="afffd"/>
        <w:spacing w:before="120"/>
        <w:rPr>
          <w:lang w:val="zh-CN"/>
        </w:rPr>
      </w:pPr>
      <w:r>
        <w:rPr>
          <w:noProof/>
        </w:rPr>
        <w:drawing>
          <wp:inline distT="0" distB="0" distL="114300" distR="114300" wp14:anchorId="36ED843B" wp14:editId="50F6A499">
            <wp:extent cx="4975860" cy="3905250"/>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4975865" cy="3905428"/>
                    </a:xfrm>
                    <a:prstGeom prst="rect">
                      <a:avLst/>
                    </a:prstGeom>
                  </pic:spPr>
                </pic:pic>
              </a:graphicData>
            </a:graphic>
          </wp:inline>
        </w:drawing>
      </w:r>
    </w:p>
    <w:p w14:paraId="38D778D7" w14:textId="6953189B" w:rsidR="00227D06" w:rsidRDefault="00000000">
      <w:pPr>
        <w:pStyle w:val="afff2"/>
      </w:pPr>
      <w:bookmarkStart w:id="87" w:name="Fig_3_6"/>
      <w:r>
        <w:t>图</w:t>
      </w:r>
      <w:r>
        <w:t xml:space="preserve"> 3-6</w:t>
      </w:r>
      <w:bookmarkEnd w:id="87"/>
      <w:r>
        <w:t xml:space="preserve"> </w:t>
      </w:r>
      <w:r>
        <w:t>减量施氮对</w:t>
      </w:r>
      <w:r>
        <w:t>N</w:t>
      </w:r>
      <w:r w:rsidR="0095509D">
        <w:t>₂</w:t>
      </w:r>
      <w:r>
        <w:t>O</w:t>
      </w:r>
      <w:r>
        <w:t>排放、作物产量、单位产量排放量和直接排放因子的影响</w:t>
      </w:r>
    </w:p>
    <w:p w14:paraId="4FB5E073" w14:textId="4C675693" w:rsidR="00227D06" w:rsidRDefault="00000000">
      <w:pPr>
        <w:pStyle w:val="afff2"/>
      </w:pPr>
      <w:r>
        <w:t>Fig. 3-6 Effects of reduced nitrogen application on</w:t>
      </w:r>
      <w:r>
        <w:rPr>
          <w:rFonts w:hint="eastAsia"/>
        </w:rPr>
        <w:t xml:space="preserve"> </w:t>
      </w:r>
      <w:r>
        <w:t>N</w:t>
      </w:r>
      <w:r w:rsidR="0095509D">
        <w:t>₂</w:t>
      </w:r>
      <w:r>
        <w:t>O</w:t>
      </w:r>
      <w:r>
        <w:rPr>
          <w:rFonts w:hint="eastAsia"/>
        </w:rPr>
        <w:t xml:space="preserve"> </w:t>
      </w:r>
      <w:r>
        <w:t>emissions, crop yield, yield-scaled</w:t>
      </w:r>
      <w:r>
        <w:rPr>
          <w:rFonts w:hint="eastAsia"/>
        </w:rPr>
        <w:t xml:space="preserve"> </w:t>
      </w:r>
      <w:r>
        <w:t>N</w:t>
      </w:r>
      <w:r w:rsidR="0095509D">
        <w:t>₂</w:t>
      </w:r>
      <w:r>
        <w:t>O</w:t>
      </w:r>
      <w:r>
        <w:rPr>
          <w:rFonts w:hint="eastAsia"/>
        </w:rPr>
        <w:t xml:space="preserve"> </w:t>
      </w:r>
      <w:r>
        <w:t>emissions, and direct emission factors</w:t>
      </w:r>
    </w:p>
    <w:p w14:paraId="0F707253" w14:textId="77777777" w:rsidR="00227D06" w:rsidRDefault="00227D06">
      <w:pPr>
        <w:pStyle w:val="afffd"/>
        <w:spacing w:before="120"/>
        <w:sectPr w:rsidR="00227D06">
          <w:headerReference w:type="default" r:id="rId65"/>
          <w:footnotePr>
            <w:numFmt w:val="decimalEnclosedCircleChinese"/>
          </w:footnotePr>
          <w:pgSz w:w="11906" w:h="16838"/>
          <w:pgMar w:top="1701" w:right="1474" w:bottom="1418" w:left="1474" w:header="1134" w:footer="992" w:gutter="0"/>
          <w:cols w:space="425"/>
          <w:docGrid w:linePitch="312"/>
        </w:sectPr>
      </w:pPr>
    </w:p>
    <w:p w14:paraId="67DE85C2" w14:textId="77777777" w:rsidR="00227D06" w:rsidRDefault="00000000">
      <w:pPr>
        <w:pStyle w:val="1"/>
        <w:spacing w:before="480" w:after="240"/>
      </w:pPr>
      <w:bookmarkStart w:id="88" w:name="_Toc229591624"/>
      <w:r>
        <w:rPr>
          <w:rFonts w:hint="eastAsia"/>
        </w:rPr>
        <w:lastRenderedPageBreak/>
        <w:t>第</w:t>
      </w:r>
      <w:r>
        <w:rPr>
          <w:rFonts w:hint="eastAsia"/>
        </w:rPr>
        <w:t>4</w:t>
      </w:r>
      <w:r>
        <w:rPr>
          <w:rFonts w:hint="eastAsia"/>
        </w:rPr>
        <w:t>章</w:t>
      </w:r>
      <w:r>
        <w:rPr>
          <w:rFonts w:hint="eastAsia"/>
        </w:rPr>
        <w:t xml:space="preserve"> </w:t>
      </w:r>
      <w:r>
        <w:t>讨论</w:t>
      </w:r>
      <w:bookmarkEnd w:id="88"/>
    </w:p>
    <w:p w14:paraId="5EBE58BD" w14:textId="141372DB" w:rsidR="00227D06" w:rsidRDefault="00000000">
      <w:pPr>
        <w:pStyle w:val="2"/>
        <w:spacing w:before="240" w:after="120"/>
      </w:pPr>
      <w:bookmarkStart w:id="89" w:name="_Toc223595399"/>
      <w:bookmarkStart w:id="90" w:name="_Toc229591625"/>
      <w:r>
        <w:t>4.1</w:t>
      </w:r>
      <w:bookmarkEnd w:id="89"/>
      <w:r>
        <w:t>黄土高原</w:t>
      </w:r>
      <w:r>
        <w:t>N</w:t>
      </w:r>
      <w:r w:rsidR="0095509D">
        <w:t>₂</w:t>
      </w:r>
      <w:r>
        <w:t>O</w:t>
      </w:r>
      <w:r>
        <w:t>排放的区域特征及其解释</w:t>
      </w:r>
      <w:bookmarkEnd w:id="90"/>
    </w:p>
    <w:p w14:paraId="475F2EC4" w14:textId="5ADE83CD" w:rsidR="00227D06" w:rsidRDefault="00000000">
      <w:pPr>
        <w:pStyle w:val="3"/>
        <w:spacing w:before="120"/>
      </w:pPr>
      <w:bookmarkStart w:id="91" w:name="_Toc229591626"/>
      <w:r>
        <w:t xml:space="preserve">4.1.1 </w:t>
      </w:r>
      <w:r>
        <w:t>单位面积</w:t>
      </w:r>
      <w:r>
        <w:t>N</w:t>
      </w:r>
      <w:r w:rsidR="0095509D">
        <w:t>₂</w:t>
      </w:r>
      <w:r>
        <w:t>O</w:t>
      </w:r>
      <w:r>
        <w:t>排放水平与全球研究的关系</w:t>
      </w:r>
      <w:bookmarkEnd w:id="91"/>
    </w:p>
    <w:p w14:paraId="052747D4" w14:textId="76A3CA75" w:rsidR="00227D06" w:rsidRDefault="00000000">
      <w:pPr>
        <w:ind w:firstLine="480"/>
      </w:pPr>
      <w:r>
        <w:t>本研究结果表明，黄土高原农业生态系统的</w:t>
      </w:r>
      <w:r>
        <w:t>N</w:t>
      </w:r>
      <w:r w:rsidR="0095509D">
        <w:t>₂</w:t>
      </w:r>
      <w:r>
        <w:t>O</w:t>
      </w:r>
      <w:r>
        <w:t>排放量总体处于全球已有研究报道的变化范围之内。春玉米、冬小麦、春小麦和苹果园的</w:t>
      </w:r>
      <w:r>
        <w:t>N</w:t>
      </w:r>
      <w:r w:rsidR="0095509D">
        <w:t>₂</w:t>
      </w:r>
      <w:r>
        <w:t>O</w:t>
      </w:r>
      <w:r>
        <w:t>排放均值分别为</w:t>
      </w:r>
      <w:r>
        <w:t xml:space="preserve"> 1.86</w:t>
      </w:r>
      <w:r>
        <w:t>、</w:t>
      </w:r>
      <w:r>
        <w:t>0.89</w:t>
      </w:r>
      <w:r>
        <w:t>、</w:t>
      </w:r>
      <w:r>
        <w:t xml:space="preserve">1.59 </w:t>
      </w:r>
      <w:r>
        <w:t>和</w:t>
      </w:r>
      <w:r>
        <w:t xml:space="preserve"> 2.90 kg N ha⁻¹</w:t>
      </w:r>
      <w:r>
        <w:t>，其中苹果园单位面积排放最高，冬小麦最低。与全球尺度研究相比，黄土高原春玉米</w:t>
      </w:r>
      <w:r>
        <w:t>N</w:t>
      </w:r>
      <w:r w:rsidR="0095509D">
        <w:t>₂</w:t>
      </w:r>
      <w:r>
        <w:t>O</w:t>
      </w:r>
      <w:r>
        <w:t>排放水平与全球玉米均值范围基本一致；冬小麦和春小麦分别低于和略高于全球小麦平均水平；苹果园排放均值则略低于部分全球果园综合研究结果（</w:t>
      </w:r>
      <w:r>
        <w:fldChar w:fldCharType="begin"/>
      </w:r>
      <w:r>
        <w:instrText xml:space="preserve"> REF Table_4_1 \h </w:instrText>
      </w:r>
      <w:r>
        <w:fldChar w:fldCharType="separate"/>
      </w:r>
      <w:r>
        <w:t>表</w:t>
      </w:r>
      <w:r>
        <w:t xml:space="preserve"> 4-1</w:t>
      </w:r>
      <w:r>
        <w:fldChar w:fldCharType="end"/>
      </w:r>
      <w:r>
        <w:t>；</w:t>
      </w:r>
      <w:hyperlink w:anchor="RefBib_Linquist_2012" w:history="1">
        <w:r>
          <w:t>Linquist et al., 2012</w:t>
        </w:r>
      </w:hyperlink>
      <w:r>
        <w:t xml:space="preserve">; </w:t>
      </w:r>
      <w:hyperlink w:anchor="RefBib_Gu_2019" w:history="1">
        <w:r>
          <w:t>Gu et al., 2019</w:t>
        </w:r>
      </w:hyperlink>
      <w:r>
        <w:t xml:space="preserve">; </w:t>
      </w:r>
      <w:hyperlink w:anchor="RefBib_Yao_2024" w:history="1">
        <w:r>
          <w:t>Yao et al., 2024</w:t>
        </w:r>
      </w:hyperlink>
      <w:r>
        <w:t xml:space="preserve">; </w:t>
      </w:r>
      <w:hyperlink w:anchor="RefBib_Zhao_2022" w:history="1">
        <w:r>
          <w:t>Zhao et al., 2022</w:t>
        </w:r>
      </w:hyperlink>
      <w:r>
        <w:t>）。</w:t>
      </w:r>
    </w:p>
    <w:p w14:paraId="1532972F" w14:textId="47980300" w:rsidR="00227D06" w:rsidRDefault="00000000">
      <w:pPr>
        <w:pStyle w:val="afff2"/>
      </w:pPr>
      <w:bookmarkStart w:id="92" w:name="Table_4_1"/>
      <w:r>
        <w:t>表</w:t>
      </w:r>
      <w:r>
        <w:t xml:space="preserve"> 4-1</w:t>
      </w:r>
      <w:bookmarkEnd w:id="92"/>
      <w:r>
        <w:t xml:space="preserve"> </w:t>
      </w:r>
      <w:r>
        <w:t>黄土高原与其他区域农业土壤</w:t>
      </w:r>
      <w:r>
        <w:t>N</w:t>
      </w:r>
      <w:r w:rsidR="0095509D">
        <w:t>₂</w:t>
      </w:r>
      <w:r>
        <w:t>O</w:t>
      </w:r>
      <w:r>
        <w:t>排放、产量和单位产量排放量比较</w:t>
      </w:r>
    </w:p>
    <w:p w14:paraId="5CA96065" w14:textId="4BE55BB0" w:rsidR="00227D06" w:rsidRDefault="00000000">
      <w:pPr>
        <w:pStyle w:val="afff2"/>
        <w:rPr>
          <w:lang w:val="en"/>
        </w:rPr>
      </w:pPr>
      <w:r>
        <w:t>Table 4-1 Comparison of agricultural soil N</w:t>
      </w:r>
      <w:r w:rsidR="0095509D">
        <w:t>₂</w:t>
      </w:r>
      <w:r>
        <w:t>O emissions, crop yield, and yield-scaled N</w:t>
      </w:r>
      <w:r w:rsidR="0095509D">
        <w:t>₂</w:t>
      </w:r>
      <w:r>
        <w:t>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227D06"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1D5A127D" w:rsidR="00227D06"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w:t>
            </w:r>
            <w:r w:rsidR="0095509D">
              <w:rPr>
                <w:rFonts w:eastAsia="黑体"/>
                <w:b/>
                <w:kern w:val="0"/>
                <w:sz w:val="21"/>
                <w:szCs w:val="21"/>
                <w:lang w:val="en"/>
              </w:rPr>
              <w:t>₂</w:t>
            </w:r>
            <w:r>
              <w:rPr>
                <w:rFonts w:eastAsia="黑体"/>
                <w:b/>
                <w:kern w:val="0"/>
                <w:sz w:val="21"/>
                <w:szCs w:val="21"/>
                <w:lang w:val="en"/>
              </w:rPr>
              <w:t>O</w:t>
            </w:r>
            <w:r>
              <w:rPr>
                <w:rFonts w:ascii="黑体" w:eastAsia="黑体" w:hAnsi="黑体" w:cs="宋体"/>
                <w:bCs/>
                <w:kern w:val="0"/>
                <w:sz w:val="21"/>
                <w:szCs w:val="21"/>
                <w:lang w:val="en"/>
              </w:rPr>
              <w:t>排放量</w:t>
            </w:r>
          </w:p>
          <w:p w14:paraId="46606DE8" w14:textId="77777777" w:rsidR="00227D06"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227D06"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单位产量排放量</w:t>
            </w:r>
          </w:p>
          <w:p w14:paraId="18C9652E" w14:textId="77777777" w:rsidR="00227D06"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227D06"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227D06" w:rsidRDefault="00000000">
            <w:pPr>
              <w:widowControl/>
              <w:spacing w:line="240" w:lineRule="auto"/>
              <w:ind w:firstLineChars="0" w:firstLine="0"/>
              <w:jc w:val="center"/>
              <w:rPr>
                <w:rFonts w:ascii="宋体" w:hAnsi="宋体" w:cs="宋体"/>
                <w:kern w:val="0"/>
                <w:sz w:val="21"/>
                <w:szCs w:val="21"/>
                <w:lang w:val="en"/>
              </w:rPr>
            </w:pPr>
            <w:bookmarkStart w:id="93"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3"/>
      <w:tr w:rsidR="00227D06"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227D06"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227D06"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227D06" w:rsidRDefault="00227D06">
      <w:pPr>
        <w:widowControl/>
        <w:spacing w:line="240" w:lineRule="auto"/>
        <w:ind w:firstLineChars="0" w:firstLine="0"/>
        <w:jc w:val="left"/>
        <w:rPr>
          <w:rFonts w:ascii="宋体" w:hAnsi="宋体" w:cs="宋体"/>
          <w:kern w:val="0"/>
        </w:rPr>
      </w:pPr>
    </w:p>
    <w:p w14:paraId="792BC6B1" w14:textId="77777777" w:rsidR="00227D06" w:rsidRDefault="00227D06">
      <w:pPr>
        <w:pStyle w:val="afff2"/>
      </w:pPr>
    </w:p>
    <w:p w14:paraId="75BC593A" w14:textId="1DAFD76F" w:rsidR="00227D06" w:rsidRDefault="00000000">
      <w:pPr>
        <w:pStyle w:val="afff2"/>
      </w:pPr>
      <w:r>
        <w:lastRenderedPageBreak/>
        <w:t>表</w:t>
      </w:r>
      <w:r>
        <w:t xml:space="preserve"> 4-1</w:t>
      </w:r>
      <w:r>
        <w:t>（续）</w:t>
      </w:r>
      <w:r>
        <w:t xml:space="preserve"> </w:t>
      </w:r>
      <w:r>
        <w:t>黄土高原与其他区域农业土壤</w:t>
      </w:r>
      <w:r>
        <w:t>N</w:t>
      </w:r>
      <w:r w:rsidR="0095509D">
        <w:t>₂</w:t>
      </w:r>
      <w:r>
        <w:t>O</w:t>
      </w:r>
      <w:r>
        <w:t>排放、产量和单位产量排放量比较</w:t>
      </w:r>
    </w:p>
    <w:p w14:paraId="3FACBF71" w14:textId="17958074" w:rsidR="00227D06" w:rsidRDefault="00000000">
      <w:pPr>
        <w:pStyle w:val="afff2"/>
      </w:pPr>
      <w:r>
        <w:t>Table 4-1 (continued) Comparison of agricultural soil</w:t>
      </w:r>
      <w:r>
        <w:rPr>
          <w:rFonts w:hint="eastAsia"/>
        </w:rPr>
        <w:t xml:space="preserve"> </w:t>
      </w:r>
      <w:r>
        <w:t>N</w:t>
      </w:r>
      <w:r w:rsidR="0095509D">
        <w:t>₂</w:t>
      </w:r>
      <w:r>
        <w:t>O</w:t>
      </w:r>
      <w:r>
        <w:rPr>
          <w:rFonts w:hint="eastAsia"/>
        </w:rPr>
        <w:t xml:space="preserve"> </w:t>
      </w:r>
      <w:r>
        <w:t>emissions, crop yield, and yield-scaled</w:t>
      </w:r>
      <w:r>
        <w:rPr>
          <w:rFonts w:hint="eastAsia"/>
        </w:rPr>
        <w:t xml:space="preserve"> </w:t>
      </w:r>
      <w:r>
        <w:t>N</w:t>
      </w:r>
      <w:r w:rsidR="0095509D">
        <w:t>₂</w:t>
      </w:r>
      <w:r>
        <w:t>O</w:t>
      </w:r>
      <w:r>
        <w:rPr>
          <w:rFonts w:hint="eastAsia"/>
        </w:rPr>
        <w:t xml:space="preserve"> </w:t>
      </w:r>
      <w:r>
        <w:t>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227D06"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227D06"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227D06"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227D06"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227D06"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227D06"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227D06"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382E963B" w:rsidR="00227D06" w:rsidRDefault="00000000">
      <w:pPr>
        <w:ind w:firstLine="480"/>
      </w:pPr>
      <w:r>
        <w:t>上述结果说明，黄土高原并不是单位面积</w:t>
      </w:r>
      <w:r>
        <w:t>N</w:t>
      </w:r>
      <w:r w:rsidR="0095509D">
        <w:t>₂</w:t>
      </w:r>
      <w:r>
        <w:t>O</w:t>
      </w:r>
      <w:r>
        <w:t>排放异常偏高的农业区域。尽管该区域具有水分限制、土壤侵蚀和土地利用变化等特点，但从单位面积排放量看，其主要农业生态系统仍处于全球农业土壤</w:t>
      </w:r>
      <w:r>
        <w:t>N</w:t>
      </w:r>
      <w:r w:rsidR="0095509D">
        <w:t>₂</w:t>
      </w:r>
      <w:r>
        <w:t>O</w:t>
      </w:r>
      <w:r>
        <w:t>排放的常见范围内。这可能与半干旱气候条件有关：水分不足限制了土壤反硝化过程的持续发生，使得</w:t>
      </w:r>
      <w:r>
        <w:t>N</w:t>
      </w:r>
      <w:r w:rsidR="0095509D">
        <w:t>₂</w:t>
      </w:r>
      <w:r>
        <w:t>O</w:t>
      </w:r>
      <w:r>
        <w:t>排放难以长期维持高通量状态。不过，田间研究也表明，地形位置和土壤质地可显著改变冬小麦田</w:t>
      </w:r>
      <w:r>
        <w:t>N</w:t>
      </w:r>
      <w:r w:rsidR="0095509D">
        <w:t>₂</w:t>
      </w:r>
      <w:r>
        <w:t>O</w:t>
      </w:r>
      <w:r>
        <w:t>排放的空间差异（</w:t>
      </w:r>
      <w:hyperlink w:anchor="RefBib_Gu_2011" w:history="1">
        <w:r>
          <w:t>Gu et al., 2011</w:t>
        </w:r>
      </w:hyperlink>
      <w:r>
        <w:t xml:space="preserve">; </w:t>
      </w:r>
      <w:hyperlink w:anchor="RefBib_Gu_2013" w:history="1">
        <w:r>
          <w:t>Gu et al., 2013</w:t>
        </w:r>
      </w:hyperlink>
      <w:r>
        <w:t>），因此区域低排放特征并不意味着田块尺度上不存在排放热点。</w:t>
      </w:r>
    </w:p>
    <w:p w14:paraId="4ED18770" w14:textId="12AAC378" w:rsidR="00227D06" w:rsidRDefault="00000000">
      <w:pPr>
        <w:ind w:firstLine="480"/>
      </w:pPr>
      <w:r>
        <w:t>不过，单位面积排放量并不能完全反映农业系统的环境效率。黄土高原不同作物体系之间产量差异明显，春玉米产量较高，春小麦产量较低，苹果园又与粮食作物具有不同的产品形态和管理强度。因此，评价黄土高原</w:t>
      </w:r>
      <w:r>
        <w:t>N</w:t>
      </w:r>
      <w:r w:rsidR="0095509D">
        <w:t>₂</w:t>
      </w:r>
      <w:r>
        <w:t>O</w:t>
      </w:r>
      <w:r>
        <w:t>排放特征时，仍需结合直接排放因子和单位产量排放量进行综合判断。</w:t>
      </w:r>
    </w:p>
    <w:p w14:paraId="5745ABCD" w14:textId="77777777" w:rsidR="00227D06" w:rsidRDefault="00000000">
      <w:pPr>
        <w:pStyle w:val="3"/>
        <w:spacing w:before="120"/>
      </w:pPr>
      <w:bookmarkStart w:id="94" w:name="_Toc229591627"/>
      <w:r>
        <w:t xml:space="preserve">4.1.2 </w:t>
      </w:r>
      <w:r>
        <w:t>低直接排放因子与低施肥诱导排放系数</w:t>
      </w:r>
      <w:bookmarkEnd w:id="94"/>
    </w:p>
    <w:p w14:paraId="60AC11AA" w14:textId="6F91B2F2" w:rsidR="00227D06" w:rsidRDefault="00000000">
      <w:pPr>
        <w:ind w:firstLine="480"/>
      </w:pPr>
      <w:bookmarkStart w:id="95" w:name="__RefHeading___Toc3377_4129154698"/>
      <w:bookmarkEnd w:id="95"/>
      <w:r>
        <w:t>与单位面积排放相比，黄土高原各农业生态系统的直接排放因子和施肥诱导排放系数更能体现其区域特异性。本研究中，春玉米、冬小麦、春小麦和苹果园的</w:t>
      </w:r>
      <w:r>
        <w:t xml:space="preserve"> EF </w:t>
      </w:r>
      <w:r>
        <w:t>均值分别为</w:t>
      </w:r>
      <w:r>
        <w:t xml:space="preserve"> 0.49%</w:t>
      </w:r>
      <w:r>
        <w:t>、</w:t>
      </w:r>
      <w:r>
        <w:t>0.29%</w:t>
      </w:r>
      <w:r>
        <w:t>、</w:t>
      </w:r>
      <w:r>
        <w:t xml:space="preserve">0.42% </w:t>
      </w:r>
      <w:r>
        <w:t>和</w:t>
      </w:r>
      <w:r>
        <w:t xml:space="preserve"> 0.48%</w:t>
      </w:r>
      <w:r>
        <w:t>，不同体系之间差异不显著；施氮量</w:t>
      </w:r>
      <w:r>
        <w:t>—N</w:t>
      </w:r>
      <w:r w:rsidR="0095509D">
        <w:t>₂</w:t>
      </w:r>
      <w:r>
        <w:t xml:space="preserve">O </w:t>
      </w:r>
      <w:r>
        <w:t>排放量线性拟合得到的排放系数也仅在</w:t>
      </w:r>
      <w:r>
        <w:t xml:space="preserve"> 0.31%—0.37% </w:t>
      </w:r>
      <w:r>
        <w:t>之间小幅波动。上述结果说明，</w:t>
      </w:r>
      <w:r>
        <w:lastRenderedPageBreak/>
        <w:t>在黄土高原范围内，不同农业生态系统虽然单位面积排放量存在差异，但单位施氮量诱导的</w:t>
      </w:r>
      <w:r>
        <w:t>N</w:t>
      </w:r>
      <w:r w:rsidR="0095509D">
        <w:t>₂</w:t>
      </w:r>
      <w:r>
        <w:t>O</w:t>
      </w:r>
      <w:r>
        <w:t>排放比例并未表现出显著分化。</w:t>
      </w:r>
    </w:p>
    <w:p w14:paraId="442E83BE" w14:textId="72EA8452" w:rsidR="00227D06" w:rsidRDefault="00000000">
      <w:pPr>
        <w:ind w:firstLine="480"/>
      </w:pPr>
      <w:r>
        <w:t>与全球尺度研究相比，黄土高原</w:t>
      </w:r>
      <w:r>
        <w:t xml:space="preserve"> EF </w:t>
      </w:r>
      <w:r>
        <w:t>和排放系数整体偏低。这一结果提示，黄土高原农业土壤中外源氮投入转化为</w:t>
      </w:r>
      <w:r>
        <w:t>N</w:t>
      </w:r>
      <w:r w:rsidR="0095509D">
        <w:t>₂</w:t>
      </w:r>
      <w:r>
        <w:t>O</w:t>
      </w:r>
      <w:r>
        <w:t>的比例可能低于全球平均水平。造成这一现象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t xml:space="preserve"> pH</w:t>
      </w:r>
      <w:r>
        <w:t>、有机碳含量和通气状况可能共同影响</w:t>
      </w:r>
      <w:r>
        <w:t>N</w:t>
      </w:r>
      <w:r w:rsidR="0095509D">
        <w:t>₂</w:t>
      </w:r>
      <w:r>
        <w:t>O</w:t>
      </w:r>
      <w:r>
        <w:t>产生与还原过程，使得施氮响应不同于湿润或高有机质农区；中国农田背景排放研究和反硝化模拟研究均强调了土壤性质对</w:t>
      </w:r>
      <w:r>
        <w:t>N</w:t>
      </w:r>
      <w:r w:rsidR="0095509D">
        <w:t>₂</w:t>
      </w:r>
      <w:r>
        <w:t>O</w:t>
      </w:r>
      <w:r>
        <w:t>排放的调控作用（</w:t>
      </w:r>
      <w:hyperlink w:anchor="RefBib_Gu_2007" w:history="1">
        <w:r>
          <w:t>Gu et al., 2007</w:t>
        </w:r>
      </w:hyperlink>
      <w:r>
        <w:t xml:space="preserve">; </w:t>
      </w:r>
      <w:hyperlink w:anchor="RefBib_Gu_2020" w:history="1">
        <w:r>
          <w:t>Gu et al., 2020</w:t>
        </w:r>
      </w:hyperlink>
      <w:r>
        <w:t>）。再次，部分作物体系，尤其是春玉米，具有较高的产量和较强的氮素吸收能力，外源氮更可能被作物吸收利用，而不是以</w:t>
      </w:r>
      <w:r>
        <w:t>N</w:t>
      </w:r>
      <w:r w:rsidR="0095509D">
        <w:t>₂</w:t>
      </w:r>
      <w:r>
        <w:t>O</w:t>
      </w:r>
      <w:r>
        <w:t>形式损失。</w:t>
      </w:r>
    </w:p>
    <w:p w14:paraId="4780F9D2" w14:textId="27EC996F" w:rsidR="00227D06" w:rsidRDefault="00000000">
      <w:pPr>
        <w:ind w:firstLine="480"/>
      </w:pPr>
      <w:r>
        <w:t>较高的背景排放也可能影响</w:t>
      </w:r>
      <w:r>
        <w:t xml:space="preserve"> EF </w:t>
      </w:r>
      <w:r>
        <w:t>和排放系数的估计。</w:t>
      </w:r>
      <w:r>
        <w:t xml:space="preserve">EF </w:t>
      </w:r>
      <w:r>
        <w:t>的计算强调施氮处理相对于不施氮对照增加的</w:t>
      </w:r>
      <w:r>
        <w:t>N</w:t>
      </w:r>
      <w:r w:rsidR="0095509D">
        <w:t>₂</w:t>
      </w:r>
      <w:r>
        <w:t>O</w:t>
      </w:r>
      <w:r>
        <w:t>排放量，因此当不施氮对照本身具有一定背景排放时，施肥诱导的净增排放比例可能被压低。全国尺度农田研究也指出，背景</w:t>
      </w:r>
      <w:r>
        <w:t>N</w:t>
      </w:r>
      <w:r w:rsidR="0095509D">
        <w:t>₂</w:t>
      </w:r>
      <w:r>
        <w:t>O</w:t>
      </w:r>
      <w:r>
        <w:t>排放本身具有明显空间差异，并会影响施肥诱导排放的解释（</w:t>
      </w:r>
      <w:hyperlink w:anchor="RefBib_Gu_2009" w:history="1">
        <w:r>
          <w:t>Gu et al., 2009</w:t>
        </w:r>
      </w:hyperlink>
      <w:r>
        <w:t>）。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35B893AC" w:rsidR="00227D06" w:rsidRDefault="00000000">
      <w:pPr>
        <w:ind w:firstLine="480"/>
      </w:pPr>
      <w:r>
        <w:t>这一发现对区域温室气体清单编制具有重要意义。如果直接采用全球默认或其他区域的较高</w:t>
      </w:r>
      <w:r>
        <w:t xml:space="preserve"> EF</w:t>
      </w:r>
      <w:r>
        <w:t>，可能会高估黄土高原农业土壤施氮诱导</w:t>
      </w:r>
      <w:r>
        <w:t>N</w:t>
      </w:r>
      <w:r w:rsidR="0095509D">
        <w:t>₂</w:t>
      </w:r>
      <w:r>
        <w:t>O</w:t>
      </w:r>
      <w:r>
        <w:t>排放。相反，建立基于本地田间观测数据的区域排放因子，有助于提高排放清单的准确性。不过，</w:t>
      </w:r>
      <w:r>
        <w:t xml:space="preserve">EF </w:t>
      </w:r>
      <w:r>
        <w:t>偏低并不意味着黄土高原农业</w:t>
      </w:r>
      <w:r>
        <w:t>N</w:t>
      </w:r>
      <w:r w:rsidR="0095509D">
        <w:t>₂</w:t>
      </w:r>
      <w:r>
        <w:t>O</w:t>
      </w:r>
      <w:r>
        <w:t>减排不重要。由于区域农田面积大、氮肥使用广泛，较低的单位施氮排放比例仍可能对应不可忽视的区域总排放量。因此，黄土高原农业减排的重点不应只放在降低</w:t>
      </w:r>
      <w:r>
        <w:t>EF</w:t>
      </w:r>
      <w:r>
        <w:t>本身，也应关注高施氮体系、低产体系和快速扩张的果园体系。</w:t>
      </w:r>
    </w:p>
    <w:p w14:paraId="7F0BF362" w14:textId="77777777" w:rsidR="00227D06" w:rsidRDefault="00000000">
      <w:pPr>
        <w:pStyle w:val="3"/>
        <w:spacing w:before="120"/>
      </w:pPr>
      <w:bookmarkStart w:id="96" w:name="_Toc229591628"/>
      <w:bookmarkStart w:id="97" w:name="_Toc229409661"/>
      <w:r>
        <w:t xml:space="preserve">4.1.3 </w:t>
      </w:r>
      <w:r>
        <w:t>苹果园高单位面积排放及其管理含义</w:t>
      </w:r>
      <w:bookmarkEnd w:id="96"/>
      <w:bookmarkEnd w:id="97"/>
    </w:p>
    <w:p w14:paraId="6CEE7981" w14:textId="1B6A6885" w:rsidR="00227D06" w:rsidRDefault="00000000">
      <w:pPr>
        <w:ind w:firstLine="480"/>
      </w:pPr>
      <w:bookmarkStart w:id="98" w:name="_Toc223595400"/>
      <w:r>
        <w:t>苹果园是本研究中单位面积</w:t>
      </w:r>
      <w:r>
        <w:t>N</w:t>
      </w:r>
      <w:r w:rsidR="0095509D">
        <w:t>₂</w:t>
      </w:r>
      <w:r>
        <w:t>O</w:t>
      </w:r>
      <w:r>
        <w:t>排放最高的农业生态系统，其平均排放量为</w:t>
      </w:r>
      <w:r>
        <w:t xml:space="preserve"> 2.90 kg N ha</w:t>
      </w:r>
      <w:r>
        <w:rPr>
          <w:rFonts w:ascii="Cambria Math" w:hAnsi="Cambria Math" w:cs="Cambria Math"/>
        </w:rPr>
        <w:t>⁻</w:t>
      </w:r>
      <w:r>
        <w:t>¹</w:t>
      </w:r>
      <w:r>
        <w:t>，显著高于粮食作物体系。这说明在黄土高原粮田向果园转变的背景下，苹果园可能成为区域农业</w:t>
      </w:r>
      <w:r>
        <w:t>N</w:t>
      </w:r>
      <w:r w:rsidR="0095509D">
        <w:t>₂</w:t>
      </w:r>
      <w:r>
        <w:t>O</w:t>
      </w:r>
      <w:r>
        <w:t>排放的重要来源。已有研究也指出，果园系统常因较高施氮量和集约化管理而具有较高</w:t>
      </w:r>
      <w:r>
        <w:t>N</w:t>
      </w:r>
      <w:r w:rsidR="0095509D">
        <w:t>₂</w:t>
      </w:r>
      <w:r>
        <w:t>O</w:t>
      </w:r>
      <w:r>
        <w:t>排放风险（</w:t>
      </w:r>
      <w:hyperlink w:anchor="RefBib_Gu_2019" w:history="1">
        <w:r>
          <w:t>Gu et al., 2019</w:t>
        </w:r>
      </w:hyperlink>
      <w:r>
        <w:t>）。然而，苹果园高排放并不意味着其单位施氮量产生了更高比例的</w:t>
      </w:r>
      <w:r>
        <w:t>N</w:t>
      </w:r>
      <w:r w:rsidR="0095509D">
        <w:t>₂</w:t>
      </w:r>
      <w:r>
        <w:t>O</w:t>
      </w:r>
      <w:r>
        <w:t>。本研究显示，苹果园</w:t>
      </w:r>
      <w:commentRangeStart w:id="99"/>
      <w:r>
        <w:rPr>
          <w:highlight w:val="yellow"/>
        </w:rPr>
        <w:t>EF</w:t>
      </w:r>
      <w:r>
        <w:rPr>
          <w:rFonts w:hint="eastAsia"/>
          <w:highlight w:val="yellow"/>
        </w:rPr>
        <w:t>和排放系数</w:t>
      </w:r>
      <w:commentRangeEnd w:id="99"/>
      <w:r>
        <w:rPr>
          <w:rStyle w:val="aff9"/>
          <w:sz w:val="24"/>
          <w:szCs w:val="24"/>
        </w:rPr>
        <w:commentReference w:id="99"/>
      </w:r>
      <w:r>
        <w:t>与</w:t>
      </w:r>
      <w:r>
        <w:lastRenderedPageBreak/>
        <w:t>粮食作物之间并无显著差异。因此，苹果园较高的单位面积排放更可能是由较高施氮水平和管理强度驱动，而不是由更高的排放因子驱动。</w:t>
      </w:r>
    </w:p>
    <w:p w14:paraId="13B8364A" w14:textId="566922F6" w:rsidR="00227D06" w:rsidRDefault="00000000">
      <w:pPr>
        <w:ind w:firstLine="480"/>
      </w:pPr>
      <w:r>
        <w:t>这一判断对理解</w:t>
      </w:r>
      <w:r>
        <w:t>“</w:t>
      </w:r>
      <w:r>
        <w:t>粮改果</w:t>
      </w:r>
      <w:r>
        <w:t>”</w:t>
      </w:r>
      <w:r>
        <w:t>的环境影响很重要。如果果园扩张伴随高施氮、高灌溉和高有机物投入，则区域</w:t>
      </w:r>
      <w:r>
        <w:t>N</w:t>
      </w:r>
      <w:r w:rsidR="0095509D">
        <w:t>₂</w:t>
      </w:r>
      <w:r>
        <w:t>O</w:t>
      </w:r>
      <w:r>
        <w:t>总排放可能随果园面积扩大而增加。因此，苹果园减排的关键不只是改变土地利用类型本身，而是优化果园氮肥投入强度、施肥时期和养分管理方式。黄土高原苹果园研究表明，生物炭等管理措施可能同时影响土壤碳固持和净温室效应（</w:t>
      </w:r>
      <w:hyperlink w:anchor="RefBib_Han_2022" w:history="1">
        <w:r>
          <w:t>Han et al., 2022</w:t>
        </w:r>
      </w:hyperlink>
      <w:r>
        <w:t>）。未来仍需加强苹果园长期定位观测，以建立施氮量、产量和</w:t>
      </w:r>
      <w:r>
        <w:t>N</w:t>
      </w:r>
      <w:r w:rsidR="0095509D">
        <w:t>₂</w:t>
      </w:r>
      <w:r>
        <w:t>O</w:t>
      </w:r>
      <w:r>
        <w:t>排放之间更清晰的响应关系。</w:t>
      </w:r>
    </w:p>
    <w:p w14:paraId="6CF4F180" w14:textId="77777777" w:rsidR="00227D06" w:rsidRDefault="00000000">
      <w:pPr>
        <w:pStyle w:val="2"/>
        <w:spacing w:before="240" w:after="120"/>
      </w:pPr>
      <w:bookmarkStart w:id="100" w:name="_Toc229591629"/>
      <w:r>
        <w:rPr>
          <w:color w:val="000000"/>
        </w:rPr>
        <w:t>4.2</w:t>
      </w:r>
      <w:bookmarkEnd w:id="98"/>
      <w:r>
        <w:t>农</w:t>
      </w:r>
      <w:r>
        <w:rPr>
          <w:lang w:val="en-US"/>
        </w:rPr>
        <w:t>作物体系差异与单位产量排放量问题</w:t>
      </w:r>
      <w:bookmarkEnd w:id="100"/>
    </w:p>
    <w:p w14:paraId="0BE19C03" w14:textId="77777777" w:rsidR="00227D06" w:rsidRDefault="00000000">
      <w:pPr>
        <w:pStyle w:val="3"/>
        <w:spacing w:before="120"/>
      </w:pPr>
      <w:bookmarkStart w:id="101" w:name="_Toc229591630"/>
      <w:r>
        <w:t>4.2.1</w:t>
      </w:r>
      <w:r>
        <w:rPr>
          <w:lang w:val="en-US"/>
        </w:rPr>
        <w:t>春小麦高单位产量排放量的产量驱动</w:t>
      </w:r>
      <w:bookmarkEnd w:id="101"/>
    </w:p>
    <w:p w14:paraId="2A627024" w14:textId="7DA613E7" w:rsidR="00227D06" w:rsidRDefault="00000000">
      <w:pPr>
        <w:ind w:firstLine="480"/>
      </w:pPr>
      <w:r>
        <w:t>本研究中，春小麦单位面积</w:t>
      </w:r>
      <w:r>
        <w:t>N</w:t>
      </w:r>
      <w:r w:rsidR="0095509D">
        <w:t>₂</w:t>
      </w:r>
      <w:r>
        <w:t>O</w:t>
      </w:r>
      <w:r>
        <w:t>排放量为</w:t>
      </w:r>
      <w:r>
        <w:t xml:space="preserve"> 1.59 kg N ha⁻¹</w:t>
      </w:r>
      <w:r>
        <w:t>，并未明显高于春玉米，但其单位产量排放量达到</w:t>
      </w:r>
      <w:r>
        <w:t xml:space="preserve"> 1.08 kg N t⁻¹</w:t>
      </w:r>
      <w:r>
        <w:t>，显著高于春玉米和冬小麦，也明显高于全球小麦平均水平（</w:t>
      </w:r>
      <w:r>
        <w:fldChar w:fldCharType="begin"/>
      </w:r>
      <w:r>
        <w:instrText xml:space="preserve"> REF Table_4_1 \h </w:instrText>
      </w:r>
      <w:r>
        <w:fldChar w:fldCharType="separate"/>
      </w:r>
      <w:r>
        <w:t>表</w:t>
      </w:r>
      <w:r>
        <w:t xml:space="preserve"> 4-1</w:t>
      </w:r>
      <w:r>
        <w:fldChar w:fldCharType="end"/>
      </w:r>
      <w:r>
        <w:t>；</w:t>
      </w:r>
      <w:hyperlink w:anchor="RefBib_Linquist_2012" w:history="1">
        <w:r>
          <w:t>Linquist et al., 2012</w:t>
        </w:r>
      </w:hyperlink>
      <w:r>
        <w:t xml:space="preserve">; </w:t>
      </w:r>
      <w:hyperlink w:anchor="RefBib_Yao_2024" w:history="1">
        <w:r>
          <w:t>Yao et al., 2024</w:t>
        </w:r>
      </w:hyperlink>
      <w:r>
        <w:t>）。这说明春小麦的主要问题并不是单位面积排放特别高，而是低产条件下单位产品承担了更高的</w:t>
      </w:r>
      <w:r>
        <w:t>N</w:t>
      </w:r>
      <w:r w:rsidR="0095509D">
        <w:t>₂</w:t>
      </w:r>
      <w:r>
        <w:t>O</w:t>
      </w:r>
      <w:r>
        <w:t>排放负担。</w:t>
      </w:r>
    </w:p>
    <w:p w14:paraId="1D74D2F9" w14:textId="7B9A1AE3" w:rsidR="00227D06" w:rsidRDefault="00000000">
      <w:pPr>
        <w:ind w:firstLine="480"/>
      </w:pPr>
      <w:r>
        <w:t>造成这一结果的直接原因是春小麦产量偏低。本研究中春小麦平均产量仅为</w:t>
      </w:r>
      <w:r>
        <w:t xml:space="preserve"> 1.5 t ha⁻¹</w:t>
      </w:r>
      <w:r>
        <w:t>，明显低于冬小麦和春玉米。由于单位产量排放量以产量为分母，当作物产量较低时，即使</w:t>
      </w:r>
      <w:r>
        <w:t>N</w:t>
      </w:r>
      <w:r w:rsidR="0095509D">
        <w:t>₂</w:t>
      </w:r>
      <w:r>
        <w:t>O</w:t>
      </w:r>
      <w:r>
        <w:t>排放量处于中等水平，也会导致单位产量排放显著升高。因此，春小麦体系的减排重点不应只是降低排放量，还应关注提高产量稳定性和氮肥利用效率。</w:t>
      </w:r>
    </w:p>
    <w:p w14:paraId="25CE4F49" w14:textId="77777777" w:rsidR="00227D06" w:rsidRDefault="00000000">
      <w:pPr>
        <w:ind w:firstLine="480"/>
      </w:pPr>
      <w:r>
        <w:t>这一结果也提示，未来在区域或全球尺度分析中，不宜简单将冬小麦和春小麦合并为</w:t>
      </w:r>
      <w:r>
        <w:t>“</w:t>
      </w:r>
      <w:r>
        <w:t>小麦</w:t>
      </w:r>
      <w:r>
        <w:t>”</w:t>
      </w:r>
      <w:r>
        <w:t>处理。黄土高原冬小麦和春小麦在产量水平、排放强度和单位产量排放量方面差异明显，合并分析可能掩盖春小麦高单位产量排放的问题。</w:t>
      </w:r>
    </w:p>
    <w:p w14:paraId="2A97D974" w14:textId="77777777" w:rsidR="00227D06" w:rsidRDefault="00000000">
      <w:pPr>
        <w:pStyle w:val="3"/>
        <w:spacing w:before="120"/>
      </w:pPr>
      <w:bookmarkStart w:id="102" w:name="_Toc229591631"/>
      <w:r>
        <w:t xml:space="preserve">4.2.2 </w:t>
      </w:r>
      <w:r>
        <w:rPr>
          <w:rFonts w:ascii="-webkit-standard" w:hAnsi="-webkit-standard"/>
          <w:color w:val="000000"/>
          <w:sz w:val="27"/>
          <w:szCs w:val="27"/>
        </w:rPr>
        <w:t>春玉米高产体系的氮肥依赖</w:t>
      </w:r>
      <w:bookmarkEnd w:id="102"/>
    </w:p>
    <w:p w14:paraId="2EDA9822" w14:textId="2C2BB97E" w:rsidR="00227D06" w:rsidRDefault="00000000">
      <w:pPr>
        <w:ind w:firstLine="480"/>
      </w:pPr>
      <w:bookmarkStart w:id="103" w:name="__RefHeading___Toc3385_4129154698"/>
      <w:bookmarkEnd w:id="103"/>
      <w:r>
        <w:t>春玉米是黄土高原高产粮食作物体系。本研究中，春玉米平均产量为</w:t>
      </w:r>
      <w:r>
        <w:t xml:space="preserve"> 11.1 t ha⁻¹</w:t>
      </w:r>
      <w:r>
        <w:t>，农学最优施氮量为</w:t>
      </w:r>
      <w:r>
        <w:t xml:space="preserve"> 295 kg N ha⁻¹</w:t>
      </w:r>
      <w:r>
        <w:t>，对应理论最高产量为</w:t>
      </w:r>
      <w:r>
        <w:t xml:space="preserve"> 11.9 t ha⁻¹</w:t>
      </w:r>
      <w:r>
        <w:t>。较高的最优施氮量说明，春玉米高产水平与较强的氮肥投入密切相关。从排放效率看，春玉米单位面积</w:t>
      </w:r>
      <w:r>
        <w:t>N</w:t>
      </w:r>
      <w:r w:rsidR="0095509D">
        <w:t>₂</w:t>
      </w:r>
      <w:r>
        <w:t>O</w:t>
      </w:r>
      <w:r>
        <w:t>排放量为</w:t>
      </w:r>
      <w:r>
        <w:t xml:space="preserve"> 1.86 kg N ha⁻¹</w:t>
      </w:r>
      <w:r>
        <w:t>，高于冬小麦和春小麦，但其单位产量排放量仅为</w:t>
      </w:r>
      <w:r>
        <w:t xml:space="preserve"> 0.20 kg N t⁻¹</w:t>
      </w:r>
      <w:r>
        <w:t>，与冬小麦接近，并显著低于春小麦。这表明春玉米虽然总排放不低，但由于产量较高，单位产品分摊的排放并不高。因此，评价春玉米体系时不能只看单位面积排放，也要考虑其较高的生产效率。</w:t>
      </w:r>
    </w:p>
    <w:p w14:paraId="130B100B" w14:textId="2898A5BC" w:rsidR="00227D06" w:rsidRDefault="00000000">
      <w:pPr>
        <w:ind w:firstLine="480"/>
      </w:pPr>
      <w:r>
        <w:t>不过，减量施氮结果表明，春玉米在减排的同时存在产量损失风险。减氮可降低</w:t>
      </w:r>
      <w:r>
        <w:t>N</w:t>
      </w:r>
      <w:r w:rsidR="0095509D">
        <w:t>₂</w:t>
      </w:r>
      <w:r>
        <w:t>O</w:t>
      </w:r>
      <w:r>
        <w:t>排放和单位产量排放量，但春玉米产量也显著下降。因此，春玉米体系更适合采取适度减氮和优化施肥相结合的策略，而不宜采用过大幅度、统一比例的减氮方案。</w:t>
      </w:r>
    </w:p>
    <w:p w14:paraId="62E01B90" w14:textId="77777777" w:rsidR="00227D06" w:rsidRDefault="00000000">
      <w:pPr>
        <w:pStyle w:val="3"/>
        <w:spacing w:before="120"/>
      </w:pPr>
      <w:bookmarkStart w:id="104" w:name="_Toc229591632"/>
      <w:r>
        <w:lastRenderedPageBreak/>
        <w:t xml:space="preserve">4.2.3 </w:t>
      </w:r>
      <w:r>
        <w:rPr>
          <w:lang w:val="en-US"/>
        </w:rPr>
        <w:t>冬小麦低排放特征及其可能原因</w:t>
      </w:r>
      <w:bookmarkEnd w:id="104"/>
    </w:p>
    <w:p w14:paraId="0F8B2CBB" w14:textId="20ACAE8E" w:rsidR="00227D06" w:rsidRDefault="00000000">
      <w:pPr>
        <w:ind w:firstLine="480"/>
      </w:pPr>
      <w:r>
        <w:t>冬小麦是本研究中单位面积</w:t>
      </w:r>
      <w:r>
        <w:t>N</w:t>
      </w:r>
      <w:r w:rsidR="0095509D">
        <w:t>₂</w:t>
      </w:r>
      <w:r>
        <w:t>O</w:t>
      </w:r>
      <w:r>
        <w:t>排放最低的作物体系，平均排放量为</w:t>
      </w:r>
      <w:r>
        <w:t xml:space="preserve"> 0.89 kg N ha⁻¹</w:t>
      </w:r>
      <w:r>
        <w:t>，单位产量排放量也仅为</w:t>
      </w:r>
      <w:r>
        <w:t xml:space="preserve"> 0.17 kg N t⁻¹</w:t>
      </w:r>
      <w:r>
        <w:t>。与春小麦相比，冬小麦既具有较高产量，又具有较低排放强度，因此在黄土高原粮食作物体系中表现出较好的排放效率。冬小麦较低的</w:t>
      </w:r>
      <w:r>
        <w:t>N</w:t>
      </w:r>
      <w:r w:rsidR="0095509D">
        <w:t>₂</w:t>
      </w:r>
      <w:r>
        <w:t>O</w:t>
      </w:r>
      <w:r>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t>N</w:t>
      </w:r>
      <w:r w:rsidR="0095509D">
        <w:t>₂</w:t>
      </w:r>
      <w:r>
        <w:t>O</w:t>
      </w:r>
      <w:r>
        <w:t>产生的重要因素（</w:t>
      </w:r>
      <w:hyperlink w:anchor="RefBib_ButterbachBahl_2013" w:history="1">
        <w:r>
          <w:t>Butterbach</w:t>
        </w:r>
      </w:hyperlink>
      <w:hyperlink w:anchor="RefBib_ButterbachBahl_2013" w:history="1">
        <w:r>
          <w:t>-Bahl et al., 2013</w:t>
        </w:r>
      </w:hyperlink>
      <w:r>
        <w:t>）。长期施肥冬小麦观测也显示，施肥制度会影响高原冬小麦田</w:t>
      </w:r>
      <w:r>
        <w:t>N</w:t>
      </w:r>
      <w:r w:rsidR="0095509D">
        <w:t>₂</w:t>
      </w:r>
      <w:r>
        <w:t>O</w:t>
      </w:r>
      <w:r>
        <w:t>排放水平（</w:t>
      </w:r>
      <w:hyperlink w:anchor="RefBib_Wei_2010" w:history="1">
        <w:r>
          <w:t>Wei et al., 2010</w:t>
        </w:r>
      </w:hyperlink>
      <w:r>
        <w:t>）。</w:t>
      </w:r>
    </w:p>
    <w:p w14:paraId="693FCE22" w14:textId="7996EEC1" w:rsidR="00227D06" w:rsidRDefault="00000000">
      <w:pPr>
        <w:ind w:firstLine="480"/>
      </w:pPr>
      <w:r>
        <w:t>总体来看，黄土高原三类粮食作物呈现出不同的排放</w:t>
      </w:r>
      <w:r>
        <w:t>—</w:t>
      </w:r>
      <w:r>
        <w:t>产量组合：春小麦主要问题是低产导致单位产量排放偏高；春玉米表现为高产与氮肥依赖并存；冬小麦则具有相对较低的单位面积排放和单位产量排放量。这说明黄土高原</w:t>
      </w:r>
      <w:r>
        <w:t>N</w:t>
      </w:r>
      <w:r w:rsidR="0095509D">
        <w:t>₂</w:t>
      </w:r>
      <w:r>
        <w:t>O</w:t>
      </w:r>
      <w:r>
        <w:t>减排应根据作物体系分类制定策略，而不宜采用单一管理方案。</w:t>
      </w:r>
    </w:p>
    <w:p w14:paraId="2975FC26" w14:textId="77777777" w:rsidR="00227D06" w:rsidRDefault="00000000">
      <w:pPr>
        <w:pStyle w:val="2"/>
        <w:spacing w:before="240" w:after="120"/>
        <w:rPr>
          <w:color w:val="000000"/>
        </w:rPr>
      </w:pPr>
      <w:bookmarkStart w:id="105" w:name="_Toc223595401"/>
      <w:bookmarkStart w:id="106" w:name="_Toc229591633"/>
      <w:r>
        <w:rPr>
          <w:color w:val="000000"/>
        </w:rPr>
        <w:t>4.3</w:t>
      </w:r>
      <w:bookmarkEnd w:id="105"/>
      <w:r>
        <w:rPr>
          <w:lang w:val="en-US"/>
        </w:rPr>
        <w:t xml:space="preserve"> </w:t>
      </w:r>
      <w:r>
        <w:rPr>
          <w:rFonts w:hint="eastAsia"/>
          <w:lang w:val="en-US"/>
        </w:rPr>
        <w:t xml:space="preserve"> </w:t>
      </w:r>
      <w:r>
        <w:rPr>
          <w:lang w:val="en-US"/>
        </w:rPr>
        <w:t>管理措施的增产减排协同与权衡</w:t>
      </w:r>
      <w:bookmarkEnd w:id="106"/>
    </w:p>
    <w:p w14:paraId="734CAC59" w14:textId="77777777" w:rsidR="00227D06" w:rsidRDefault="00000000">
      <w:pPr>
        <w:pStyle w:val="3"/>
        <w:spacing w:before="120"/>
      </w:pPr>
      <w:bookmarkStart w:id="107" w:name="_Toc229591634"/>
      <w:r>
        <w:t xml:space="preserve">4.3.1 </w:t>
      </w:r>
      <w:r>
        <w:t>减量施氮的减排收益与产量风险</w:t>
      </w:r>
      <w:bookmarkEnd w:id="107"/>
    </w:p>
    <w:p w14:paraId="52D0C180" w14:textId="1A8E5DC4" w:rsidR="00227D06" w:rsidRDefault="00000000">
      <w:pPr>
        <w:ind w:firstLine="480"/>
      </w:pPr>
      <w:r>
        <w:t>减量施氮是本研究中减排效果最直接的管理措施。总体上，减量施氮显著降低</w:t>
      </w:r>
      <w:r>
        <w:t>N</w:t>
      </w:r>
      <w:r w:rsidR="0095509D">
        <w:t>₂</w:t>
      </w:r>
      <w:r>
        <w:t>O</w:t>
      </w:r>
      <w:r>
        <w:t>排放、单位产量排放量和</w:t>
      </w:r>
      <w:r>
        <w:t xml:space="preserve"> EF</w:t>
      </w:r>
      <w:r>
        <w:t>，但同时对作物产量存在小幅负效应。这说明减少氮肥投入能够降低</w:t>
      </w:r>
      <w:r>
        <w:t>N</w:t>
      </w:r>
      <w:r w:rsidR="0095509D">
        <w:t>₂</w:t>
      </w:r>
      <w:r>
        <w:t>O</w:t>
      </w:r>
      <w:r>
        <w:t>排放风险，但其推广价值取决于减排收益与产量损失之间的权衡。分减氮幅度看，减氮</w:t>
      </w:r>
      <w:r>
        <w:t xml:space="preserve"> &lt;25% </w:t>
      </w:r>
      <w:r>
        <w:t>显著降低</w:t>
      </w:r>
      <w:r>
        <w:t>N</w:t>
      </w:r>
      <w:r w:rsidR="0095509D">
        <w:t>₂</w:t>
      </w:r>
      <w:r>
        <w:t>O</w:t>
      </w:r>
      <w:r>
        <w:t>排放和单位产量排放量，且对产量影响不显著，表现出较好的稳产减排潜力；减氮</w:t>
      </w:r>
      <w:r>
        <w:t xml:space="preserve"> 25%–50% </w:t>
      </w:r>
      <w:r>
        <w:t>同样具有减排效果，但产量风险有所增加；减氮</w:t>
      </w:r>
      <w:r>
        <w:t xml:space="preserve"> &gt;50% </w:t>
      </w:r>
      <w:r>
        <w:t>虽然减排幅度最大，却会造成显著减产。覆膜玉米试验表明，氮肥分次施用能够影响半干旱黄土高原春玉米</w:t>
      </w:r>
      <w:r>
        <w:t>N</w:t>
      </w:r>
      <w:r w:rsidR="0095509D">
        <w:t>₂</w:t>
      </w:r>
      <w:r>
        <w:t>O</w:t>
      </w:r>
      <w:r>
        <w:t>排放过程（</w:t>
      </w:r>
      <w:hyperlink w:anchor="RefBib_Wang_2016" w:history="1">
        <w:r>
          <w:t>Wang et al., 2016</w:t>
        </w:r>
      </w:hyperlink>
      <w:r>
        <w:t>），说明减氮之外还需要关注施肥时期和氮素供应节奏。分减氮幅度看，减氮</w:t>
      </w:r>
      <w:r>
        <w:t xml:space="preserve"> &lt;25% </w:t>
      </w:r>
      <w:r>
        <w:t>显著降低</w:t>
      </w:r>
      <w:r>
        <w:t>N</w:t>
      </w:r>
      <w:r w:rsidR="0095509D">
        <w:t>₂</w:t>
      </w:r>
      <w:r>
        <w:t>O</w:t>
      </w:r>
      <w:r>
        <w:t>排放和单位产量排放量，且对产量影响不显著，表现出较好的稳产减排潜力；减氮</w:t>
      </w:r>
      <w:r>
        <w:t xml:space="preserve"> 25%–50% </w:t>
      </w:r>
      <w:r>
        <w:t>同样具有减排效果，但产量风险有所增加；减氮</w:t>
      </w:r>
      <w:r>
        <w:t xml:space="preserve"> &gt;50% </w:t>
      </w:r>
      <w:r>
        <w:t>虽然减排幅度最大，却会造成减产。因此，黄土高原减氮管理不宜追求最大减氮幅度，而应优先采用适度减氮策略。</w:t>
      </w:r>
    </w:p>
    <w:p w14:paraId="2D9C33CD" w14:textId="77777777" w:rsidR="00227D06" w:rsidRDefault="00000000">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227D06" w:rsidRDefault="00000000">
      <w:pPr>
        <w:pStyle w:val="3"/>
        <w:spacing w:before="120"/>
      </w:pPr>
      <w:bookmarkStart w:id="108" w:name="_Toc229591635"/>
      <w:r>
        <w:t xml:space="preserve">4.3.2 </w:t>
      </w:r>
      <w:r>
        <w:t>有机物料投入：粪肥与秸秆的效应差异</w:t>
      </w:r>
      <w:bookmarkEnd w:id="108"/>
    </w:p>
    <w:p w14:paraId="2D7729F1" w14:textId="4D0C7C41" w:rsidR="00227D06" w:rsidRDefault="00000000">
      <w:pPr>
        <w:ind w:firstLine="480"/>
      </w:pPr>
      <w:r>
        <w:t>有机物料投入的效应具有明显类型差异。粪肥施用显著降低</w:t>
      </w:r>
      <w:r>
        <w:t>N</w:t>
      </w:r>
      <w:r w:rsidR="0095509D">
        <w:t>₂</w:t>
      </w:r>
      <w:r>
        <w:t>O</w:t>
      </w:r>
      <w:r>
        <w:t>排放和单位产量</w:t>
      </w:r>
      <w:r>
        <w:lastRenderedPageBreak/>
        <w:t>排放量，但对作物产量和</w:t>
      </w:r>
      <w:r>
        <w:t xml:space="preserve"> EF </w:t>
      </w:r>
      <w:r>
        <w:t>的影响不显著。相比之下，秸秆还田显著增加</w:t>
      </w:r>
      <w:r>
        <w:t>N</w:t>
      </w:r>
      <w:r w:rsidR="0095509D">
        <w:t>₂</w:t>
      </w:r>
      <w:r>
        <w:t>O</w:t>
      </w:r>
      <w:r>
        <w:t>排放，而对产量和单位产量排放量的改善并不稳定。</w:t>
      </w:r>
      <w:r>
        <w:rPr>
          <w:rFonts w:hint="eastAsia"/>
        </w:rPr>
        <w:t>所以</w:t>
      </w:r>
      <w:r>
        <w:t>不能笼统认为所有有机物料都具有增产减排作用。粪肥和秸秆的差异可能与物料性质和分解过程有关。秸秆还田可向土壤输入有机碳和氮源，并在一定条件下增强反硝化过程，从而促进</w:t>
      </w:r>
      <w:r>
        <w:t>N</w:t>
      </w:r>
      <w:r w:rsidR="0095509D">
        <w:t>₂</w:t>
      </w:r>
      <w:r>
        <w:t>O</w:t>
      </w:r>
      <w:r>
        <w:t>产生（</w:t>
      </w:r>
      <w:hyperlink w:anchor="RefBib_Abalos_2022" w:history="1">
        <w:r>
          <w:t>Abalos et al., 2022</w:t>
        </w:r>
      </w:hyperlink>
      <w:r>
        <w:t xml:space="preserve">; </w:t>
      </w:r>
      <w:hyperlink w:anchor="RefBib_Shan_2013" w:history="1">
        <w:r>
          <w:t>Shan and Yan, 2013</w:t>
        </w:r>
      </w:hyperlink>
      <w:r>
        <w:t>）。长期定位试验也发现，玉米秸秆还田增加的</w:t>
      </w:r>
      <w:r>
        <w:t>N</w:t>
      </w:r>
      <w:r w:rsidR="0095509D">
        <w:t>₂</w:t>
      </w:r>
      <w:r>
        <w:t>O</w:t>
      </w:r>
      <w:r>
        <w:t>排放可能抵消部分土壤有机碳固持收益（</w:t>
      </w:r>
      <w:hyperlink w:anchor="RefBib_Yao_2023" w:history="1">
        <w:r>
          <w:t>Yao et al., 2023</w:t>
        </w:r>
      </w:hyperlink>
      <w:r>
        <w:t>）。粪肥施用虽然也输入有机氮和碳，但其对土壤肥力、作物吸氮和产量形成的综合作用可能不同，因此表现出较好的降低单位产量排放量潜力。</w:t>
      </w:r>
      <w:r>
        <w:rPr>
          <w:rFonts w:hint="eastAsia"/>
        </w:rPr>
        <w:t>所以</w:t>
      </w:r>
      <w:r>
        <w:t>，在黄土高原农业管理中，有机物料利用应避免一概推荐。粪肥施用可作为较有潜力的措施，但秸秆直接还田需结合水分条件、施氮量和还田方式谨慎推广。</w:t>
      </w:r>
    </w:p>
    <w:p w14:paraId="4F90DB7D" w14:textId="77777777" w:rsidR="00227D06" w:rsidRDefault="00000000">
      <w:pPr>
        <w:pStyle w:val="3"/>
        <w:spacing w:before="120"/>
      </w:pPr>
      <w:bookmarkStart w:id="109" w:name="_Toc229591636"/>
      <w:r>
        <w:t xml:space="preserve">4.3.3 </w:t>
      </w:r>
      <w:r>
        <w:t>覆盖措施：地膜覆盖与秸秆覆盖的方向差异</w:t>
      </w:r>
      <w:bookmarkEnd w:id="109"/>
    </w:p>
    <w:p w14:paraId="789674B3" w14:textId="11D3B6FE" w:rsidR="00227D06" w:rsidRDefault="00000000">
      <w:pPr>
        <w:ind w:firstLine="480"/>
      </w:pPr>
      <w:r>
        <w:t>覆盖措施总体上能够提高作物产量，并降低单位产量排放量，但不同覆盖材料的效应方向并不一致。地膜覆盖显著提高作物产量，对</w:t>
      </w:r>
      <w:r>
        <w:t>N</w:t>
      </w:r>
      <w:r w:rsidR="0095509D">
        <w:t>₂</w:t>
      </w:r>
      <w:r>
        <w:t>O</w:t>
      </w:r>
      <w:r>
        <w:t>排放影响不显著，并降低单位产量排放量，说明其主要通过增产稀释单位产量排放。对于水分限制明显的黄土高原，地膜覆盖的保墒增产作用可能是其降低</w:t>
      </w:r>
      <w:r>
        <w:t xml:space="preserve"> YSE </w:t>
      </w:r>
      <w:r>
        <w:t>的关键。相比之下，秸秆覆盖显著增加</w:t>
      </w:r>
      <w:r>
        <w:t>N</w:t>
      </w:r>
      <w:r w:rsidR="0095509D">
        <w:t>₂</w:t>
      </w:r>
      <w:r>
        <w:t>O</w:t>
      </w:r>
      <w:r>
        <w:t>排放，对产量和单位产量排放量的影响不显著。这可能与秸秆覆盖增加地表有机物输入、改善土壤水分并促进局部缺氧环境形成有关。半干旱春玉米覆盖策略研究也显示，不同覆盖方式在产量、经济效益和碳足迹之间存在权衡（</w:t>
      </w:r>
      <w:hyperlink w:anchor="RefBib_Gao_2022" w:history="1">
        <w:r>
          <w:t>Gao et al., 2022</w:t>
        </w:r>
      </w:hyperlink>
      <w:r>
        <w:t>）。已有研究也表明，覆盖措施对</w:t>
      </w:r>
      <w:r>
        <w:t>N</w:t>
      </w:r>
      <w:r w:rsidR="0095509D">
        <w:t>₂</w:t>
      </w:r>
      <w:r>
        <w:t>O</w:t>
      </w:r>
      <w:r>
        <w:t>排放的影响具有较强情境依赖性（</w:t>
      </w:r>
      <w:hyperlink w:anchor="RefBib_Wang_2021" w:history="1">
        <w:r>
          <w:t>Wang et al., 2021</w:t>
        </w:r>
      </w:hyperlink>
      <w:r>
        <w:t>）。</w:t>
      </w:r>
    </w:p>
    <w:p w14:paraId="7BBE4012" w14:textId="77777777" w:rsidR="00227D06" w:rsidRDefault="00000000">
      <w:pPr>
        <w:ind w:firstLine="480"/>
      </w:pPr>
      <w:r>
        <w:t>因此，黄土高原覆盖措施的减排意义不</w:t>
      </w:r>
      <w:r>
        <w:rPr>
          <w:rFonts w:hint="eastAsia"/>
        </w:rPr>
        <w:t>但</w:t>
      </w:r>
      <w:r>
        <w:t>取决于是否覆盖，</w:t>
      </w:r>
      <w:r>
        <w:rPr>
          <w:rFonts w:hint="eastAsia"/>
        </w:rPr>
        <w:t>更</w:t>
      </w:r>
      <w:r>
        <w:t>取决于覆盖材料及其对水分、温度和碳氮过程的综合影响。相对于秸秆覆盖，地膜覆盖在当前数据中表现出更稳定的增产降</w:t>
      </w:r>
      <w:r>
        <w:t xml:space="preserve"> YSE </w:t>
      </w:r>
      <w:r>
        <w:t>效应。</w:t>
      </w:r>
    </w:p>
    <w:p w14:paraId="6BF25119" w14:textId="77777777" w:rsidR="00227D06" w:rsidRDefault="00000000">
      <w:pPr>
        <w:pStyle w:val="2"/>
        <w:spacing w:before="240" w:after="120"/>
      </w:pPr>
      <w:bookmarkStart w:id="110" w:name="_Toc229591637"/>
      <w:r>
        <w:t xml:space="preserve">4.4 </w:t>
      </w:r>
      <w:r>
        <w:t>对黄土高原农业管理的启示</w:t>
      </w:r>
      <w:bookmarkEnd w:id="110"/>
    </w:p>
    <w:p w14:paraId="4A1E1AAD" w14:textId="30E23669" w:rsidR="00227D06" w:rsidRDefault="00000000">
      <w:pPr>
        <w:ind w:firstLine="480"/>
      </w:pPr>
      <w:r>
        <w:t>综合不同农业生态系统和管理措施的结果来看，黄土高原</w:t>
      </w:r>
      <w:r>
        <w:t>N</w:t>
      </w:r>
      <w:r w:rsidR="0095509D">
        <w:t>₂</w:t>
      </w:r>
      <w:r>
        <w:t>O</w:t>
      </w:r>
      <w:r>
        <w:t>减排应根据作物体系、土地利用类型和原有施氮水平进行分类优化。苹果园单位面积</w:t>
      </w:r>
      <w:r>
        <w:t>N</w:t>
      </w:r>
      <w:r w:rsidR="0095509D">
        <w:t>₂</w:t>
      </w:r>
      <w:r>
        <w:t>O</w:t>
      </w:r>
      <w:r>
        <w:t>排放显著高于粮食作物体系，提示大规模</w:t>
      </w:r>
      <w:r>
        <w:t>“</w:t>
      </w:r>
      <w:r>
        <w:t>粮改果</w:t>
      </w:r>
      <w:r>
        <w:t>”</w:t>
      </w:r>
      <w:r>
        <w:t>可能增加区域农业</w:t>
      </w:r>
      <w:r>
        <w:t>N</w:t>
      </w:r>
      <w:r w:rsidR="0095509D">
        <w:t>₂</w:t>
      </w:r>
      <w:r>
        <w:t>O</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227D06" w:rsidRDefault="00000000">
      <w:pPr>
        <w:ind w:firstLine="480"/>
      </w:pPr>
      <w:r>
        <w:t>对于粮食作物体系，春玉米、冬小麦和春小麦应采取不同的管理重点。春玉米具有较高产量和较低单位产量排放量，但其高产依赖较高氮肥投入，过度减氮可能带来明显产量损失。因此，春玉米更适合采用适度减氮、优化施肥时期和提高氮肥利用效</w:t>
      </w:r>
      <w:r>
        <w:lastRenderedPageBreak/>
        <w:t>率相结合的策略。春小麦的主要问题不是单位面积排放过高，而是低产导致单位产量排放量偏高，因此其管理重点应放在提高产量稳定性和改善氮素利用效率上。冬小麦表现出较低单位面积排放和较低单位产量排放量，但其样本量和区域覆盖仍有限，后续管理建议仍需更多田间数据支撑。</w:t>
      </w:r>
    </w:p>
    <w:p w14:paraId="0B0B02E3" w14:textId="3C615003" w:rsidR="00227D06" w:rsidRDefault="00000000">
      <w:pPr>
        <w:ind w:firstLine="480"/>
      </w:pPr>
      <w:r>
        <w:t>从具体措施看，适度减氮、粪肥施用、地膜覆盖和生物炭添加是当前数据中较有潜力的稳产减排措施。其中，减氮</w:t>
      </w:r>
      <w:r>
        <w:t xml:space="preserve">&lt;25% </w:t>
      </w:r>
      <w:r>
        <w:t>能够显著降低</w:t>
      </w:r>
      <w:r>
        <w:t>N</w:t>
      </w:r>
      <w:r w:rsidR="0095509D">
        <w:t>₂</w:t>
      </w:r>
      <w:r>
        <w:t>O</w:t>
      </w:r>
      <w:r>
        <w:t>排放和单位产量排放量，且对产量影响不显著，表现出较好的推广潜力；粪肥施用有利于降低</w:t>
      </w:r>
      <w:r>
        <w:t>N</w:t>
      </w:r>
      <w:r w:rsidR="0095509D">
        <w:t>₂</w:t>
      </w:r>
      <w:r>
        <w:t>O</w:t>
      </w:r>
      <w:r>
        <w:t>排放和单位产量排放量；地膜覆盖主要通过增产降低单位产量排放；生物炭添加则同时表现出减排和增产效应。生物炭对作物产量的促进作用在不同气候区并不一致，增效肥料在雨养春玉米中的减排效果也需要结合产量稳定性判断（</w:t>
      </w:r>
      <w:hyperlink w:anchor="RefBib_Jeffery_2017" w:history="1">
        <w:r>
          <w:t>Jeffery et al., 2017</w:t>
        </w:r>
      </w:hyperlink>
      <w:r>
        <w:t xml:space="preserve">; </w:t>
      </w:r>
      <w:hyperlink w:anchor="RefBib_Du_2024" w:history="1">
        <w:r>
          <w:t>Du et al., 2024</w:t>
        </w:r>
      </w:hyperlink>
      <w:r>
        <w:t>）。相比之下，秸秆还田和秸秆覆盖均可能增加</w:t>
      </w:r>
      <w:r>
        <w:t>N</w:t>
      </w:r>
      <w:r w:rsidR="0095509D">
        <w:t>₂</w:t>
      </w:r>
      <w:r>
        <w:t>O</w:t>
      </w:r>
      <w:r>
        <w:t>排放，且未表现出稳定降低单位产量排放量的效果，因此在黄土高原不宜将秸秆直接还田简单视为减排措施。</w:t>
      </w:r>
    </w:p>
    <w:p w14:paraId="407A8160" w14:textId="5573C52B" w:rsidR="00227D06" w:rsidRDefault="00000000">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秸秆资源利用方式，减少秸秆直接还田或覆盖可能带来的</w:t>
      </w:r>
      <w:r>
        <w:t>N</w:t>
      </w:r>
      <w:r w:rsidR="0095509D">
        <w:t>₂</w:t>
      </w:r>
      <w:r>
        <w:t>O</w:t>
      </w:r>
      <w:r>
        <w:t>增排风险。对于秸秆管理，可考虑通过畜牧业转化为有机肥，即</w:t>
      </w:r>
      <w:r>
        <w:t>“</w:t>
      </w:r>
      <w:r>
        <w:t>秸秆过腹还田</w:t>
      </w:r>
      <w:r>
        <w:t>”</w:t>
      </w:r>
      <w:r>
        <w:t>，在提高秸秆资源利用效率的同时，推动农牧结合和区域养分循环。总体而言，黄土高原</w:t>
      </w:r>
      <w:r>
        <w:t>N</w:t>
      </w:r>
      <w:r w:rsidR="0095509D">
        <w:t>₂</w:t>
      </w:r>
      <w:r>
        <w:t>O</w:t>
      </w:r>
      <w:r>
        <w:t>减排的关键不在于单一措施的普遍推广，而在于根据不同作物体系和管理背景进行组合优化。</w:t>
      </w:r>
    </w:p>
    <w:p w14:paraId="2F073376" w14:textId="77777777" w:rsidR="00227D06" w:rsidRDefault="00227D06">
      <w:pPr>
        <w:tabs>
          <w:tab w:val="left" w:pos="3660"/>
        </w:tabs>
        <w:ind w:firstLineChars="83" w:firstLine="199"/>
        <w:rPr>
          <w:szCs w:val="21"/>
        </w:rPr>
        <w:sectPr w:rsidR="00227D06">
          <w:headerReference w:type="even" r:id="rId66"/>
          <w:headerReference w:type="default" r:id="rId67"/>
          <w:footerReference w:type="even" r:id="rId68"/>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227D06" w:rsidRDefault="00000000">
      <w:pPr>
        <w:pStyle w:val="1"/>
        <w:spacing w:before="480" w:after="240"/>
      </w:pPr>
      <w:bookmarkStart w:id="111" w:name="_Toc229591638"/>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227D06" w:rsidRDefault="00000000">
      <w:pPr>
        <w:pStyle w:val="2"/>
        <w:spacing w:before="240" w:after="120"/>
      </w:pPr>
      <w:bookmarkStart w:id="112" w:name="_Toc223595403"/>
      <w:bookmarkStart w:id="113" w:name="_Toc229591639"/>
      <w:r>
        <w:rPr>
          <w:szCs w:val="28"/>
        </w:rPr>
        <w:t>5.1</w:t>
      </w:r>
      <w:bookmarkEnd w:id="112"/>
      <w:r>
        <w:t>主要结论</w:t>
      </w:r>
      <w:bookmarkEnd w:id="113"/>
    </w:p>
    <w:p w14:paraId="71097880" w14:textId="14A529CF" w:rsidR="00227D06" w:rsidRDefault="00000000">
      <w:pPr>
        <w:pStyle w:val="affff"/>
        <w:ind w:firstLine="480"/>
      </w:pPr>
      <w:r>
        <w:t>本研究基于</w:t>
      </w:r>
      <w:r>
        <w:t>38</w:t>
      </w:r>
      <w:r>
        <w:t>篇同行评议文献（</w:t>
      </w:r>
      <w:r>
        <w:t>2006—2025</w:t>
      </w:r>
      <w:r>
        <w:t>年）构建的区域数据库（</w:t>
      </w:r>
      <w:r>
        <w:t>366</w:t>
      </w:r>
      <w:r>
        <w:t>条</w:t>
      </w:r>
      <w:r>
        <w:t>N</w:t>
      </w:r>
      <w:r w:rsidR="0095509D">
        <w:t>₂</w:t>
      </w:r>
      <w:r>
        <w:t>O</w:t>
      </w:r>
      <w:r>
        <w:t>排放记录、</w:t>
      </w:r>
      <w:r>
        <w:t>311</w:t>
      </w:r>
      <w:r>
        <w:t>条作物产量记录），采用成对比较</w:t>
      </w:r>
      <w:r>
        <w:t>Meta</w:t>
      </w:r>
      <w:r>
        <w:t>分析方法，系统定量了黄土高原主要农业生态系统的</w:t>
      </w:r>
      <w:r>
        <w:t>N</w:t>
      </w:r>
      <w:r w:rsidR="0095509D">
        <w:t>₂</w:t>
      </w:r>
      <w:r>
        <w:t>O</w:t>
      </w:r>
      <w:r>
        <w:t>排放特征，并综合评价了多种农作管理措施对</w:t>
      </w:r>
      <w:r>
        <w:t>N</w:t>
      </w:r>
      <w:r w:rsidR="0095509D">
        <w:t>₂</w:t>
      </w:r>
      <w:r>
        <w:t>O</w:t>
      </w:r>
      <w:r>
        <w:t>排放、</w:t>
      </w:r>
      <w:r>
        <w:t>EF</w:t>
      </w:r>
      <w:r>
        <w:t>和单位产量排放量的净效应。主要结论如下：</w:t>
      </w:r>
    </w:p>
    <w:p w14:paraId="1360CA74" w14:textId="7567DAD1" w:rsidR="00227D06" w:rsidRDefault="00000000">
      <w:pPr>
        <w:pStyle w:val="affff"/>
        <w:ind w:firstLine="480"/>
      </w:pPr>
      <w:r>
        <w:t>（</w:t>
      </w:r>
      <w:r>
        <w:t>1</w:t>
      </w:r>
      <w:r>
        <w:t>）</w:t>
      </w:r>
      <w:commentRangeStart w:id="114"/>
      <w:r>
        <w:t>苹果果园单位面积</w:t>
      </w:r>
      <w:r>
        <w:t>N</w:t>
      </w:r>
      <w:r w:rsidR="0095509D">
        <w:t>₂</w:t>
      </w:r>
      <w:r>
        <w:t>O</w:t>
      </w:r>
      <w:r>
        <w:t>排放均值为</w:t>
      </w:r>
      <w:r>
        <w:t>2.90 kg N ha⁻¹</w:t>
      </w:r>
      <w:r>
        <w:t>，比粮食作物高</w:t>
      </w:r>
      <w:r>
        <w:t>56%—224%</w:t>
      </w:r>
      <w:r>
        <w:t>，</w:t>
      </w:r>
      <w:commentRangeEnd w:id="114"/>
      <w:r>
        <w:rPr>
          <w:rStyle w:val="aff9"/>
          <w:sz w:val="24"/>
          <w:szCs w:val="24"/>
        </w:rPr>
        <w:commentReference w:id="114"/>
      </w:r>
      <w:r>
        <w:t>提示大规模</w:t>
      </w:r>
      <w:r>
        <w:t>“</w:t>
      </w:r>
      <w:r>
        <w:t>粮改果</w:t>
      </w:r>
      <w:r>
        <w:t>”</w:t>
      </w:r>
      <w:r>
        <w:t>可能增加区域农业</w:t>
      </w:r>
      <w:r>
        <w:t>N</w:t>
      </w:r>
      <w:r w:rsidR="0095509D">
        <w:t>₂</w:t>
      </w:r>
      <w:r>
        <w:t>O</w:t>
      </w:r>
      <w:r>
        <w:t>排放风险；其对区域总排放量的实际贡献仍需结合果园面积、施氮水平和管理强度进一步估算。各农业生态系统的</w:t>
      </w:r>
      <w:r>
        <w:rPr>
          <w:highlight w:val="yellow"/>
        </w:rPr>
        <w:t>EF</w:t>
      </w:r>
      <w:r>
        <w:rPr>
          <w:rFonts w:hint="eastAsia"/>
          <w:highlight w:val="yellow"/>
        </w:rPr>
        <w:t>和排放系数</w:t>
      </w:r>
      <w:r>
        <w:t>无显著差异，且整体低于全球尺度报道值或默认排放系数，表明体系间差异主要由施氮量和产量水平驱动。</w:t>
      </w:r>
    </w:p>
    <w:p w14:paraId="034372AD" w14:textId="0B13A2EF" w:rsidR="00227D06" w:rsidRDefault="00000000">
      <w:pPr>
        <w:pStyle w:val="affff"/>
        <w:ind w:firstLine="480"/>
      </w:pPr>
      <w:r>
        <w:t>（</w:t>
      </w:r>
      <w:r>
        <w:t>2</w:t>
      </w:r>
      <w:r>
        <w:t>）春小麦的单位产量排放量极高（</w:t>
      </w:r>
      <w:r>
        <w:t>1.08 kg N t⁻¹</w:t>
      </w:r>
      <w:r>
        <w:t>），约为全球小麦平均水平的</w:t>
      </w:r>
      <w:r>
        <w:t>3</w:t>
      </w:r>
      <w:r>
        <w:t>倍以上，主要源于其籽粒产量极低。黄土高原冬小麦和春小麦</w:t>
      </w:r>
      <w:r>
        <w:t>N</w:t>
      </w:r>
      <w:r w:rsidR="0095509D">
        <w:t>₂</w:t>
      </w:r>
      <w:r>
        <w:t>O</w:t>
      </w:r>
      <w:r>
        <w:t>排放特征的显著差异，提示未来全球数据综合应将两类小麦分开分析。</w:t>
      </w:r>
    </w:p>
    <w:p w14:paraId="4D93029B" w14:textId="3E41CED2" w:rsidR="00227D06" w:rsidRDefault="00000000">
      <w:pPr>
        <w:pStyle w:val="affff"/>
        <w:ind w:firstLine="480"/>
      </w:pPr>
      <w:r>
        <w:t>（</w:t>
      </w:r>
      <w:r>
        <w:t>3</w:t>
      </w:r>
      <w:r>
        <w:t>）在所评价的管理措施中，减量施氮总体显著降低</w:t>
      </w:r>
      <w:r>
        <w:t>N</w:t>
      </w:r>
      <w:r w:rsidR="0095509D">
        <w:t>₂</w:t>
      </w:r>
      <w:r>
        <w:t>O</w:t>
      </w:r>
      <w:r>
        <w:t>排放、单位产量排放量和</w:t>
      </w:r>
      <w:r>
        <w:t>EF</w:t>
      </w:r>
      <w:r>
        <w:t>，同时对产量存在小幅但显著的负效应。分减氮幅度看，减氮</w:t>
      </w:r>
      <w:r>
        <w:t>&lt;25%</w:t>
      </w:r>
      <w:r>
        <w:t>显著降低</w:t>
      </w:r>
      <w:r>
        <w:t>N</w:t>
      </w:r>
      <w:r w:rsidR="0095509D">
        <w:t>₂</w:t>
      </w:r>
      <w:r>
        <w:t>O</w:t>
      </w:r>
      <w:r>
        <w:t>排放、单位产量排放量和</w:t>
      </w:r>
      <w:r>
        <w:t>EF</w:t>
      </w:r>
      <w:r>
        <w:t>，且产量影响不显著，表现出较好的稳产减排潜力；减氮</w:t>
      </w:r>
      <w:r>
        <w:t>25%–50%</w:t>
      </w:r>
      <w:r>
        <w:t>同样显著降低</w:t>
      </w:r>
      <w:r>
        <w:t>N</w:t>
      </w:r>
      <w:r w:rsidR="0095509D">
        <w:t>₂</w:t>
      </w:r>
      <w:r>
        <w:t>O</w:t>
      </w:r>
      <w:r>
        <w:t>排放、单位产量排放量和</w:t>
      </w:r>
      <w:r>
        <w:t>EF</w:t>
      </w:r>
      <w:r>
        <w:t>，产量影响不显著；减氮</w:t>
      </w:r>
      <w:r>
        <w:t>&gt;50%</w:t>
      </w:r>
      <w:r>
        <w:t>虽减排幅度更大，但产量损失显著。粪肥施用可显著降低</w:t>
      </w:r>
      <w:r>
        <w:t>N</w:t>
      </w:r>
      <w:r w:rsidR="0095509D">
        <w:t>₂</w:t>
      </w:r>
      <w:r>
        <w:t>O</w:t>
      </w:r>
      <w:r>
        <w:t>排放和单位产量排放量，地膜覆盖显著增产并降低单位产量排放量，生物炭添加可同时降低</w:t>
      </w:r>
      <w:r>
        <w:t>N</w:t>
      </w:r>
      <w:r w:rsidR="0095509D">
        <w:t>₂</w:t>
      </w:r>
      <w:r>
        <w:t>O</w:t>
      </w:r>
      <w:r>
        <w:t>排放、提高产量并降低单位产量排放量；增效肥料可显著降低</w:t>
      </w:r>
      <w:r>
        <w:t>N</w:t>
      </w:r>
      <w:r w:rsidR="0095509D">
        <w:t>₂</w:t>
      </w:r>
      <w:r>
        <w:t>O</w:t>
      </w:r>
      <w:r>
        <w:t>排放，但其产量、单位产量排放量和</w:t>
      </w:r>
      <w:r>
        <w:t>EF</w:t>
      </w:r>
      <w:r>
        <w:t>效应仍受独立文献数量限制；秸秆还田和秸秆覆盖则显著增加</w:t>
      </w:r>
      <w:r>
        <w:t>N</w:t>
      </w:r>
      <w:r w:rsidR="0095509D">
        <w:t>₂</w:t>
      </w:r>
      <w:r>
        <w:t>O</w:t>
      </w:r>
      <w:r>
        <w:t>排放。</w:t>
      </w:r>
    </w:p>
    <w:p w14:paraId="1BD7D126" w14:textId="366053F0" w:rsidR="00227D06" w:rsidRDefault="00000000">
      <w:pPr>
        <w:pStyle w:val="affff"/>
        <w:ind w:firstLine="480"/>
      </w:pPr>
      <w:r>
        <w:t>（</w:t>
      </w:r>
      <w:r>
        <w:t>4</w:t>
      </w:r>
      <w:r>
        <w:t>）综合增产与减排效益，粪肥施用、地膜覆盖和适度减氮可作为黄土高原农业生态系统较有潜力的管理措施；其中粪肥施用表现出降低</w:t>
      </w:r>
      <w:r>
        <w:t>N</w:t>
      </w:r>
      <w:r w:rsidR="0095509D">
        <w:t>₂</w:t>
      </w:r>
      <w:r>
        <w:t>O</w:t>
      </w:r>
      <w:r>
        <w:t>排放和单位产量排放量的潜力，地膜覆盖主要通过增产降低单位产量排放量，减量施氮则需根据作物类型和原有施氮水平控制幅度，避免过度减氮造成产量损失。</w:t>
      </w:r>
    </w:p>
    <w:p w14:paraId="417F6B4F" w14:textId="77777777" w:rsidR="00227D06" w:rsidRDefault="00000000">
      <w:pPr>
        <w:pStyle w:val="2"/>
        <w:spacing w:before="240" w:after="120"/>
        <w:rPr>
          <w:szCs w:val="24"/>
        </w:rPr>
      </w:pPr>
      <w:bookmarkStart w:id="115" w:name="_Toc223595404"/>
      <w:bookmarkStart w:id="116" w:name="_Toc229591640"/>
      <w:r>
        <w:rPr>
          <w:szCs w:val="24"/>
        </w:rPr>
        <w:t>5.2</w:t>
      </w:r>
      <w:bookmarkEnd w:id="115"/>
      <w:r>
        <w:t>研究局限与展望</w:t>
      </w:r>
      <w:bookmarkEnd w:id="116"/>
    </w:p>
    <w:p w14:paraId="50447AA2" w14:textId="75EEBF44" w:rsidR="00227D06" w:rsidRDefault="00000000">
      <w:pPr>
        <w:pStyle w:val="affff"/>
        <w:ind w:firstLine="480"/>
      </w:pPr>
      <w:r>
        <w:t>本研究基于已有田间观测文献，对黄土高原农业土壤</w:t>
      </w:r>
      <w:r>
        <w:t>N</w:t>
      </w:r>
      <w:r w:rsidR="0095509D">
        <w:t>₂</w:t>
      </w:r>
      <w:r>
        <w:t>O</w:t>
      </w:r>
      <w:r>
        <w:t>排放特征及不同管理措施的效应进行了综合分析。总体来看，现有数据已经能够支持本研究对区域排放水平、</w:t>
      </w:r>
      <w:r>
        <w:lastRenderedPageBreak/>
        <w:t>作物体系差异和主要农作措施效应的基本判断，但由于本研究依赖公开发表文献，仍不可避免地受到原始数据数量、研究设计差异和区域观测覆盖不足等因素的限制。</w:t>
      </w:r>
    </w:p>
    <w:p w14:paraId="45A53507" w14:textId="3D5E9D9E" w:rsidR="00227D06" w:rsidRDefault="00000000">
      <w:pPr>
        <w:pStyle w:val="affff"/>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t>N</w:t>
      </w:r>
      <w:r w:rsidR="0095509D">
        <w:t>₂</w:t>
      </w:r>
      <w:r>
        <w:t>O</w:t>
      </w:r>
      <w:r>
        <w:t>排放量明显高于粮食作物体系，但果园排放受树龄、施肥量、灌溉方式、气候年份和果园管理强度影响较大，未来仍需要更多长期定位观测来验证这一结论。</w:t>
      </w:r>
    </w:p>
    <w:p w14:paraId="6DF01D0A" w14:textId="10F8D5EE" w:rsidR="00227D06" w:rsidRDefault="00000000">
      <w:pPr>
        <w:pStyle w:val="affff"/>
        <w:ind w:firstLine="480"/>
      </w:pPr>
      <w:r>
        <w:t>其次，</w:t>
      </w:r>
      <w:r>
        <w:t>N</w:t>
      </w:r>
      <w:r w:rsidR="0095509D">
        <w:t>₂</w:t>
      </w:r>
      <w:r>
        <w:t>O</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752FBF2B" w:rsidR="00227D06" w:rsidRDefault="00000000">
      <w:pPr>
        <w:pStyle w:val="affff"/>
        <w:ind w:firstLine="480"/>
      </w:pPr>
      <w:r>
        <w:t>再次，本研究主要围绕</w:t>
      </w:r>
      <w:r>
        <w:t>N</w:t>
      </w:r>
      <w:r w:rsidR="0095509D">
        <w:t>₂</w:t>
      </w:r>
      <w:r>
        <w:t>O</w:t>
      </w:r>
      <w:r>
        <w:t>排放、排放因子、作物产量和单位产量排放量展开，没有进一步系统评价其他环境影响和经济因素。例如，地膜覆盖在提高产量、降低单位产量排放量方面表现较好，但残膜污染问题仍需考虑；生物炭和增效肥料具有一定减排潜力，但其成本、长期效果以及对氨挥发、硝酸盐淋失等其他氮损失途径的影响仍不清楚。极端气候条件可能削弱生物炭增产减排效应，增温背景下有机替代对土壤质量、温室气体排放和产量的影响也可能发生变化（</w:t>
      </w:r>
      <w:hyperlink w:anchor="RefBib_Zhang_2025" w:history="1">
        <w:r>
          <w:t>Zhang et al., 2025</w:t>
        </w:r>
      </w:hyperlink>
      <w:r>
        <w:t xml:space="preserve">; </w:t>
      </w:r>
      <w:hyperlink w:anchor="RefBib_Wang_2026" w:history="1">
        <w:r>
          <w:t>Wang et al., 2026</w:t>
        </w:r>
      </w:hyperlink>
      <w:r>
        <w:t>）。因此，某一措施是否适合大范围推广，不能只依据</w:t>
      </w:r>
      <w:r>
        <w:t>N</w:t>
      </w:r>
      <w:r w:rsidR="0095509D">
        <w:t>₂</w:t>
      </w:r>
      <w:r>
        <w:t>O</w:t>
      </w:r>
      <w:r>
        <w:t>减排效果判断，还需要结合土壤质量、农户投入成本、作物收益和其他环境风险进行综合评估。</w:t>
      </w:r>
    </w:p>
    <w:p w14:paraId="4E9FBDE8" w14:textId="77777777" w:rsidR="00227D06" w:rsidRDefault="00000000">
      <w:pPr>
        <w:pStyle w:val="affff"/>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绿肥替代和有机替代研究表明，这类复合管理措施需要同时评价产量、氮吸收和温室气体排放响应（</w:t>
      </w:r>
      <w:hyperlink w:anchor="RefBib_Daba_2025" w:history="1">
        <w:r>
          <w:t>Daba et al., 2025</w:t>
        </w:r>
      </w:hyperlink>
      <w:r>
        <w:t xml:space="preserve">; </w:t>
      </w:r>
      <w:hyperlink w:anchor="RefBib_Wang_2026" w:history="1">
        <w:r>
          <w:t>Wang et al., 2026</w:t>
        </w:r>
      </w:hyperlink>
      <w:r>
        <w:t>）。其四，可将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227D06" w:rsidRDefault="00227D06">
      <w:pPr>
        <w:ind w:firstLine="480"/>
        <w:rPr>
          <w:szCs w:val="22"/>
        </w:rPr>
        <w:sectPr w:rsidR="00227D06">
          <w:headerReference w:type="even" r:id="rId69"/>
          <w:headerReference w:type="default" r:id="rId70"/>
          <w:footerReference w:type="even" r:id="rId71"/>
          <w:footnotePr>
            <w:numFmt w:val="decimalEnclosedCircleChinese"/>
          </w:footnotePr>
          <w:pgSz w:w="11906" w:h="16838"/>
          <w:pgMar w:top="1701" w:right="1474" w:bottom="1418" w:left="1474" w:header="1134" w:footer="992" w:gutter="0"/>
          <w:cols w:space="425"/>
          <w:docGrid w:linePitch="326"/>
        </w:sectPr>
      </w:pPr>
    </w:p>
    <w:p w14:paraId="7F449CBD" w14:textId="77777777" w:rsidR="00227D06" w:rsidRDefault="00000000">
      <w:pPr>
        <w:pStyle w:val="1"/>
        <w:spacing w:before="480" w:after="240"/>
        <w:rPr>
          <w:lang w:val="en-US"/>
        </w:rPr>
      </w:pPr>
      <w:bookmarkStart w:id="117" w:name="_Toc480737145"/>
      <w:bookmarkStart w:id="118" w:name="_Toc229591641"/>
      <w:bookmarkStart w:id="119" w:name="_Toc223595406"/>
      <w:r>
        <w:rPr>
          <w:rFonts w:ascii="宋体" w:eastAsia="宋体" w:hAnsi="宋体"/>
        </w:rPr>
        <w:lastRenderedPageBreak/>
        <w:t>参考文献</w:t>
      </w:r>
      <w:bookmarkEnd w:id="117"/>
      <w:bookmarkEnd w:id="118"/>
      <w:bookmarkEnd w:id="119"/>
    </w:p>
    <w:p w14:paraId="063E0CBA" w14:textId="77777777" w:rsidR="00227D06" w:rsidRDefault="00000000">
      <w:pPr>
        <w:pStyle w:val="affd"/>
        <w:ind w:left="420" w:hanging="420"/>
      </w:pPr>
      <w:bookmarkStart w:id="120" w:name="RefBib_Abalos_2022"/>
      <w:bookmarkStart w:id="121" w:name="ref_Abalos_2022"/>
      <w:r>
        <w:t>Abalos D, Recous S, Butterbach-Bahl K, et al., 2022. A review and meta-analysis of mitigation measures for nitrous oxide emissions from crop residues[J]. Science of the Total Environment, 828: 154388. https://doi.org/10.1016/j.scitotenv.2022.154388</w:t>
      </w:r>
      <w:bookmarkEnd w:id="120"/>
      <w:bookmarkEnd w:id="121"/>
    </w:p>
    <w:p w14:paraId="157AFE09" w14:textId="77777777" w:rsidR="00227D06" w:rsidRDefault="00000000">
      <w:pPr>
        <w:pStyle w:val="affd"/>
        <w:ind w:left="420" w:hanging="420"/>
      </w:pPr>
      <w:bookmarkStart w:id="122" w:name="ref_An_2014"/>
      <w:bookmarkStart w:id="123" w:name="RefBib_An_2014"/>
      <w:r>
        <w:t>An P, Inoue T, Zheng M, et al., 2014. Agriculture on the Loess Plateau[M]//Tsunekawa A, Liu G, Yamanaka N, et al. Restoration and Development of the Degraded Loess Plateau, China. Tokyo: Springer Japan: 61-74. https://doi.org/10.1007/978-4-431-54481-4_5</w:t>
      </w:r>
      <w:bookmarkEnd w:id="122"/>
      <w:bookmarkEnd w:id="123"/>
    </w:p>
    <w:p w14:paraId="2A70572B" w14:textId="77777777" w:rsidR="00227D06" w:rsidRDefault="00000000">
      <w:pPr>
        <w:pStyle w:val="affd"/>
        <w:ind w:left="420" w:hanging="420"/>
      </w:pPr>
      <w:bookmarkStart w:id="124" w:name="RefBib_ButterbachBahl_2013"/>
      <w:bookmarkStart w:id="125"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24"/>
      <w:bookmarkEnd w:id="125"/>
    </w:p>
    <w:p w14:paraId="32CCD36E" w14:textId="77777777" w:rsidR="00227D06" w:rsidRDefault="00000000">
      <w:pPr>
        <w:pStyle w:val="affd"/>
        <w:ind w:left="420" w:hanging="420"/>
      </w:pPr>
      <w:bookmarkStart w:id="126" w:name="ref_Cui_2021"/>
      <w:bookmarkStart w:id="127" w:name="RefBib_Cui_2021"/>
      <w:r>
        <w:t>Cui X, Zhou F, Ciais P, et al., 2021. Global mapping of crop-specific emission factors highlights hotspots of nitrous oxide mitigation[J]. Nature Food, 2: 886-893. https://doi.org/10.1038/s43016-021-00384-9</w:t>
      </w:r>
      <w:bookmarkEnd w:id="126"/>
      <w:bookmarkEnd w:id="127"/>
    </w:p>
    <w:p w14:paraId="76D7EF63" w14:textId="77777777" w:rsidR="00227D06" w:rsidRDefault="00000000">
      <w:pPr>
        <w:pStyle w:val="affd"/>
        <w:ind w:left="420" w:hanging="420"/>
      </w:pPr>
      <w:bookmarkStart w:id="128" w:name="ref_Daba_2025"/>
      <w:bookmarkStart w:id="129" w:name="RefBib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8"/>
      <w:bookmarkEnd w:id="129"/>
    </w:p>
    <w:p w14:paraId="55078D4B" w14:textId="77777777" w:rsidR="00227D06" w:rsidRDefault="00000000">
      <w:pPr>
        <w:pStyle w:val="affd"/>
        <w:ind w:left="420" w:hanging="420"/>
      </w:pPr>
      <w:bookmarkStart w:id="130" w:name="ref_Davidson_2009"/>
      <w:bookmarkStart w:id="131" w:name="RefBib_Davidson_2009"/>
      <w:r>
        <w:t>Davidson E A, 2009. The contribution of manure and fertilizer nitrogen to atmospheric nitrous oxide since 1860[J]. Nature Geoscience, 2(9): 659-662. https://doi.org/10.1038/ngeo608</w:t>
      </w:r>
      <w:bookmarkEnd w:id="130"/>
      <w:bookmarkEnd w:id="131"/>
    </w:p>
    <w:p w14:paraId="1DC4587B" w14:textId="77777777" w:rsidR="00227D06" w:rsidRDefault="00000000">
      <w:pPr>
        <w:pStyle w:val="affd"/>
        <w:ind w:left="420" w:hanging="420"/>
      </w:pPr>
      <w:bookmarkStart w:id="132" w:name="ref_Du_2024"/>
      <w:bookmarkStart w:id="133" w:name="RefBib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32"/>
      <w:bookmarkEnd w:id="133"/>
    </w:p>
    <w:p w14:paraId="10831F2F" w14:textId="77777777" w:rsidR="00227D06" w:rsidRDefault="00000000">
      <w:pPr>
        <w:pStyle w:val="affd"/>
        <w:ind w:left="420" w:hanging="420"/>
      </w:pPr>
      <w:bookmarkStart w:id="134" w:name="RefBib_Gao_2022"/>
      <w:bookmarkStart w:id="135"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34"/>
      <w:bookmarkEnd w:id="135"/>
    </w:p>
    <w:p w14:paraId="114FFFE8" w14:textId="77777777" w:rsidR="00227D06" w:rsidRDefault="00000000">
      <w:pPr>
        <w:pStyle w:val="affd"/>
        <w:ind w:left="420" w:hanging="420"/>
      </w:pPr>
      <w:bookmarkStart w:id="136" w:name="ref_Gu_2007"/>
      <w:bookmarkStart w:id="137" w:name="RefBib_Gu_2007"/>
      <w:r>
        <w:t>Gu J, Zheng X, Wang Y, et al., 2007. Regulatory effects of soil properties on background N2O emissions from agricultural soils in China[J]. Plant and Soil, 295: 53-65. https://doi.org/10.1007/s11104-007-9260-2</w:t>
      </w:r>
      <w:bookmarkEnd w:id="136"/>
      <w:bookmarkEnd w:id="137"/>
    </w:p>
    <w:p w14:paraId="451912BD" w14:textId="77777777" w:rsidR="00227D06" w:rsidRDefault="00000000">
      <w:pPr>
        <w:pStyle w:val="affd"/>
        <w:ind w:left="420" w:hanging="420"/>
      </w:pPr>
      <w:bookmarkStart w:id="138" w:name="ref_Gu_2009"/>
      <w:bookmarkStart w:id="139" w:name="RefBib_Gu_2009"/>
      <w:r>
        <w:t>Gu J, Zheng X, Zhang W, 2009. Background nitrous oxide emissions from croplands in China in the year 2000[J]. Plant and Soil, 320: 307-320. https://doi.org/10.1007/s11104-009-9896-1</w:t>
      </w:r>
      <w:bookmarkEnd w:id="138"/>
      <w:bookmarkEnd w:id="139"/>
    </w:p>
    <w:p w14:paraId="6DF0C3FC" w14:textId="77777777" w:rsidR="00227D06" w:rsidRDefault="00000000">
      <w:pPr>
        <w:pStyle w:val="affd"/>
        <w:ind w:left="420" w:hanging="420"/>
      </w:pPr>
      <w:bookmarkStart w:id="140" w:name="ref_Gu_2011"/>
      <w:bookmarkStart w:id="141" w:name="RefBib_Gu_2011"/>
      <w:r>
        <w:t>Gu J, Nicoullaud B, Rochette P, et al., 2011. Effect of topography on nitrous oxide emissions from winter wheat fields in Central France[J]. Environmental Pollution, 159: 3149-3155. https://doi.org/10.1016/j.envpol.2011.04.009</w:t>
      </w:r>
      <w:bookmarkEnd w:id="140"/>
      <w:bookmarkEnd w:id="141"/>
    </w:p>
    <w:p w14:paraId="489B86E5" w14:textId="77777777" w:rsidR="00227D06" w:rsidRDefault="00000000">
      <w:pPr>
        <w:pStyle w:val="affd"/>
        <w:ind w:left="420" w:hanging="420"/>
      </w:pPr>
      <w:bookmarkStart w:id="142" w:name="RefBib_Gu_2013"/>
      <w:bookmarkStart w:id="143"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42"/>
      <w:bookmarkEnd w:id="143"/>
    </w:p>
    <w:p w14:paraId="1192CBB2" w14:textId="77777777" w:rsidR="00227D06" w:rsidRDefault="00000000">
      <w:pPr>
        <w:pStyle w:val="affd"/>
        <w:ind w:left="420" w:hanging="420"/>
      </w:pPr>
      <w:bookmarkStart w:id="144" w:name="RefBib_Gu_2017"/>
      <w:bookmarkStart w:id="145"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44"/>
      <w:bookmarkEnd w:id="145"/>
    </w:p>
    <w:p w14:paraId="479D3099" w14:textId="77777777" w:rsidR="00227D06" w:rsidRDefault="00000000">
      <w:pPr>
        <w:pStyle w:val="affd"/>
        <w:ind w:left="420" w:hanging="420"/>
      </w:pPr>
      <w:bookmarkStart w:id="146" w:name="ref_Gu_2019"/>
      <w:bookmarkStart w:id="147" w:name="RefBib_Gu_2019"/>
      <w:r>
        <w:t>Gu J, Nie H, Guo H, et al., 2019. Nitrous oxide emissions from fruit orchards: A review[J]. Atmospheric Environment, 201: 166-172. https://doi.org/10.1016/j.atmosenv.2018.12.046</w:t>
      </w:r>
      <w:bookmarkEnd w:id="146"/>
      <w:bookmarkEnd w:id="147"/>
    </w:p>
    <w:p w14:paraId="745E3B9D" w14:textId="77777777" w:rsidR="00227D06" w:rsidRDefault="00000000">
      <w:pPr>
        <w:pStyle w:val="affd"/>
        <w:ind w:left="420" w:hanging="420"/>
      </w:pPr>
      <w:bookmarkStart w:id="148" w:name="ref_Gu_2020"/>
      <w:bookmarkStart w:id="149" w:name="RefBib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48"/>
      <w:bookmarkEnd w:id="149"/>
    </w:p>
    <w:p w14:paraId="5E21F4AA" w14:textId="77777777" w:rsidR="00227D06" w:rsidRDefault="00000000">
      <w:pPr>
        <w:pStyle w:val="affd"/>
        <w:ind w:left="420" w:hanging="420"/>
      </w:pPr>
      <w:bookmarkStart w:id="150" w:name="RefBib_Han_2022"/>
      <w:bookmarkStart w:id="151"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50"/>
      <w:bookmarkEnd w:id="151"/>
    </w:p>
    <w:p w14:paraId="57B3F68C" w14:textId="77777777" w:rsidR="00227D06" w:rsidRDefault="00000000">
      <w:pPr>
        <w:pStyle w:val="affd"/>
        <w:ind w:left="420" w:hanging="420"/>
      </w:pPr>
      <w:bookmarkStart w:id="152" w:name="ref_Jeffery_2017"/>
      <w:bookmarkStart w:id="153" w:name="RefBib_Jeffery_2017"/>
      <w:r>
        <w:t>Jeffery S, Abalos D, Prodana M, et al., 2017. Biochar boosts tropical but not temperate crop yields[J]. Environmental Research Letters, 12: 053001. https://doi.org/10.1088/1748-9326/aa67bd</w:t>
      </w:r>
      <w:bookmarkEnd w:id="152"/>
      <w:bookmarkEnd w:id="153"/>
    </w:p>
    <w:p w14:paraId="2E063C11" w14:textId="77777777" w:rsidR="00227D06" w:rsidRDefault="00000000">
      <w:pPr>
        <w:pStyle w:val="affd"/>
        <w:ind w:left="420" w:hanging="420"/>
      </w:pPr>
      <w:bookmarkStart w:id="154" w:name="ref_Linquist_2012"/>
      <w:bookmarkStart w:id="155" w:name="RefBib_Linquist_2012"/>
      <w:r>
        <w:t>Linquist B, Van Groenigen K J, Adviento-Borbe M A, et al., 2012. An agronomic assessment of greenhouse gas emissions from major cereal crops[J]. Global Change Biology, 18: 194-209. https://doi.org/10.1111/j.1365-2486.2011.02502.x</w:t>
      </w:r>
      <w:bookmarkEnd w:id="154"/>
      <w:bookmarkEnd w:id="155"/>
    </w:p>
    <w:p w14:paraId="403B1E89" w14:textId="77777777" w:rsidR="00227D06" w:rsidRDefault="00000000">
      <w:pPr>
        <w:pStyle w:val="affd"/>
        <w:ind w:left="420" w:hanging="420"/>
      </w:pPr>
      <w:bookmarkStart w:id="156" w:name="RefBib_Liu_1999"/>
      <w:bookmarkStart w:id="157" w:name="ref_Liu_1999"/>
      <w:r>
        <w:t>Liu G, 1999. Soil Conservation and Sustainable Agriculture on the Loess Plateau: Challenges and prospects[J]. Ambio, 28: 663-668. https://www.jstor.org/stable/4314979</w:t>
      </w:r>
      <w:bookmarkEnd w:id="156"/>
      <w:bookmarkEnd w:id="157"/>
    </w:p>
    <w:p w14:paraId="370F36C0" w14:textId="77777777" w:rsidR="00227D06" w:rsidRDefault="00000000">
      <w:pPr>
        <w:pStyle w:val="affd"/>
        <w:ind w:left="420" w:hanging="420"/>
      </w:pPr>
      <w:bookmarkStart w:id="158" w:name="RefBib_Liu_2023"/>
      <w:bookmarkStart w:id="159"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58"/>
      <w:bookmarkEnd w:id="159"/>
    </w:p>
    <w:p w14:paraId="5DB43A71" w14:textId="77777777" w:rsidR="00227D06" w:rsidRDefault="00000000">
      <w:pPr>
        <w:pStyle w:val="affd"/>
        <w:ind w:left="420" w:hanging="420"/>
      </w:pPr>
      <w:bookmarkStart w:id="160" w:name="RefBib_Liu_2022"/>
      <w:bookmarkStart w:id="161" w:name="ref_Liu_2022"/>
      <w:r>
        <w:t>Liu Z, Wang B, Li Z, et al., 2022. Plastic film mulch combined with adding biochar improved soil carbon budget, carbon footprint, and maize yield in a rainfed region[J]. Field Crops Research, 284: 108574. https://doi.org/10.1016/j.fcr.2022.108574</w:t>
      </w:r>
      <w:bookmarkEnd w:id="160"/>
      <w:bookmarkEnd w:id="161"/>
    </w:p>
    <w:p w14:paraId="6632E0F5" w14:textId="77777777" w:rsidR="00227D06" w:rsidRDefault="00000000">
      <w:pPr>
        <w:pStyle w:val="affd"/>
        <w:ind w:left="420" w:hanging="420"/>
      </w:pPr>
      <w:bookmarkStart w:id="162" w:name="ref_Lu_2022"/>
      <w:bookmarkStart w:id="163" w:name="RefBib_Lu_2022"/>
      <w:r>
        <w:t>Lu C, Yu Z, Zhang J, et al., 2022. Century-long changes and drivers of soil nitrous oxide (N2O) emissions across the contiguous United States[J]. Global Change Biology, 28: 2505-2524. https://doi.org/10.1111/gcb.16061</w:t>
      </w:r>
      <w:bookmarkEnd w:id="162"/>
      <w:bookmarkEnd w:id="163"/>
    </w:p>
    <w:p w14:paraId="48ED0406" w14:textId="77777777" w:rsidR="00227D06" w:rsidRDefault="00000000">
      <w:pPr>
        <w:pStyle w:val="affd"/>
        <w:ind w:left="420" w:hanging="420"/>
      </w:pPr>
      <w:bookmarkStart w:id="164" w:name="RefBib_Lv_2014"/>
      <w:bookmarkStart w:id="165"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64"/>
      <w:bookmarkEnd w:id="165"/>
    </w:p>
    <w:p w14:paraId="47C03F08" w14:textId="77777777" w:rsidR="00227D06" w:rsidRDefault="00000000">
      <w:pPr>
        <w:pStyle w:val="affd"/>
        <w:ind w:left="420" w:hanging="420"/>
      </w:pPr>
      <w:bookmarkStart w:id="166" w:name="RefBib_Ravishankara_2009"/>
      <w:bookmarkStart w:id="167" w:name="ref_Ravishankara_2009"/>
      <w:r>
        <w:t>Ravishankara A R, Daniel J S, Portmann R W, 2009. Nitrous oxide (N2O): The dominant ozone-depleting substance emitted in the 21st century[J]. Science, 326: 123-125. https://doi.org/10.1126/science.1176985</w:t>
      </w:r>
      <w:bookmarkEnd w:id="166"/>
      <w:bookmarkEnd w:id="167"/>
    </w:p>
    <w:p w14:paraId="353F027A" w14:textId="77777777" w:rsidR="00227D06" w:rsidRDefault="00000000">
      <w:pPr>
        <w:pStyle w:val="affd"/>
        <w:ind w:left="420" w:hanging="420"/>
      </w:pPr>
      <w:bookmarkStart w:id="168" w:name="RefBib_Rosenberg_2024"/>
      <w:bookmarkStart w:id="169" w:name="ref_Rosenberg_2024"/>
      <w:r>
        <w:t>Rosenberg M S, 2024. MetaWin 3: open-source software for meta-analysis[J]. Frontiers in Bioinformatics, 4: 1305969. https://doi.org/10.3389/fbinf.2024.1305969</w:t>
      </w:r>
      <w:bookmarkEnd w:id="168"/>
      <w:bookmarkEnd w:id="169"/>
    </w:p>
    <w:p w14:paraId="4D4EE3BA" w14:textId="77777777" w:rsidR="00227D06" w:rsidRDefault="00000000">
      <w:pPr>
        <w:pStyle w:val="affd"/>
        <w:ind w:left="420" w:hanging="420"/>
      </w:pPr>
      <w:bookmarkStart w:id="170" w:name="ref_Shan_2013"/>
      <w:bookmarkStart w:id="171" w:name="RefBib_Shan_2013"/>
      <w:r>
        <w:t>Shan J, Yan X, 2013. Effects of crop residue returning on nitrous oxide emissions in agricultural soils[J]. Atmospheric Environment, 71: 170-175. https://doi.org/10.1016/j.atmosenv.2013.02.009</w:t>
      </w:r>
      <w:bookmarkEnd w:id="170"/>
      <w:bookmarkEnd w:id="171"/>
    </w:p>
    <w:p w14:paraId="66833581" w14:textId="77777777" w:rsidR="00227D06" w:rsidRDefault="00000000">
      <w:pPr>
        <w:pStyle w:val="affd"/>
        <w:ind w:left="420" w:hanging="420"/>
      </w:pPr>
      <w:bookmarkStart w:id="172" w:name="RefBib_Sun_2023"/>
      <w:bookmarkStart w:id="173"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72"/>
      <w:bookmarkEnd w:id="173"/>
    </w:p>
    <w:p w14:paraId="52A87505" w14:textId="77777777" w:rsidR="00227D06" w:rsidRDefault="00000000">
      <w:pPr>
        <w:pStyle w:val="affd"/>
        <w:ind w:left="420" w:hanging="420"/>
      </w:pPr>
      <w:bookmarkStart w:id="174" w:name="ref_Tian_2024"/>
      <w:bookmarkStart w:id="175" w:name="RefBib_Tian_2024"/>
      <w:r>
        <w:t>Tian H, Pan N, Thompson R L, et al., 2024. Global nitrous oxide budget (1980-2020)[J]. Earth System Science Data, 16: 2543-2604. https://doi.org/10.5194/essd-16-2543-2024</w:t>
      </w:r>
      <w:bookmarkEnd w:id="174"/>
      <w:bookmarkEnd w:id="175"/>
    </w:p>
    <w:p w14:paraId="239E34E2" w14:textId="77777777" w:rsidR="00227D06" w:rsidRDefault="00000000">
      <w:pPr>
        <w:pStyle w:val="affd"/>
        <w:ind w:left="420" w:hanging="420"/>
      </w:pPr>
      <w:bookmarkStart w:id="176" w:name="ref_US_EPA_2025"/>
      <w:bookmarkStart w:id="177" w:name="RefBib_US_EPA_2025"/>
      <w:r>
        <w:t>US EPA, 2025. Understanding Global Warming Potentials[EB/OL]. [2026-05-10]. https://www.epa.gov/ghgemissions/understanding-global-warming-potentials.</w:t>
      </w:r>
      <w:bookmarkEnd w:id="176"/>
      <w:bookmarkEnd w:id="177"/>
    </w:p>
    <w:p w14:paraId="075F8371" w14:textId="77777777" w:rsidR="00227D06" w:rsidRDefault="00000000">
      <w:pPr>
        <w:pStyle w:val="affd"/>
        <w:ind w:left="420" w:hanging="420"/>
      </w:pPr>
      <w:bookmarkStart w:id="178" w:name="ref_Wang_2021"/>
      <w:bookmarkStart w:id="179" w:name="RefBib_Wang_2021"/>
      <w:r>
        <w:t>Wang H, Zheng J, Fan J, et al., 2021. Grain yield and greenhouse gas emissions from maize and wheat fields under plastic film and straw mulching: A meta-analysis[J]. Field Crops Research, 270: 108210. https://doi.org/10.1016/j.fcr.2021.108210</w:t>
      </w:r>
      <w:bookmarkEnd w:id="178"/>
      <w:bookmarkEnd w:id="179"/>
    </w:p>
    <w:p w14:paraId="76424882" w14:textId="77777777" w:rsidR="00227D06" w:rsidRDefault="00000000">
      <w:pPr>
        <w:pStyle w:val="affd"/>
        <w:ind w:left="420" w:hanging="420"/>
      </w:pPr>
      <w:bookmarkStart w:id="180" w:name="ref_Wang_2016"/>
      <w:bookmarkStart w:id="181" w:name="RefBib_Wang_2016"/>
      <w:r>
        <w:t>Wang S, Luo S, Li X, et al., 2016. Effect of split application of nitrogen on nitrous oxide emissions from plastic mulching maize in the semiarid Loess Plateau[J]. Agriculture, Ecosystems &amp; Environment, 220: 21-27. https://doi.org/10.1016/j.agee.2015.12.030</w:t>
      </w:r>
      <w:bookmarkEnd w:id="180"/>
      <w:bookmarkEnd w:id="181"/>
    </w:p>
    <w:p w14:paraId="67E4A7D9" w14:textId="77777777" w:rsidR="00227D06" w:rsidRDefault="00000000">
      <w:pPr>
        <w:pStyle w:val="affd"/>
        <w:ind w:left="420" w:hanging="420"/>
      </w:pPr>
      <w:bookmarkStart w:id="182" w:name="ref_Wang_2026"/>
      <w:bookmarkStart w:id="183" w:name="RefBib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82"/>
      <w:bookmarkEnd w:id="183"/>
    </w:p>
    <w:p w14:paraId="4A081D01" w14:textId="77777777" w:rsidR="00227D06" w:rsidRDefault="00000000">
      <w:pPr>
        <w:pStyle w:val="affd"/>
        <w:ind w:left="420" w:hanging="420"/>
      </w:pPr>
      <w:bookmarkStart w:id="184" w:name="RefBib_Wei_2010"/>
      <w:bookmarkStart w:id="185" w:name="ref_Wei_2010"/>
      <w:r>
        <w:t>Wei X R, Hao M D, Xue X H, et al., 2010. Nitrous oxide emission from highland winter wheat field after long-term fertilization[J]. Biogeosciences, 7: 3301-3310. https://doi.org/10.5194/bg-7-3301-2010</w:t>
      </w:r>
      <w:bookmarkEnd w:id="184"/>
      <w:bookmarkEnd w:id="185"/>
    </w:p>
    <w:p w14:paraId="344D7BCB" w14:textId="77777777" w:rsidR="00227D06" w:rsidRDefault="00000000">
      <w:pPr>
        <w:pStyle w:val="affd"/>
        <w:ind w:left="420" w:hanging="420"/>
      </w:pPr>
      <w:bookmarkStart w:id="186" w:name="ref_Xu_2017"/>
      <w:bookmarkStart w:id="187" w:name="RefBib_Xu_2017"/>
      <w:r>
        <w:t>Xu C, Han X, Bol R, et al., 2017. Impacts of natural factors and farming practices on greenhouse gas emissions in the North China Plain: A meta-analysis[J]. Ecology and Evolution, 7: 6702-6715. https://doi.org/10.1002/ece3.3211</w:t>
      </w:r>
      <w:bookmarkEnd w:id="186"/>
      <w:bookmarkEnd w:id="187"/>
    </w:p>
    <w:p w14:paraId="1B92D8B7" w14:textId="77777777" w:rsidR="00227D06" w:rsidRDefault="00000000">
      <w:pPr>
        <w:pStyle w:val="affd"/>
        <w:ind w:left="420" w:hanging="420"/>
      </w:pPr>
      <w:bookmarkStart w:id="188" w:name="ref_Yang_2022"/>
      <w:bookmarkStart w:id="189" w:name="RefBib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88"/>
      <w:bookmarkEnd w:id="189"/>
    </w:p>
    <w:p w14:paraId="6B90A045" w14:textId="77777777" w:rsidR="00227D06" w:rsidRDefault="00000000">
      <w:pPr>
        <w:pStyle w:val="affd"/>
        <w:ind w:left="420" w:hanging="420"/>
      </w:pPr>
      <w:bookmarkStart w:id="190" w:name="ref_Yangjin_2021"/>
      <w:bookmarkStart w:id="191" w:name="RefBib_Yangjin_2021"/>
      <w:r>
        <w:t>Yangjin D, Wu X, Bai H, et al., 2021. A meta-analysis of management practices for simultaneously mitigating N2O and NO emissions from agricultural soils[J]. Soil and Tillage Research, 213: 105142. https://doi.org/10.1016/j.still.2021.105142</w:t>
      </w:r>
      <w:bookmarkEnd w:id="190"/>
      <w:bookmarkEnd w:id="191"/>
    </w:p>
    <w:p w14:paraId="26617553" w14:textId="77777777" w:rsidR="00227D06" w:rsidRDefault="00000000">
      <w:pPr>
        <w:pStyle w:val="affd"/>
        <w:ind w:left="420" w:hanging="420"/>
      </w:pPr>
      <w:bookmarkStart w:id="192" w:name="RefBib_Yao_2023"/>
      <w:bookmarkStart w:id="193"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92"/>
      <w:bookmarkEnd w:id="193"/>
    </w:p>
    <w:p w14:paraId="03DEA72E" w14:textId="77777777" w:rsidR="00227D06" w:rsidRDefault="00000000">
      <w:pPr>
        <w:pStyle w:val="affd"/>
        <w:ind w:left="420" w:hanging="420"/>
      </w:pPr>
      <w:bookmarkStart w:id="194" w:name="ref_Yao_2024"/>
      <w:bookmarkStart w:id="195" w:name="RefBib_Yao_2024"/>
      <w:r>
        <w:t>Yao Z, Guo H, Wang Y, et al., 2024. A global meta-analysis of yield-scaled N2O emissions and its mitigation efforts for maize, wheat, and rice[J]. Global Change Biology, 30: e17177. https://doi.org/10.1111/gcb.17177</w:t>
      </w:r>
      <w:bookmarkEnd w:id="194"/>
      <w:bookmarkEnd w:id="195"/>
    </w:p>
    <w:p w14:paraId="0FC041C4" w14:textId="77777777" w:rsidR="00227D06" w:rsidRDefault="00000000">
      <w:pPr>
        <w:pStyle w:val="affd"/>
        <w:ind w:left="420" w:hanging="420"/>
      </w:pPr>
      <w:bookmarkStart w:id="196" w:name="ref_Zhang_2025"/>
      <w:bookmarkStart w:id="197" w:name="RefBib_Zhang_2025"/>
      <w:r>
        <w:t>Zhang Y, Chen R, Yao L, et al., 2025. Extreme climate weakens the effect of biochar in increasing yield and reducing N2O emissions[J]. Field Crops Research, 322: 109765. https://doi.org/10.1016/j.fcr.2025.109765</w:t>
      </w:r>
      <w:bookmarkEnd w:id="196"/>
      <w:bookmarkEnd w:id="197"/>
    </w:p>
    <w:p w14:paraId="5DA7BC91" w14:textId="77777777" w:rsidR="00227D06" w:rsidRDefault="00000000">
      <w:pPr>
        <w:pStyle w:val="affd"/>
        <w:ind w:left="420" w:hanging="420"/>
        <w:sectPr w:rsidR="00227D06">
          <w:headerReference w:type="even" r:id="rId72"/>
          <w:headerReference w:type="default" r:id="rId73"/>
          <w:footerReference w:type="even" r:id="rId74"/>
          <w:footnotePr>
            <w:numFmt w:val="decimalEnclosedCircleChinese"/>
          </w:footnotePr>
          <w:pgSz w:w="11906" w:h="16838"/>
          <w:pgMar w:top="1701" w:right="1474" w:bottom="1418" w:left="1474" w:header="1134" w:footer="992" w:gutter="0"/>
          <w:cols w:space="425"/>
          <w:docGrid w:linePitch="326"/>
        </w:sectPr>
      </w:pPr>
      <w:bookmarkStart w:id="198" w:name="RefBib_Zhao_2022"/>
      <w:bookmarkStart w:id="199" w:name="ref_Zhao_2022"/>
      <w:r>
        <w:lastRenderedPageBreak/>
        <w:t>Zhao H, Lakshmanan P, Wang X, et al., 2022. Global reactive nitrogen loss in orchard systems: A review[J]. Science of the Total Environment, 821: 153462. https://doi.org/10.1016/j.scitotenv.2022.153462</w:t>
      </w:r>
      <w:bookmarkEnd w:id="198"/>
      <w:bookmarkEnd w:id="199"/>
    </w:p>
    <w:p w14:paraId="0D832941" w14:textId="77777777" w:rsidR="00227D06" w:rsidRDefault="00000000">
      <w:pPr>
        <w:pStyle w:val="1"/>
        <w:pageBreakBefore/>
        <w:spacing w:before="480" w:after="240"/>
        <w:rPr>
          <w:lang w:val="en-US"/>
        </w:rPr>
      </w:pPr>
      <w:bookmarkStart w:id="200" w:name="_Toc223595407"/>
      <w:bookmarkStart w:id="201" w:name="OLE_LINK3"/>
      <w:bookmarkStart w:id="202" w:name="_Toc229362610"/>
      <w:bookmarkStart w:id="203" w:name="_Toc229591642"/>
      <w:r>
        <w:rPr>
          <w:rFonts w:hint="eastAsia"/>
        </w:rPr>
        <w:lastRenderedPageBreak/>
        <w:t>附录</w:t>
      </w:r>
      <w:bookmarkEnd w:id="200"/>
      <w:r>
        <w:rPr>
          <w:rFonts w:hint="eastAsia"/>
          <w:lang w:val="en-US"/>
        </w:rPr>
        <w:t>A</w:t>
      </w:r>
      <w:bookmarkEnd w:id="201"/>
      <w:r>
        <w:rPr>
          <w:lang w:val="en-US"/>
        </w:rPr>
        <w:t xml:space="preserve"> Meta</w:t>
      </w:r>
      <w:r>
        <w:rPr>
          <w:lang w:val="en-US"/>
        </w:rPr>
        <w:t>分析数据支撑信息</w:t>
      </w:r>
      <w:bookmarkEnd w:id="202"/>
      <w:bookmarkEnd w:id="203"/>
    </w:p>
    <w:p w14:paraId="50DF1FA6" w14:textId="77777777" w:rsidR="00227D06" w:rsidRDefault="00000000">
      <w:pPr>
        <w:pStyle w:val="afff2"/>
      </w:pPr>
      <w:bookmarkStart w:id="204" w:name="Table_A_1"/>
      <w:r>
        <w:t>表</w:t>
      </w:r>
      <w:r>
        <w:t xml:space="preserve"> A.1 Meta</w:t>
      </w:r>
      <w:r>
        <w:t>分析有效效应量和独立文献数汇总</w:t>
      </w:r>
      <w:r>
        <w:br/>
        <w:t>Table A.1 Summary of valid effect sizes and independent references used in the meta-analysis</w:t>
      </w:r>
      <w:bookmarkEnd w:id="204"/>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227D06" w14:paraId="28575FA7" w14:textId="77777777">
        <w:trPr>
          <w:tblHeader/>
          <w:tblCellSpacing w:w="15" w:type="dxa"/>
          <w:jc w:val="center"/>
        </w:trPr>
        <w:tc>
          <w:tcPr>
            <w:tcW w:w="1276" w:type="dxa"/>
            <w:tcBorders>
              <w:top w:val="single" w:sz="12" w:space="0" w:color="auto"/>
              <w:bottom w:val="single" w:sz="4" w:space="0" w:color="auto"/>
            </w:tcBorders>
            <w:vAlign w:val="center"/>
          </w:tcPr>
          <w:p w14:paraId="1ACE13A0" w14:textId="77777777" w:rsidR="00227D06" w:rsidRDefault="00000000">
            <w:pPr>
              <w:ind w:firstLineChars="0" w:firstLine="0"/>
              <w:jc w:val="center"/>
              <w:rPr>
                <w:sz w:val="21"/>
                <w:szCs w:val="21"/>
              </w:rPr>
            </w:pPr>
            <w:r>
              <w:rPr>
                <w:sz w:val="21"/>
                <w:szCs w:val="21"/>
              </w:rPr>
              <w:t>图号</w:t>
            </w:r>
          </w:p>
        </w:tc>
        <w:tc>
          <w:tcPr>
            <w:tcW w:w="1955" w:type="dxa"/>
            <w:tcBorders>
              <w:top w:val="single" w:sz="12" w:space="0" w:color="auto"/>
              <w:bottom w:val="single" w:sz="4" w:space="0" w:color="auto"/>
            </w:tcBorders>
            <w:vAlign w:val="center"/>
          </w:tcPr>
          <w:p w14:paraId="6ED39F50" w14:textId="77777777" w:rsidR="00227D06" w:rsidRDefault="00000000">
            <w:pPr>
              <w:ind w:firstLineChars="0" w:firstLine="0"/>
              <w:jc w:val="center"/>
              <w:rPr>
                <w:sz w:val="21"/>
                <w:szCs w:val="21"/>
              </w:rPr>
            </w:pPr>
            <w:r>
              <w:rPr>
                <w:sz w:val="21"/>
                <w:szCs w:val="21"/>
              </w:rPr>
              <w:t>类别</w:t>
            </w:r>
          </w:p>
        </w:tc>
        <w:tc>
          <w:tcPr>
            <w:tcW w:w="2060" w:type="dxa"/>
            <w:tcBorders>
              <w:top w:val="single" w:sz="12" w:space="0" w:color="auto"/>
              <w:bottom w:val="single" w:sz="4" w:space="0" w:color="auto"/>
            </w:tcBorders>
            <w:vAlign w:val="center"/>
          </w:tcPr>
          <w:p w14:paraId="4793B720" w14:textId="18122DF0" w:rsidR="00227D06" w:rsidRDefault="00000000">
            <w:pPr>
              <w:ind w:firstLineChars="0" w:firstLine="0"/>
              <w:jc w:val="center"/>
              <w:rPr>
                <w:sz w:val="21"/>
                <w:szCs w:val="21"/>
              </w:rPr>
            </w:pPr>
            <w:r>
              <w:rPr>
                <w:sz w:val="21"/>
                <w:szCs w:val="21"/>
              </w:rPr>
              <w:t>N</w:t>
            </w:r>
            <w:r w:rsidR="0095509D">
              <w:rPr>
                <w:sz w:val="21"/>
                <w:szCs w:val="21"/>
              </w:rPr>
              <w:t>₂</w:t>
            </w:r>
            <w:r>
              <w:rPr>
                <w:sz w:val="21"/>
                <w:szCs w:val="21"/>
              </w:rPr>
              <w:t>O</w:t>
            </w:r>
            <w:r>
              <w:rPr>
                <w:sz w:val="21"/>
                <w:szCs w:val="21"/>
              </w:rPr>
              <w:t>有效效应量</w:t>
            </w:r>
            <w:r>
              <w:rPr>
                <w:sz w:val="21"/>
                <w:szCs w:val="21"/>
              </w:rPr>
              <w:t>k</w:t>
            </w:r>
          </w:p>
        </w:tc>
        <w:tc>
          <w:tcPr>
            <w:tcW w:w="2238" w:type="dxa"/>
            <w:tcBorders>
              <w:top w:val="single" w:sz="12" w:space="0" w:color="auto"/>
              <w:bottom w:val="single" w:sz="4" w:space="0" w:color="auto"/>
            </w:tcBorders>
            <w:vAlign w:val="center"/>
          </w:tcPr>
          <w:p w14:paraId="08E5123B" w14:textId="77777777" w:rsidR="00227D06" w:rsidRDefault="00000000">
            <w:pPr>
              <w:ind w:firstLineChars="0" w:firstLine="0"/>
              <w:jc w:val="center"/>
              <w:rPr>
                <w:sz w:val="21"/>
                <w:szCs w:val="21"/>
              </w:rPr>
            </w:pPr>
            <w:r>
              <w:rPr>
                <w:sz w:val="21"/>
                <w:szCs w:val="21"/>
              </w:rPr>
              <w:t>产量有效效应量</w:t>
            </w:r>
            <w:r>
              <w:rPr>
                <w:sz w:val="21"/>
                <w:szCs w:val="21"/>
              </w:rPr>
              <w:t>k</w:t>
            </w:r>
          </w:p>
        </w:tc>
        <w:tc>
          <w:tcPr>
            <w:tcW w:w="1089" w:type="dxa"/>
            <w:tcBorders>
              <w:top w:val="single" w:sz="12" w:space="0" w:color="auto"/>
              <w:bottom w:val="single" w:sz="4" w:space="0" w:color="auto"/>
            </w:tcBorders>
            <w:vAlign w:val="center"/>
          </w:tcPr>
          <w:p w14:paraId="56F91F79" w14:textId="77777777" w:rsidR="00227D06" w:rsidRDefault="00000000">
            <w:pPr>
              <w:ind w:firstLineChars="0" w:firstLine="0"/>
              <w:rPr>
                <w:sz w:val="21"/>
                <w:szCs w:val="21"/>
              </w:rPr>
            </w:pPr>
            <w:r>
              <w:rPr>
                <w:sz w:val="21"/>
                <w:szCs w:val="21"/>
              </w:rPr>
              <w:t>独立文献数</w:t>
            </w:r>
          </w:p>
        </w:tc>
      </w:tr>
      <w:tr w:rsidR="00227D06" w14:paraId="0B8FB02B" w14:textId="77777777">
        <w:trPr>
          <w:tblCellSpacing w:w="15" w:type="dxa"/>
          <w:jc w:val="center"/>
        </w:trPr>
        <w:tc>
          <w:tcPr>
            <w:tcW w:w="1276" w:type="dxa"/>
            <w:vAlign w:val="center"/>
          </w:tcPr>
          <w:p w14:paraId="3AFD4A08"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220DEFDF" w14:textId="77777777" w:rsidR="00227D06" w:rsidRDefault="00000000">
            <w:pPr>
              <w:ind w:firstLineChars="0" w:firstLine="0"/>
              <w:jc w:val="center"/>
              <w:rPr>
                <w:sz w:val="21"/>
                <w:szCs w:val="21"/>
              </w:rPr>
            </w:pPr>
            <w:r>
              <w:rPr>
                <w:sz w:val="21"/>
                <w:szCs w:val="21"/>
              </w:rPr>
              <w:t>粪肥施用</w:t>
            </w:r>
          </w:p>
        </w:tc>
        <w:tc>
          <w:tcPr>
            <w:tcW w:w="2060" w:type="dxa"/>
            <w:vAlign w:val="center"/>
          </w:tcPr>
          <w:p w14:paraId="0BB8051F" w14:textId="77777777" w:rsidR="00227D06" w:rsidRDefault="00000000">
            <w:pPr>
              <w:ind w:firstLineChars="0" w:firstLine="0"/>
              <w:jc w:val="center"/>
              <w:rPr>
                <w:sz w:val="21"/>
                <w:szCs w:val="21"/>
              </w:rPr>
            </w:pPr>
            <w:r>
              <w:rPr>
                <w:sz w:val="21"/>
                <w:szCs w:val="21"/>
              </w:rPr>
              <w:t>29</w:t>
            </w:r>
          </w:p>
        </w:tc>
        <w:tc>
          <w:tcPr>
            <w:tcW w:w="2238" w:type="dxa"/>
            <w:vAlign w:val="center"/>
          </w:tcPr>
          <w:p w14:paraId="2DA93833" w14:textId="77777777" w:rsidR="00227D06" w:rsidRDefault="00000000">
            <w:pPr>
              <w:ind w:firstLineChars="0" w:firstLine="0"/>
              <w:jc w:val="center"/>
              <w:rPr>
                <w:sz w:val="21"/>
                <w:szCs w:val="21"/>
              </w:rPr>
            </w:pPr>
            <w:r>
              <w:rPr>
                <w:sz w:val="21"/>
                <w:szCs w:val="21"/>
              </w:rPr>
              <w:t>27</w:t>
            </w:r>
          </w:p>
        </w:tc>
        <w:tc>
          <w:tcPr>
            <w:tcW w:w="1089" w:type="dxa"/>
            <w:vAlign w:val="center"/>
          </w:tcPr>
          <w:p w14:paraId="4FDDD05F" w14:textId="77777777" w:rsidR="00227D06" w:rsidRDefault="00000000">
            <w:pPr>
              <w:ind w:firstLineChars="0" w:firstLine="0"/>
              <w:jc w:val="center"/>
              <w:rPr>
                <w:sz w:val="21"/>
                <w:szCs w:val="21"/>
              </w:rPr>
            </w:pPr>
            <w:r>
              <w:rPr>
                <w:sz w:val="21"/>
                <w:szCs w:val="21"/>
              </w:rPr>
              <w:t>5</w:t>
            </w:r>
          </w:p>
        </w:tc>
      </w:tr>
      <w:tr w:rsidR="00227D06" w14:paraId="2463BB45" w14:textId="77777777">
        <w:trPr>
          <w:tblCellSpacing w:w="15" w:type="dxa"/>
          <w:jc w:val="center"/>
        </w:trPr>
        <w:tc>
          <w:tcPr>
            <w:tcW w:w="1276" w:type="dxa"/>
            <w:vAlign w:val="center"/>
          </w:tcPr>
          <w:p w14:paraId="22662B6D"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449CCB37" w14:textId="77777777" w:rsidR="00227D06" w:rsidRDefault="00000000">
            <w:pPr>
              <w:ind w:firstLineChars="0" w:firstLine="0"/>
              <w:jc w:val="center"/>
              <w:rPr>
                <w:sz w:val="21"/>
                <w:szCs w:val="21"/>
              </w:rPr>
            </w:pPr>
            <w:r>
              <w:rPr>
                <w:sz w:val="21"/>
                <w:szCs w:val="21"/>
              </w:rPr>
              <w:t>秸秆还田</w:t>
            </w:r>
          </w:p>
        </w:tc>
        <w:tc>
          <w:tcPr>
            <w:tcW w:w="2060" w:type="dxa"/>
            <w:vAlign w:val="center"/>
          </w:tcPr>
          <w:p w14:paraId="4E2CD5EB" w14:textId="77777777" w:rsidR="00227D06" w:rsidRDefault="00000000">
            <w:pPr>
              <w:ind w:firstLineChars="0" w:firstLine="0"/>
              <w:jc w:val="center"/>
              <w:rPr>
                <w:sz w:val="21"/>
                <w:szCs w:val="21"/>
              </w:rPr>
            </w:pPr>
            <w:r>
              <w:rPr>
                <w:sz w:val="21"/>
                <w:szCs w:val="21"/>
              </w:rPr>
              <w:t>15</w:t>
            </w:r>
          </w:p>
        </w:tc>
        <w:tc>
          <w:tcPr>
            <w:tcW w:w="2238" w:type="dxa"/>
            <w:vAlign w:val="center"/>
          </w:tcPr>
          <w:p w14:paraId="29178984" w14:textId="77777777" w:rsidR="00227D06" w:rsidRDefault="00000000">
            <w:pPr>
              <w:ind w:firstLineChars="0" w:firstLine="0"/>
              <w:jc w:val="center"/>
              <w:rPr>
                <w:sz w:val="21"/>
                <w:szCs w:val="21"/>
              </w:rPr>
            </w:pPr>
            <w:r>
              <w:rPr>
                <w:sz w:val="21"/>
                <w:szCs w:val="21"/>
              </w:rPr>
              <w:t>14</w:t>
            </w:r>
          </w:p>
        </w:tc>
        <w:tc>
          <w:tcPr>
            <w:tcW w:w="1089" w:type="dxa"/>
            <w:vAlign w:val="center"/>
          </w:tcPr>
          <w:p w14:paraId="07034B13" w14:textId="77777777" w:rsidR="00227D06" w:rsidRDefault="00000000">
            <w:pPr>
              <w:ind w:firstLineChars="0" w:firstLine="0"/>
              <w:jc w:val="center"/>
              <w:rPr>
                <w:sz w:val="21"/>
                <w:szCs w:val="21"/>
              </w:rPr>
            </w:pPr>
            <w:r>
              <w:rPr>
                <w:sz w:val="21"/>
                <w:szCs w:val="21"/>
              </w:rPr>
              <w:t>5</w:t>
            </w:r>
          </w:p>
        </w:tc>
      </w:tr>
      <w:tr w:rsidR="00227D06" w14:paraId="65C85382" w14:textId="77777777">
        <w:trPr>
          <w:tblCellSpacing w:w="15" w:type="dxa"/>
          <w:jc w:val="center"/>
        </w:trPr>
        <w:tc>
          <w:tcPr>
            <w:tcW w:w="1276" w:type="dxa"/>
            <w:vAlign w:val="center"/>
          </w:tcPr>
          <w:p w14:paraId="211415B8"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1A91EA8B" w14:textId="77777777" w:rsidR="00227D06" w:rsidRDefault="00000000">
            <w:pPr>
              <w:ind w:firstLineChars="0" w:firstLine="0"/>
              <w:jc w:val="center"/>
              <w:rPr>
                <w:sz w:val="21"/>
                <w:szCs w:val="21"/>
              </w:rPr>
            </w:pPr>
            <w:r>
              <w:rPr>
                <w:sz w:val="21"/>
                <w:szCs w:val="21"/>
              </w:rPr>
              <w:t>地膜覆盖</w:t>
            </w:r>
          </w:p>
        </w:tc>
        <w:tc>
          <w:tcPr>
            <w:tcW w:w="2060" w:type="dxa"/>
            <w:vAlign w:val="center"/>
          </w:tcPr>
          <w:p w14:paraId="6ADFA0E6" w14:textId="77777777" w:rsidR="00227D06" w:rsidRDefault="00000000">
            <w:pPr>
              <w:ind w:firstLineChars="0" w:firstLine="0"/>
              <w:jc w:val="center"/>
              <w:rPr>
                <w:sz w:val="21"/>
                <w:szCs w:val="21"/>
              </w:rPr>
            </w:pPr>
            <w:r>
              <w:rPr>
                <w:sz w:val="21"/>
                <w:szCs w:val="21"/>
              </w:rPr>
              <w:t>33</w:t>
            </w:r>
          </w:p>
        </w:tc>
        <w:tc>
          <w:tcPr>
            <w:tcW w:w="2238" w:type="dxa"/>
            <w:vAlign w:val="center"/>
          </w:tcPr>
          <w:p w14:paraId="202C7F8F" w14:textId="77777777" w:rsidR="00227D06" w:rsidRDefault="00000000">
            <w:pPr>
              <w:ind w:firstLineChars="0" w:firstLine="0"/>
              <w:jc w:val="center"/>
              <w:rPr>
                <w:sz w:val="21"/>
                <w:szCs w:val="21"/>
              </w:rPr>
            </w:pPr>
            <w:r>
              <w:rPr>
                <w:sz w:val="21"/>
                <w:szCs w:val="21"/>
              </w:rPr>
              <w:t>30</w:t>
            </w:r>
          </w:p>
        </w:tc>
        <w:tc>
          <w:tcPr>
            <w:tcW w:w="1089" w:type="dxa"/>
            <w:vAlign w:val="center"/>
          </w:tcPr>
          <w:p w14:paraId="662648EB" w14:textId="77777777" w:rsidR="00227D06" w:rsidRDefault="00000000">
            <w:pPr>
              <w:ind w:firstLineChars="0" w:firstLine="0"/>
              <w:jc w:val="center"/>
              <w:rPr>
                <w:sz w:val="21"/>
                <w:szCs w:val="21"/>
              </w:rPr>
            </w:pPr>
            <w:r>
              <w:rPr>
                <w:sz w:val="21"/>
                <w:szCs w:val="21"/>
              </w:rPr>
              <w:t>7</w:t>
            </w:r>
          </w:p>
        </w:tc>
      </w:tr>
      <w:tr w:rsidR="00227D06" w14:paraId="50CD8D29" w14:textId="77777777">
        <w:trPr>
          <w:tblCellSpacing w:w="15" w:type="dxa"/>
          <w:jc w:val="center"/>
        </w:trPr>
        <w:tc>
          <w:tcPr>
            <w:tcW w:w="1276" w:type="dxa"/>
            <w:vAlign w:val="center"/>
          </w:tcPr>
          <w:p w14:paraId="513890E5"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021B85E6" w14:textId="77777777" w:rsidR="00227D06" w:rsidRDefault="00000000">
            <w:pPr>
              <w:ind w:firstLineChars="0" w:firstLine="0"/>
              <w:jc w:val="center"/>
              <w:rPr>
                <w:sz w:val="21"/>
                <w:szCs w:val="21"/>
              </w:rPr>
            </w:pPr>
            <w:r>
              <w:rPr>
                <w:sz w:val="21"/>
                <w:szCs w:val="21"/>
              </w:rPr>
              <w:t>秸秆覆盖</w:t>
            </w:r>
          </w:p>
        </w:tc>
        <w:tc>
          <w:tcPr>
            <w:tcW w:w="2060" w:type="dxa"/>
            <w:vAlign w:val="center"/>
          </w:tcPr>
          <w:p w14:paraId="74EC80D3" w14:textId="77777777" w:rsidR="00227D06" w:rsidRDefault="00000000">
            <w:pPr>
              <w:ind w:firstLineChars="0" w:firstLine="0"/>
              <w:jc w:val="center"/>
              <w:rPr>
                <w:sz w:val="21"/>
                <w:szCs w:val="21"/>
              </w:rPr>
            </w:pPr>
            <w:r>
              <w:rPr>
                <w:sz w:val="21"/>
                <w:szCs w:val="21"/>
              </w:rPr>
              <w:t>7</w:t>
            </w:r>
          </w:p>
        </w:tc>
        <w:tc>
          <w:tcPr>
            <w:tcW w:w="2238" w:type="dxa"/>
            <w:vAlign w:val="center"/>
          </w:tcPr>
          <w:p w14:paraId="3017084E" w14:textId="77777777" w:rsidR="00227D06" w:rsidRDefault="00000000">
            <w:pPr>
              <w:ind w:firstLineChars="0" w:firstLine="0"/>
              <w:jc w:val="center"/>
              <w:rPr>
                <w:sz w:val="21"/>
                <w:szCs w:val="21"/>
              </w:rPr>
            </w:pPr>
            <w:r>
              <w:rPr>
                <w:sz w:val="21"/>
                <w:szCs w:val="21"/>
              </w:rPr>
              <w:t>7</w:t>
            </w:r>
          </w:p>
        </w:tc>
        <w:tc>
          <w:tcPr>
            <w:tcW w:w="1089" w:type="dxa"/>
            <w:vAlign w:val="center"/>
          </w:tcPr>
          <w:p w14:paraId="7EA66715" w14:textId="77777777" w:rsidR="00227D06" w:rsidRDefault="00000000">
            <w:pPr>
              <w:ind w:firstLineChars="0" w:firstLine="0"/>
              <w:jc w:val="center"/>
              <w:rPr>
                <w:sz w:val="21"/>
                <w:szCs w:val="21"/>
              </w:rPr>
            </w:pPr>
            <w:r>
              <w:rPr>
                <w:sz w:val="21"/>
                <w:szCs w:val="21"/>
              </w:rPr>
              <w:t>3</w:t>
            </w:r>
          </w:p>
        </w:tc>
      </w:tr>
      <w:tr w:rsidR="00227D06" w14:paraId="0143757B" w14:textId="77777777">
        <w:trPr>
          <w:tblCellSpacing w:w="15" w:type="dxa"/>
          <w:jc w:val="center"/>
        </w:trPr>
        <w:tc>
          <w:tcPr>
            <w:tcW w:w="1276" w:type="dxa"/>
            <w:vAlign w:val="center"/>
          </w:tcPr>
          <w:p w14:paraId="78AD3362"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27994079" w14:textId="77777777" w:rsidR="00227D06" w:rsidRDefault="00000000">
            <w:pPr>
              <w:ind w:firstLineChars="0" w:firstLine="0"/>
              <w:jc w:val="center"/>
              <w:rPr>
                <w:sz w:val="21"/>
                <w:szCs w:val="21"/>
              </w:rPr>
            </w:pPr>
            <w:r>
              <w:rPr>
                <w:sz w:val="21"/>
                <w:szCs w:val="21"/>
              </w:rPr>
              <w:t>生物炭添加</w:t>
            </w:r>
          </w:p>
        </w:tc>
        <w:tc>
          <w:tcPr>
            <w:tcW w:w="2060" w:type="dxa"/>
            <w:vAlign w:val="center"/>
          </w:tcPr>
          <w:p w14:paraId="3D4B1DD3" w14:textId="77777777" w:rsidR="00227D06" w:rsidRDefault="00000000">
            <w:pPr>
              <w:ind w:firstLineChars="0" w:firstLine="0"/>
              <w:jc w:val="center"/>
              <w:rPr>
                <w:sz w:val="21"/>
                <w:szCs w:val="21"/>
              </w:rPr>
            </w:pPr>
            <w:r>
              <w:rPr>
                <w:sz w:val="21"/>
                <w:szCs w:val="21"/>
              </w:rPr>
              <w:t>34</w:t>
            </w:r>
          </w:p>
        </w:tc>
        <w:tc>
          <w:tcPr>
            <w:tcW w:w="2238" w:type="dxa"/>
            <w:vAlign w:val="center"/>
          </w:tcPr>
          <w:p w14:paraId="05C40684" w14:textId="77777777" w:rsidR="00227D06" w:rsidRDefault="00000000">
            <w:pPr>
              <w:ind w:firstLineChars="0" w:firstLine="0"/>
              <w:jc w:val="center"/>
              <w:rPr>
                <w:sz w:val="21"/>
                <w:szCs w:val="21"/>
              </w:rPr>
            </w:pPr>
            <w:r>
              <w:rPr>
                <w:sz w:val="21"/>
                <w:szCs w:val="21"/>
              </w:rPr>
              <w:t>32</w:t>
            </w:r>
          </w:p>
        </w:tc>
        <w:tc>
          <w:tcPr>
            <w:tcW w:w="1089" w:type="dxa"/>
            <w:vAlign w:val="center"/>
          </w:tcPr>
          <w:p w14:paraId="4C3AA7C8" w14:textId="77777777" w:rsidR="00227D06" w:rsidRDefault="00000000">
            <w:pPr>
              <w:ind w:firstLineChars="0" w:firstLine="0"/>
              <w:jc w:val="center"/>
              <w:rPr>
                <w:sz w:val="21"/>
                <w:szCs w:val="21"/>
              </w:rPr>
            </w:pPr>
            <w:r>
              <w:rPr>
                <w:sz w:val="21"/>
                <w:szCs w:val="21"/>
              </w:rPr>
              <w:t>4</w:t>
            </w:r>
          </w:p>
        </w:tc>
      </w:tr>
      <w:tr w:rsidR="00227D06" w14:paraId="50F24048" w14:textId="77777777">
        <w:trPr>
          <w:tblCellSpacing w:w="15" w:type="dxa"/>
          <w:jc w:val="center"/>
        </w:trPr>
        <w:tc>
          <w:tcPr>
            <w:tcW w:w="1276" w:type="dxa"/>
            <w:vAlign w:val="center"/>
          </w:tcPr>
          <w:p w14:paraId="13FEB0A6"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2CCB964A" w14:textId="77777777" w:rsidR="00227D06" w:rsidRDefault="00000000">
            <w:pPr>
              <w:ind w:firstLineChars="0" w:firstLine="0"/>
              <w:jc w:val="center"/>
              <w:rPr>
                <w:sz w:val="21"/>
                <w:szCs w:val="21"/>
              </w:rPr>
            </w:pPr>
            <w:r>
              <w:rPr>
                <w:sz w:val="21"/>
                <w:szCs w:val="21"/>
              </w:rPr>
              <w:t>增效肥料施用</w:t>
            </w:r>
          </w:p>
        </w:tc>
        <w:tc>
          <w:tcPr>
            <w:tcW w:w="2060" w:type="dxa"/>
            <w:vAlign w:val="center"/>
          </w:tcPr>
          <w:p w14:paraId="19516CE4" w14:textId="77777777" w:rsidR="00227D06" w:rsidRDefault="00000000">
            <w:pPr>
              <w:ind w:firstLineChars="0" w:firstLine="0"/>
              <w:jc w:val="center"/>
              <w:rPr>
                <w:sz w:val="21"/>
                <w:szCs w:val="21"/>
              </w:rPr>
            </w:pPr>
            <w:r>
              <w:rPr>
                <w:sz w:val="21"/>
                <w:szCs w:val="21"/>
              </w:rPr>
              <w:t>18</w:t>
            </w:r>
          </w:p>
        </w:tc>
        <w:tc>
          <w:tcPr>
            <w:tcW w:w="2238" w:type="dxa"/>
            <w:vAlign w:val="center"/>
          </w:tcPr>
          <w:p w14:paraId="63CB140C" w14:textId="77777777" w:rsidR="00227D06" w:rsidRDefault="00000000">
            <w:pPr>
              <w:ind w:firstLineChars="0" w:firstLine="0"/>
              <w:jc w:val="center"/>
              <w:rPr>
                <w:sz w:val="21"/>
                <w:szCs w:val="21"/>
              </w:rPr>
            </w:pPr>
            <w:r>
              <w:rPr>
                <w:sz w:val="21"/>
                <w:szCs w:val="21"/>
              </w:rPr>
              <w:t>6</w:t>
            </w:r>
          </w:p>
        </w:tc>
        <w:tc>
          <w:tcPr>
            <w:tcW w:w="1089" w:type="dxa"/>
            <w:vAlign w:val="center"/>
          </w:tcPr>
          <w:p w14:paraId="00CCEED0" w14:textId="77777777" w:rsidR="00227D06" w:rsidRDefault="00000000">
            <w:pPr>
              <w:ind w:firstLineChars="0" w:firstLine="0"/>
              <w:jc w:val="center"/>
              <w:rPr>
                <w:sz w:val="21"/>
                <w:szCs w:val="21"/>
              </w:rPr>
            </w:pPr>
            <w:r>
              <w:rPr>
                <w:sz w:val="21"/>
                <w:szCs w:val="21"/>
              </w:rPr>
              <w:t>3</w:t>
            </w:r>
          </w:p>
        </w:tc>
      </w:tr>
      <w:tr w:rsidR="00227D06" w14:paraId="6AC09318" w14:textId="77777777">
        <w:trPr>
          <w:tblCellSpacing w:w="15" w:type="dxa"/>
          <w:jc w:val="center"/>
        </w:trPr>
        <w:tc>
          <w:tcPr>
            <w:tcW w:w="1276" w:type="dxa"/>
            <w:vAlign w:val="center"/>
          </w:tcPr>
          <w:p w14:paraId="7898F620" w14:textId="77777777" w:rsidR="00227D06" w:rsidRDefault="00000000">
            <w:pPr>
              <w:ind w:firstLineChars="0" w:firstLine="0"/>
              <w:jc w:val="center"/>
              <w:rPr>
                <w:sz w:val="21"/>
                <w:szCs w:val="21"/>
              </w:rPr>
            </w:pPr>
            <w:r>
              <w:rPr>
                <w:sz w:val="21"/>
                <w:szCs w:val="21"/>
              </w:rPr>
              <w:t>图</w:t>
            </w:r>
            <w:r>
              <w:rPr>
                <w:sz w:val="21"/>
                <w:szCs w:val="21"/>
              </w:rPr>
              <w:t xml:space="preserve"> 3-6</w:t>
            </w:r>
          </w:p>
        </w:tc>
        <w:tc>
          <w:tcPr>
            <w:tcW w:w="1955" w:type="dxa"/>
            <w:vAlign w:val="center"/>
          </w:tcPr>
          <w:p w14:paraId="1F272B7A" w14:textId="77777777" w:rsidR="00227D06" w:rsidRDefault="00000000">
            <w:pPr>
              <w:ind w:firstLineChars="0" w:firstLine="0"/>
              <w:jc w:val="center"/>
              <w:rPr>
                <w:sz w:val="21"/>
                <w:szCs w:val="21"/>
              </w:rPr>
            </w:pPr>
            <w:r>
              <w:rPr>
                <w:sz w:val="21"/>
                <w:szCs w:val="21"/>
              </w:rPr>
              <w:t>减氮</w:t>
            </w:r>
            <w:r>
              <w:rPr>
                <w:sz w:val="21"/>
                <w:szCs w:val="21"/>
              </w:rPr>
              <w:t xml:space="preserve"> &lt;25%</w:t>
            </w:r>
          </w:p>
        </w:tc>
        <w:tc>
          <w:tcPr>
            <w:tcW w:w="2060" w:type="dxa"/>
            <w:vAlign w:val="center"/>
          </w:tcPr>
          <w:p w14:paraId="3CBBB8EB" w14:textId="77777777" w:rsidR="00227D06" w:rsidRDefault="00000000">
            <w:pPr>
              <w:ind w:firstLineChars="0" w:firstLine="0"/>
              <w:jc w:val="center"/>
              <w:rPr>
                <w:sz w:val="21"/>
                <w:szCs w:val="21"/>
              </w:rPr>
            </w:pPr>
            <w:r>
              <w:rPr>
                <w:sz w:val="21"/>
                <w:szCs w:val="21"/>
              </w:rPr>
              <w:t>14</w:t>
            </w:r>
          </w:p>
        </w:tc>
        <w:tc>
          <w:tcPr>
            <w:tcW w:w="2238" w:type="dxa"/>
            <w:vAlign w:val="center"/>
          </w:tcPr>
          <w:p w14:paraId="08B1E1CC" w14:textId="77777777" w:rsidR="00227D06" w:rsidRDefault="00000000">
            <w:pPr>
              <w:ind w:firstLineChars="0" w:firstLine="0"/>
              <w:jc w:val="center"/>
              <w:rPr>
                <w:sz w:val="21"/>
                <w:szCs w:val="21"/>
              </w:rPr>
            </w:pPr>
            <w:r>
              <w:rPr>
                <w:sz w:val="21"/>
                <w:szCs w:val="21"/>
              </w:rPr>
              <w:t>13</w:t>
            </w:r>
          </w:p>
        </w:tc>
        <w:tc>
          <w:tcPr>
            <w:tcW w:w="1089" w:type="dxa"/>
            <w:vAlign w:val="center"/>
          </w:tcPr>
          <w:p w14:paraId="2B2FFB18" w14:textId="77777777" w:rsidR="00227D06" w:rsidRDefault="00000000">
            <w:pPr>
              <w:ind w:firstLineChars="0" w:firstLine="0"/>
              <w:jc w:val="center"/>
              <w:rPr>
                <w:sz w:val="21"/>
                <w:szCs w:val="21"/>
              </w:rPr>
            </w:pPr>
            <w:r>
              <w:rPr>
                <w:sz w:val="21"/>
                <w:szCs w:val="21"/>
              </w:rPr>
              <w:t>6</w:t>
            </w:r>
          </w:p>
        </w:tc>
      </w:tr>
      <w:tr w:rsidR="00227D06" w14:paraId="348D2167" w14:textId="77777777">
        <w:trPr>
          <w:tblCellSpacing w:w="15" w:type="dxa"/>
          <w:jc w:val="center"/>
        </w:trPr>
        <w:tc>
          <w:tcPr>
            <w:tcW w:w="1276" w:type="dxa"/>
            <w:vAlign w:val="center"/>
          </w:tcPr>
          <w:p w14:paraId="78D7F594" w14:textId="77777777" w:rsidR="00227D06" w:rsidRDefault="00000000">
            <w:pPr>
              <w:ind w:firstLineChars="0" w:firstLine="0"/>
              <w:jc w:val="center"/>
              <w:rPr>
                <w:sz w:val="21"/>
                <w:szCs w:val="21"/>
              </w:rPr>
            </w:pPr>
            <w:r>
              <w:rPr>
                <w:sz w:val="21"/>
                <w:szCs w:val="21"/>
              </w:rPr>
              <w:t>图</w:t>
            </w:r>
            <w:r>
              <w:rPr>
                <w:sz w:val="21"/>
                <w:szCs w:val="21"/>
              </w:rPr>
              <w:t xml:space="preserve"> 3-6</w:t>
            </w:r>
          </w:p>
        </w:tc>
        <w:tc>
          <w:tcPr>
            <w:tcW w:w="1955" w:type="dxa"/>
            <w:vAlign w:val="center"/>
          </w:tcPr>
          <w:p w14:paraId="0FF52442" w14:textId="77777777" w:rsidR="00227D06" w:rsidRDefault="00000000">
            <w:pPr>
              <w:ind w:firstLineChars="0" w:firstLine="0"/>
              <w:jc w:val="center"/>
              <w:rPr>
                <w:sz w:val="21"/>
                <w:szCs w:val="21"/>
              </w:rPr>
            </w:pPr>
            <w:r>
              <w:rPr>
                <w:sz w:val="21"/>
                <w:szCs w:val="21"/>
              </w:rPr>
              <w:t>减氮</w:t>
            </w:r>
            <w:r>
              <w:rPr>
                <w:sz w:val="21"/>
                <w:szCs w:val="21"/>
              </w:rPr>
              <w:t xml:space="preserve"> 25%–50%</w:t>
            </w:r>
          </w:p>
        </w:tc>
        <w:tc>
          <w:tcPr>
            <w:tcW w:w="2060" w:type="dxa"/>
            <w:vAlign w:val="center"/>
          </w:tcPr>
          <w:p w14:paraId="4A7CA442" w14:textId="77777777" w:rsidR="00227D06" w:rsidRDefault="00000000">
            <w:pPr>
              <w:ind w:firstLineChars="0" w:firstLine="0"/>
              <w:jc w:val="center"/>
              <w:rPr>
                <w:sz w:val="21"/>
                <w:szCs w:val="21"/>
              </w:rPr>
            </w:pPr>
            <w:r>
              <w:rPr>
                <w:sz w:val="21"/>
                <w:szCs w:val="21"/>
              </w:rPr>
              <w:t>42</w:t>
            </w:r>
          </w:p>
        </w:tc>
        <w:tc>
          <w:tcPr>
            <w:tcW w:w="2238" w:type="dxa"/>
            <w:vAlign w:val="center"/>
          </w:tcPr>
          <w:p w14:paraId="2AB65F3B" w14:textId="77777777" w:rsidR="00227D06" w:rsidRDefault="00000000">
            <w:pPr>
              <w:ind w:firstLineChars="0" w:firstLine="0"/>
              <w:jc w:val="center"/>
              <w:rPr>
                <w:sz w:val="21"/>
                <w:szCs w:val="21"/>
              </w:rPr>
            </w:pPr>
            <w:r>
              <w:rPr>
                <w:sz w:val="21"/>
                <w:szCs w:val="21"/>
              </w:rPr>
              <w:t>37</w:t>
            </w:r>
          </w:p>
        </w:tc>
        <w:tc>
          <w:tcPr>
            <w:tcW w:w="1089" w:type="dxa"/>
            <w:vAlign w:val="center"/>
          </w:tcPr>
          <w:p w14:paraId="31701973" w14:textId="77777777" w:rsidR="00227D06" w:rsidRDefault="00000000">
            <w:pPr>
              <w:ind w:firstLineChars="0" w:firstLine="0"/>
              <w:jc w:val="center"/>
              <w:rPr>
                <w:sz w:val="21"/>
                <w:szCs w:val="21"/>
              </w:rPr>
            </w:pPr>
            <w:r>
              <w:rPr>
                <w:sz w:val="21"/>
                <w:szCs w:val="21"/>
              </w:rPr>
              <w:t>10</w:t>
            </w:r>
          </w:p>
        </w:tc>
      </w:tr>
      <w:tr w:rsidR="00227D06" w14:paraId="695A3EAD" w14:textId="77777777">
        <w:trPr>
          <w:tblCellSpacing w:w="15" w:type="dxa"/>
          <w:jc w:val="center"/>
        </w:trPr>
        <w:tc>
          <w:tcPr>
            <w:tcW w:w="1276" w:type="dxa"/>
            <w:tcBorders>
              <w:bottom w:val="single" w:sz="12" w:space="0" w:color="auto"/>
            </w:tcBorders>
            <w:vAlign w:val="center"/>
          </w:tcPr>
          <w:p w14:paraId="254730FB" w14:textId="77777777" w:rsidR="00227D06" w:rsidRDefault="00000000">
            <w:pPr>
              <w:ind w:firstLineChars="0" w:firstLine="0"/>
              <w:jc w:val="center"/>
              <w:rPr>
                <w:sz w:val="21"/>
                <w:szCs w:val="21"/>
              </w:rPr>
            </w:pPr>
            <w:r>
              <w:rPr>
                <w:sz w:val="21"/>
                <w:szCs w:val="21"/>
              </w:rPr>
              <w:t>图</w:t>
            </w:r>
            <w:r>
              <w:rPr>
                <w:sz w:val="21"/>
                <w:szCs w:val="21"/>
              </w:rPr>
              <w:t xml:space="preserve"> 3-6</w:t>
            </w:r>
          </w:p>
        </w:tc>
        <w:tc>
          <w:tcPr>
            <w:tcW w:w="1955" w:type="dxa"/>
            <w:tcBorders>
              <w:bottom w:val="single" w:sz="12" w:space="0" w:color="auto"/>
            </w:tcBorders>
            <w:vAlign w:val="center"/>
          </w:tcPr>
          <w:p w14:paraId="372EC861" w14:textId="77777777" w:rsidR="00227D06" w:rsidRDefault="00000000">
            <w:pPr>
              <w:ind w:firstLineChars="0" w:firstLine="0"/>
              <w:jc w:val="center"/>
              <w:rPr>
                <w:sz w:val="21"/>
                <w:szCs w:val="21"/>
              </w:rPr>
            </w:pPr>
            <w:r>
              <w:rPr>
                <w:sz w:val="21"/>
                <w:szCs w:val="21"/>
              </w:rPr>
              <w:t>减氮</w:t>
            </w:r>
            <w:r>
              <w:rPr>
                <w:sz w:val="21"/>
                <w:szCs w:val="21"/>
              </w:rPr>
              <w:t xml:space="preserve"> &gt;50%</w:t>
            </w:r>
          </w:p>
        </w:tc>
        <w:tc>
          <w:tcPr>
            <w:tcW w:w="2060" w:type="dxa"/>
            <w:tcBorders>
              <w:bottom w:val="single" w:sz="12" w:space="0" w:color="auto"/>
            </w:tcBorders>
            <w:vAlign w:val="center"/>
          </w:tcPr>
          <w:p w14:paraId="18C9F7C0" w14:textId="77777777" w:rsidR="00227D06" w:rsidRDefault="00000000">
            <w:pPr>
              <w:ind w:firstLineChars="0" w:firstLine="0"/>
              <w:jc w:val="center"/>
              <w:rPr>
                <w:sz w:val="21"/>
                <w:szCs w:val="21"/>
              </w:rPr>
            </w:pPr>
            <w:r>
              <w:rPr>
                <w:sz w:val="21"/>
                <w:szCs w:val="21"/>
              </w:rPr>
              <w:t>17</w:t>
            </w:r>
          </w:p>
        </w:tc>
        <w:tc>
          <w:tcPr>
            <w:tcW w:w="2238" w:type="dxa"/>
            <w:tcBorders>
              <w:bottom w:val="single" w:sz="12" w:space="0" w:color="auto"/>
            </w:tcBorders>
            <w:vAlign w:val="center"/>
          </w:tcPr>
          <w:p w14:paraId="1732314E" w14:textId="77777777" w:rsidR="00227D06" w:rsidRDefault="00000000">
            <w:pPr>
              <w:ind w:firstLineChars="0" w:firstLine="0"/>
              <w:jc w:val="center"/>
              <w:rPr>
                <w:sz w:val="21"/>
                <w:szCs w:val="21"/>
              </w:rPr>
            </w:pPr>
            <w:r>
              <w:rPr>
                <w:sz w:val="21"/>
                <w:szCs w:val="21"/>
              </w:rPr>
              <w:t>15</w:t>
            </w:r>
          </w:p>
        </w:tc>
        <w:tc>
          <w:tcPr>
            <w:tcW w:w="1089" w:type="dxa"/>
            <w:tcBorders>
              <w:bottom w:val="single" w:sz="12" w:space="0" w:color="auto"/>
            </w:tcBorders>
            <w:vAlign w:val="center"/>
          </w:tcPr>
          <w:p w14:paraId="7B9A4BC8" w14:textId="77777777" w:rsidR="00227D06" w:rsidRDefault="00000000">
            <w:pPr>
              <w:ind w:firstLineChars="0" w:firstLine="0"/>
              <w:jc w:val="center"/>
              <w:rPr>
                <w:sz w:val="21"/>
                <w:szCs w:val="21"/>
              </w:rPr>
            </w:pPr>
            <w:r>
              <w:rPr>
                <w:sz w:val="21"/>
                <w:szCs w:val="21"/>
              </w:rPr>
              <w:t>5</w:t>
            </w:r>
          </w:p>
        </w:tc>
      </w:tr>
    </w:tbl>
    <w:p w14:paraId="3B5217B0" w14:textId="77777777" w:rsidR="00227D06" w:rsidRDefault="00227D06">
      <w:pPr>
        <w:ind w:firstLine="480"/>
        <w:rPr>
          <w:color w:val="000000"/>
        </w:rPr>
      </w:pPr>
    </w:p>
    <w:p w14:paraId="57637CE0" w14:textId="77777777" w:rsidR="00227D06" w:rsidRDefault="00227D06">
      <w:pPr>
        <w:ind w:firstLine="480"/>
      </w:pPr>
    </w:p>
    <w:p w14:paraId="1EBA7139" w14:textId="77777777" w:rsidR="00227D06" w:rsidRDefault="00227D06">
      <w:pPr>
        <w:ind w:firstLine="480"/>
      </w:pPr>
    </w:p>
    <w:p w14:paraId="719654FF" w14:textId="77777777" w:rsidR="00227D06" w:rsidRDefault="00227D06">
      <w:pPr>
        <w:ind w:firstLine="480"/>
      </w:pPr>
    </w:p>
    <w:p w14:paraId="2F47AACE" w14:textId="77777777" w:rsidR="00227D06" w:rsidRDefault="00227D06">
      <w:pPr>
        <w:ind w:firstLine="480"/>
      </w:pPr>
    </w:p>
    <w:p w14:paraId="6B707787" w14:textId="77777777" w:rsidR="00227D06" w:rsidRDefault="00227D06">
      <w:pPr>
        <w:ind w:firstLine="480"/>
      </w:pPr>
    </w:p>
    <w:p w14:paraId="54A655F3" w14:textId="77777777" w:rsidR="00227D06" w:rsidRDefault="00227D06">
      <w:pPr>
        <w:ind w:firstLine="480"/>
      </w:pPr>
    </w:p>
    <w:p w14:paraId="0C3C384D" w14:textId="77777777" w:rsidR="00227D06" w:rsidRDefault="00227D06">
      <w:pPr>
        <w:ind w:firstLine="480"/>
      </w:pPr>
    </w:p>
    <w:p w14:paraId="7D48A076" w14:textId="77777777" w:rsidR="00227D06" w:rsidRDefault="00227D06">
      <w:pPr>
        <w:ind w:firstLine="480"/>
      </w:pPr>
    </w:p>
    <w:p w14:paraId="6640BB70" w14:textId="77777777" w:rsidR="00227D06" w:rsidRDefault="00227D06">
      <w:pPr>
        <w:ind w:firstLine="480"/>
      </w:pPr>
    </w:p>
    <w:p w14:paraId="5C63992B" w14:textId="77777777" w:rsidR="00227D06" w:rsidRDefault="00227D06">
      <w:pPr>
        <w:ind w:firstLine="480"/>
      </w:pPr>
    </w:p>
    <w:p w14:paraId="73F7EC85" w14:textId="77777777" w:rsidR="00227D06" w:rsidRDefault="00227D06">
      <w:pPr>
        <w:ind w:firstLine="480"/>
      </w:pPr>
    </w:p>
    <w:p w14:paraId="0939ABB9" w14:textId="77777777" w:rsidR="00227D06" w:rsidRDefault="00227D06">
      <w:pPr>
        <w:ind w:firstLine="480"/>
      </w:pPr>
    </w:p>
    <w:p w14:paraId="047D7FFF" w14:textId="77777777" w:rsidR="00227D06" w:rsidRDefault="00227D06">
      <w:pPr>
        <w:ind w:firstLine="480"/>
      </w:pPr>
    </w:p>
    <w:p w14:paraId="79638401" w14:textId="77777777" w:rsidR="00227D06" w:rsidRDefault="00227D06">
      <w:pPr>
        <w:ind w:firstLineChars="0" w:firstLine="0"/>
        <w:rPr>
          <w:color w:val="000000"/>
        </w:rPr>
        <w:sectPr w:rsidR="00227D06">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26"/>
        </w:sectPr>
      </w:pPr>
    </w:p>
    <w:p w14:paraId="79CC049C" w14:textId="77777777" w:rsidR="00227D06" w:rsidRDefault="00000000">
      <w:pPr>
        <w:pStyle w:val="1"/>
        <w:spacing w:before="480" w:after="240"/>
      </w:pPr>
      <w:bookmarkStart w:id="205" w:name="_Toc229362611"/>
      <w:bookmarkStart w:id="206" w:name="_Toc223595408"/>
      <w:bookmarkStart w:id="207" w:name="_Toc229591643"/>
      <w:r>
        <w:lastRenderedPageBreak/>
        <w:t>致谢</w:t>
      </w:r>
      <w:bookmarkEnd w:id="205"/>
      <w:bookmarkEnd w:id="206"/>
      <w:bookmarkEnd w:id="207"/>
    </w:p>
    <w:p w14:paraId="6DD81581" w14:textId="77777777" w:rsidR="00227D06" w:rsidRDefault="00000000">
      <w:pPr>
        <w:pStyle w:val="affff"/>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rPr>
          <w:rFonts w:hint="eastAsia"/>
        </w:rPr>
        <w:t>，</w:t>
      </w:r>
      <w:r>
        <w:t>向曾给予我帮助的师长、同窗与亲人致以最诚挚的谢意。</w:t>
      </w:r>
    </w:p>
    <w:p w14:paraId="15BDF325" w14:textId="77777777" w:rsidR="00227D06" w:rsidRDefault="00000000">
      <w:pPr>
        <w:pStyle w:val="affff"/>
        <w:ind w:firstLine="480"/>
      </w:pPr>
      <w:r>
        <w:t>谨向我的指导教师顾江新副教授致以最深的敬意与谢忱。本研究以顾老师所赐的英文手稿为发端</w:t>
      </w:r>
      <w:r>
        <w:rPr>
          <w:rFonts w:hint="eastAsia"/>
        </w:rPr>
        <w:t>。</w:t>
      </w:r>
      <w:r>
        <w:t>顾老师治学之审慎、修文之严谨</w:t>
      </w:r>
      <w:r>
        <w:rPr>
          <w:rFonts w:hint="eastAsia"/>
        </w:rPr>
        <w:t>，</w:t>
      </w:r>
      <w:r>
        <w:t>常使我在每一处不确定面前多一份克制</w:t>
      </w:r>
      <w:r>
        <w:rPr>
          <w:rFonts w:hint="eastAsia"/>
        </w:rPr>
        <w:t>，</w:t>
      </w:r>
      <w:r>
        <w:t>在每一次结论落笔之前多一分自省。能够在他门下完成这项以区域尺度数据整合为主线的研究</w:t>
      </w:r>
      <w:r>
        <w:rPr>
          <w:rFonts w:hint="eastAsia"/>
        </w:rPr>
        <w:t>，是</w:t>
      </w:r>
      <w:r>
        <w:t>我</w:t>
      </w:r>
      <w:r>
        <w:rPr>
          <w:rFonts w:hint="eastAsia"/>
        </w:rPr>
        <w:t>得到的一份</w:t>
      </w:r>
      <w:r>
        <w:t>珍</w:t>
      </w:r>
      <w:r>
        <w:rPr>
          <w:rFonts w:hint="eastAsia"/>
        </w:rPr>
        <w:t>的</w:t>
      </w:r>
      <w:r>
        <w:t>贵学术馈赠。</w:t>
      </w:r>
    </w:p>
    <w:p w14:paraId="6F502A64" w14:textId="77777777" w:rsidR="00227D06" w:rsidRDefault="00000000">
      <w:pPr>
        <w:pStyle w:val="affff"/>
        <w:ind w:firstLine="480"/>
        <w:rPr>
          <w:lang w:val="en-US"/>
        </w:rPr>
      </w:pPr>
      <w:r>
        <w:rPr>
          <w:lang w:val="en-US"/>
        </w:rPr>
        <w:t>感谢</w:t>
      </w:r>
      <w:r>
        <w:rPr>
          <w:lang w:val="en-US"/>
        </w:rPr>
        <w:t>Kenneth Smith</w:t>
      </w:r>
      <w:r>
        <w:rPr>
          <w:lang w:val="en-US"/>
        </w:rPr>
        <w:t>与</w:t>
      </w:r>
      <w:r>
        <w:rPr>
          <w:lang w:val="en-US"/>
        </w:rPr>
        <w:t>Daniel Tang</w:t>
      </w:r>
      <w:r>
        <w:rPr>
          <w:lang w:val="en-US"/>
        </w:rPr>
        <w:t>两位老师。两位</w:t>
      </w:r>
      <w:r>
        <w:rPr>
          <w:rFonts w:hint="eastAsia"/>
          <w:lang w:val="en-US"/>
        </w:rPr>
        <w:t>老师</w:t>
      </w:r>
      <w:r>
        <w:rPr>
          <w:lang w:val="en-US"/>
        </w:rPr>
        <w:t>在课堂之外，以慷慨而持续的方式给予了我学术方向上的引领与人生路径上的建议。许多对我而言至关重要的选择，都得益于他们在恰当时刻给出的那些清晰而坦诚的指点。</w:t>
      </w:r>
    </w:p>
    <w:p w14:paraId="459A2B7C" w14:textId="77777777" w:rsidR="00227D06" w:rsidRDefault="00000000">
      <w:pPr>
        <w:pStyle w:val="affff"/>
        <w:ind w:firstLine="480"/>
      </w:pPr>
      <w:r>
        <w:t>也要特别感谢李思杭师姐</w:t>
      </w:r>
      <w:r>
        <w:rPr>
          <w:rFonts w:hint="eastAsia"/>
        </w:rPr>
        <w:t>。</w:t>
      </w:r>
      <w:r>
        <w:t>本科阶段</w:t>
      </w:r>
      <w:r>
        <w:t>,</w:t>
      </w:r>
      <w:r>
        <w:t>我有幸在师姐的实验室中度过了一段较为完整的科研</w:t>
      </w:r>
      <w:r>
        <w:rPr>
          <w:rFonts w:hint="eastAsia"/>
        </w:rPr>
        <w:t>，</w:t>
      </w:r>
      <w:r>
        <w:t>从最基本的实验操作、数据记录</w:t>
      </w:r>
      <w:r>
        <w:rPr>
          <w:rFonts w:hint="eastAsia"/>
        </w:rPr>
        <w:t>，</w:t>
      </w:r>
      <w:r>
        <w:t>到一项课题如何被组织、推进与收束</w:t>
      </w:r>
      <w:r>
        <w:rPr>
          <w:rFonts w:hint="eastAsia"/>
        </w:rPr>
        <w:t>，</w:t>
      </w:r>
      <w:r>
        <w:t>我对科研工作最早的、也是最具体的理解</w:t>
      </w:r>
      <w:r>
        <w:t>,</w:t>
      </w:r>
      <w:r>
        <w:t>都是在那段时日里慢慢建立起来的。那段扎实的训练</w:t>
      </w:r>
      <w:r>
        <w:rPr>
          <w:rFonts w:hint="eastAsia"/>
        </w:rPr>
        <w:t>，</w:t>
      </w:r>
      <w:r>
        <w:t>在彼时尚不能完全体会其分量</w:t>
      </w:r>
      <w:r>
        <w:rPr>
          <w:rFonts w:hint="eastAsia"/>
        </w:rPr>
        <w:t>，</w:t>
      </w:r>
      <w:r>
        <w:t>如今回望</w:t>
      </w:r>
      <w:r>
        <w:rPr>
          <w:rFonts w:hint="eastAsia"/>
        </w:rPr>
        <w:t>，</w:t>
      </w:r>
      <w:r>
        <w:t>才知其影响延续至今。</w:t>
      </w:r>
    </w:p>
    <w:p w14:paraId="46831A06" w14:textId="77777777" w:rsidR="00227D06" w:rsidRDefault="00000000">
      <w:pPr>
        <w:pStyle w:val="affff"/>
        <w:ind w:firstLine="480"/>
      </w:pPr>
      <w:r>
        <w:t>本研究之得以成形</w:t>
      </w:r>
      <w:r>
        <w:t>,</w:t>
      </w:r>
      <w:r>
        <w:t>亦离不开西北农林科技大学与亚利桑那大学两所母校的长期培育。两校在土壤学、环境化学与统计方法诸课程上的扎实训练</w:t>
      </w:r>
      <w:r>
        <w:t>,</w:t>
      </w:r>
      <w:r>
        <w:t>为本研究奠定了必要的知识基础</w:t>
      </w:r>
      <w:r>
        <w:rPr>
          <w:rFonts w:hint="eastAsia"/>
        </w:rPr>
        <w:t>；</w:t>
      </w:r>
      <w:r>
        <w:t>而两校共建的双学位项目所提供的跨学术体系训练</w:t>
      </w:r>
      <w:r>
        <w:rPr>
          <w:rFonts w:hint="eastAsia"/>
        </w:rPr>
        <w:t>，</w:t>
      </w:r>
      <w:r>
        <w:t>先后将我送往阿尔伯塔大学开展夏季研究</w:t>
      </w:r>
      <w:r>
        <w:t>,</w:t>
      </w:r>
      <w:r>
        <w:t>以及代尔夫特</w:t>
      </w:r>
      <w:r>
        <w:rPr>
          <w:rFonts w:hint="eastAsia"/>
        </w:rPr>
        <w:t>IHE</w:t>
      </w:r>
      <w:r>
        <w:t>水教育学院完成实习</w:t>
      </w:r>
      <w:r>
        <w:rPr>
          <w:rFonts w:hint="eastAsia"/>
        </w:rPr>
        <w:t>。</w:t>
      </w:r>
      <w:r>
        <w:t>若无两校的共同托举</w:t>
      </w:r>
      <w:r>
        <w:t>,</w:t>
      </w:r>
      <w:r>
        <w:t>本科阶段许多至关重要的尝试都将无从发生。</w:t>
      </w:r>
    </w:p>
    <w:p w14:paraId="07E70D65" w14:textId="77777777" w:rsidR="00227D06" w:rsidRDefault="00000000">
      <w:pPr>
        <w:pStyle w:val="affff"/>
        <w:ind w:firstLine="480"/>
      </w:pPr>
      <w:r>
        <w:t>2025</w:t>
      </w:r>
      <w:r>
        <w:t>年的夏天</w:t>
      </w:r>
      <w:r>
        <w:t>,</w:t>
      </w:r>
      <w:r>
        <w:t>我有幸在阿尔伯塔的草原与天空之下度过。那段时日里</w:t>
      </w:r>
      <w:r>
        <w:rPr>
          <w:rFonts w:hint="eastAsia"/>
        </w:rPr>
        <w:t>，</w:t>
      </w:r>
      <w:r>
        <w:t>真正令我难以忘怀的</w:t>
      </w:r>
      <w:r>
        <w:rPr>
          <w:rFonts w:hint="eastAsia"/>
        </w:rP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使我重新打量自己长久以来习以为常的</w:t>
      </w:r>
      <w:r>
        <w:rPr>
          <w:rFonts w:hint="eastAsia"/>
        </w:rPr>
        <w:t>习惯</w:t>
      </w:r>
      <w:r>
        <w:t>。这段经历虽未直接进入本文的研究主题</w:t>
      </w:r>
      <w:r>
        <w:t>,</w:t>
      </w:r>
      <w:r>
        <w:t>却在更深的层面上</w:t>
      </w:r>
      <w:r>
        <w:rPr>
          <w:rFonts w:hint="eastAsia"/>
        </w:rPr>
        <w:t>，</w:t>
      </w:r>
      <w:r>
        <w:t>改变了我此后理解学术工作的方式。</w:t>
      </w:r>
    </w:p>
    <w:p w14:paraId="3558943D" w14:textId="77777777" w:rsidR="00227D06" w:rsidRDefault="00000000">
      <w:pPr>
        <w:pStyle w:val="affff"/>
        <w:ind w:firstLine="480"/>
        <w:rPr>
          <w:lang w:val="en-US"/>
        </w:rPr>
      </w:pPr>
      <w:r>
        <w:rPr>
          <w:lang w:val="en-US"/>
        </w:rPr>
        <w:t>最后，要将这份谢意郑重地交予我的家人。本科四年间，从安庆到杨凌，从国内到国外，他们始终给予我充分的尊重、耐心与支持。许多选择在当时并不清晰，许多尝试也未必一开始便有确定的方向，但家人始终愿意理解我的犹疑，支持我的探索，使我得以在不断变化的道路中保有继续向前的勇气。正是这份长久而安静的托举，让我能够从容地完成本科阶段的学习与研究，并走向人生的下一段路程。</w:t>
      </w:r>
    </w:p>
    <w:p w14:paraId="139143CD" w14:textId="77777777" w:rsidR="00227D06" w:rsidRDefault="00000000">
      <w:pPr>
        <w:pStyle w:val="affff"/>
        <w:ind w:firstLine="480"/>
      </w:pPr>
      <w:r>
        <w:lastRenderedPageBreak/>
        <w:t>回望本科四年</w:t>
      </w:r>
      <w:r>
        <w:t>,</w:t>
      </w:r>
      <w:r>
        <w:t>我所学到的最重要的一件事</w:t>
      </w:r>
      <w:r>
        <w:rPr>
          <w:rFonts w:hint="eastAsia"/>
        </w:rPr>
        <w:t>，</w:t>
      </w:r>
      <w:r>
        <w:t>并非任何一项具体的结论</w:t>
      </w:r>
      <w:r>
        <w:rPr>
          <w:rFonts w:hint="eastAsia"/>
        </w:rPr>
        <w:t>，</w:t>
      </w:r>
      <w:r>
        <w:t>而是一种逐渐清晰的认识</w:t>
      </w:r>
      <w:r>
        <w:rPr>
          <w:rFonts w:hint="eastAsia"/>
        </w:rPr>
        <w:t>。</w:t>
      </w:r>
      <w:r>
        <w:t>环境问题所真正需要的工具</w:t>
      </w:r>
      <w:r>
        <w:t>,</w:t>
      </w:r>
      <w:r>
        <w:t>常常并不诞生于环境学科之内。本论文所采用的</w:t>
      </w:r>
      <w:r>
        <w:t>Meta</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18664FC1" w:rsidR="00227D06" w:rsidRDefault="00000000">
      <w:pPr>
        <w:pStyle w:val="affff"/>
        <w:ind w:firstLine="480"/>
      </w:pPr>
      <w:r>
        <w:t>论文写至此处</w:t>
      </w:r>
      <w:r>
        <w:rPr>
          <w:rFonts w:hint="eastAsia"/>
        </w:rPr>
        <w:t>，</w:t>
      </w:r>
      <w:r>
        <w:t>N</w:t>
      </w:r>
      <w:r w:rsidR="0095509D">
        <w:t>₂</w:t>
      </w:r>
      <w:r>
        <w:t>O</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77777777" w:rsidR="00227D06" w:rsidRDefault="00000000">
      <w:pPr>
        <w:pStyle w:val="affff"/>
        <w:ind w:firstLine="480"/>
        <w:jc w:val="right"/>
      </w:pPr>
      <w:r>
        <w:rPr>
          <w:rFonts w:hint="eastAsia"/>
        </w:rPr>
        <w:t>邹行健</w:t>
      </w:r>
    </w:p>
    <w:p w14:paraId="3641DA4F" w14:textId="77777777" w:rsidR="00227D06" w:rsidRDefault="00000000">
      <w:pPr>
        <w:ind w:firstLine="480"/>
        <w:jc w:val="right"/>
      </w:pPr>
      <w:r>
        <w:rPr>
          <w:rFonts w:hint="eastAsia"/>
        </w:rPr>
        <w:t>2026</w:t>
      </w:r>
      <w:r>
        <w:t>年</w:t>
      </w:r>
      <w:r>
        <w:rPr>
          <w:rFonts w:hint="eastAsia"/>
        </w:rPr>
        <w:t>5</w:t>
      </w:r>
      <w:r>
        <w:t>月</w:t>
      </w:r>
    </w:p>
    <w:p w14:paraId="1760D7E7" w14:textId="77777777" w:rsidR="00227D06" w:rsidRDefault="00227D06">
      <w:pPr>
        <w:ind w:firstLineChars="0" w:firstLine="0"/>
        <w:jc w:val="right"/>
        <w:rPr>
          <w:color w:val="000000"/>
        </w:rPr>
      </w:pPr>
    </w:p>
    <w:p w14:paraId="79476C2A" w14:textId="77777777" w:rsidR="00227D06" w:rsidRDefault="00227D06">
      <w:pPr>
        <w:ind w:firstLineChars="0" w:firstLine="0"/>
        <w:rPr>
          <w:color w:val="000000"/>
        </w:rPr>
      </w:pPr>
    </w:p>
    <w:p w14:paraId="440D90C0" w14:textId="77777777" w:rsidR="00227D06" w:rsidRDefault="00227D06">
      <w:pPr>
        <w:ind w:firstLineChars="0" w:firstLine="0"/>
        <w:rPr>
          <w:color w:val="000000"/>
        </w:rPr>
        <w:sectPr w:rsidR="00227D06">
          <w:headerReference w:type="even" r:id="rId78"/>
          <w:headerReference w:type="default" r:id="rId79"/>
          <w:footnotePr>
            <w:numFmt w:val="decimalEnclosedCircleChinese"/>
          </w:footnotePr>
          <w:pgSz w:w="11906" w:h="16838"/>
          <w:pgMar w:top="1701" w:right="1474" w:bottom="1418" w:left="1474" w:header="1134" w:footer="992" w:gutter="0"/>
          <w:cols w:space="425"/>
          <w:docGrid w:linePitch="312"/>
        </w:sectPr>
      </w:pPr>
    </w:p>
    <w:p w14:paraId="5776FB94" w14:textId="77777777" w:rsidR="00227D06" w:rsidRDefault="00000000">
      <w:pPr>
        <w:pStyle w:val="1"/>
        <w:spacing w:before="480" w:after="240"/>
      </w:pPr>
      <w:bookmarkStart w:id="208" w:name="_Toc483917188"/>
      <w:bookmarkStart w:id="209" w:name="_Toc229591644"/>
      <w:bookmarkStart w:id="210" w:name="_Toc229362612"/>
      <w:bookmarkStart w:id="211" w:name="_Toc223595409"/>
      <w:r>
        <w:lastRenderedPageBreak/>
        <w:t>作者简</w:t>
      </w:r>
      <w:bookmarkEnd w:id="208"/>
      <w:r>
        <w:rPr>
          <w:rFonts w:hint="eastAsia"/>
        </w:rPr>
        <w:t>历</w:t>
      </w:r>
      <w:bookmarkEnd w:id="209"/>
      <w:bookmarkEnd w:id="210"/>
      <w:bookmarkEnd w:id="211"/>
    </w:p>
    <w:p w14:paraId="0A9E30D7" w14:textId="77777777" w:rsidR="00227D06"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227D06"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227D06"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227D06" w:rsidRDefault="00000000">
      <w:pPr>
        <w:ind w:firstLine="480"/>
      </w:pPr>
      <w:r>
        <w:t>攻读学位期间发表或参与发表的学术论文如下：</w:t>
      </w:r>
    </w:p>
    <w:p w14:paraId="1DF678D5" w14:textId="77777777" w:rsidR="00227D06" w:rsidRDefault="00000000">
      <w:pPr>
        <w:ind w:firstLine="480"/>
      </w:pPr>
      <w:r>
        <w:t>Li S, Zhou X, Cui J, Zou X, Li Z, Youravong W, Li M, Wang H, Li Z, 2025. Non-contaminative MIL-53(Fe)-anchored ultrafiltration membrane for apple juice sterilization: anti-biofouling performance and mechanism[J]. Journal of Food Engineering, 112747. </w:t>
      </w:r>
      <w:hyperlink r:id="rId80" w:tgtFrame="_new" w:history="1">
        <w:r>
          <w:rPr>
            <w:rStyle w:val="aff8"/>
          </w:rPr>
          <w:t>https://doi.org/10.1016/j.jfoodeng.2025.112747</w:t>
        </w:r>
      </w:hyperlink>
    </w:p>
    <w:p w14:paraId="138636B5" w14:textId="77777777" w:rsidR="00227D06" w:rsidRDefault="00000000">
      <w:pPr>
        <w:ind w:firstLine="480"/>
      </w:pPr>
      <w:r>
        <w:t>Qian R, Hao S, Zou X, Zhao R, Li R, Tang K H D, 2026. Technological developments and feasibility of hydrogen energy systems: Production, storage, and distribution[J]. Fuel, 409: 137917. </w:t>
      </w:r>
      <w:hyperlink r:id="rId81" w:tgtFrame="_new" w:history="1">
        <w:r>
          <w:rPr>
            <w:rStyle w:val="aff8"/>
          </w:rPr>
          <w:t>https://doi.org/10.1016/j.fuel.2025.137917</w:t>
        </w:r>
      </w:hyperlink>
    </w:p>
    <w:p w14:paraId="1EED817E" w14:textId="77777777" w:rsidR="00227D06" w:rsidRDefault="00000000">
      <w:pPr>
        <w:ind w:firstLine="480"/>
      </w:pPr>
      <w:r>
        <w:t>攻读学位期间参与的学术交流成果如下：</w:t>
      </w:r>
    </w:p>
    <w:p w14:paraId="188D7A0B" w14:textId="77777777" w:rsidR="00227D06"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227D06"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227D06" w:rsidRDefault="00000000">
      <w:pPr>
        <w:ind w:firstLine="480"/>
      </w:pPr>
      <w:r>
        <w:t>攻读学位期间获得的主要奖励和荣誉如下：</w:t>
      </w:r>
    </w:p>
    <w:p w14:paraId="53F30BF0" w14:textId="77777777" w:rsidR="00227D06" w:rsidRDefault="00000000">
      <w:pPr>
        <w:ind w:firstLine="480"/>
      </w:pPr>
      <w:r>
        <w:t>邹行健，本科生学业奖学金一等奖，西北农林科技大学，</w:t>
      </w:r>
      <w:r>
        <w:t>2023</w:t>
      </w:r>
      <w:r>
        <w:t>年。</w:t>
      </w:r>
    </w:p>
    <w:p w14:paraId="2E1DD353" w14:textId="77777777" w:rsidR="00227D06" w:rsidRDefault="00000000">
      <w:pPr>
        <w:ind w:firstLine="480"/>
      </w:pPr>
      <w:r>
        <w:t>邹行健，本科生学业奖学金二等奖，西北农林科技大学，</w:t>
      </w:r>
      <w:r>
        <w:t>2022</w:t>
      </w:r>
      <w:r>
        <w:t>年。</w:t>
      </w:r>
    </w:p>
    <w:p w14:paraId="4940E886" w14:textId="77777777" w:rsidR="00227D06" w:rsidRDefault="00000000">
      <w:pPr>
        <w:ind w:firstLine="480"/>
      </w:pPr>
      <w:r>
        <w:t>邹行健，优秀学生干部，西北农林科技大学，</w:t>
      </w:r>
      <w:r>
        <w:t>2023</w:t>
      </w:r>
      <w:r>
        <w:t>年。</w:t>
      </w:r>
    </w:p>
    <w:p w14:paraId="5A25408F" w14:textId="77777777" w:rsidR="00227D06" w:rsidRDefault="00000000">
      <w:pPr>
        <w:ind w:firstLine="480"/>
      </w:pPr>
      <w:r>
        <w:lastRenderedPageBreak/>
        <w:t>邹行健，优秀学生，西北农林科技大学，</w:t>
      </w:r>
      <w:r>
        <w:t>2022</w:t>
      </w:r>
      <w:r>
        <w:t>年。</w:t>
      </w:r>
    </w:p>
    <w:p w14:paraId="622A8CA8" w14:textId="77777777" w:rsidR="00227D06" w:rsidRDefault="00227D06">
      <w:pPr>
        <w:ind w:firstLine="480"/>
      </w:pPr>
    </w:p>
    <w:p w14:paraId="1562F9A7" w14:textId="77777777" w:rsidR="00227D06" w:rsidRDefault="00227D06">
      <w:pPr>
        <w:widowControl/>
        <w:ind w:firstLineChars="0" w:firstLine="0"/>
      </w:pPr>
    </w:p>
    <w:p w14:paraId="11102F5F" w14:textId="77777777" w:rsidR="00227D06" w:rsidRDefault="00227D06">
      <w:pPr>
        <w:widowControl/>
        <w:ind w:firstLineChars="0" w:firstLine="0"/>
      </w:pPr>
    </w:p>
    <w:p w14:paraId="34F60FBA" w14:textId="77777777" w:rsidR="00227D06" w:rsidRDefault="00227D06">
      <w:pPr>
        <w:widowControl/>
        <w:ind w:firstLineChars="0" w:firstLine="0"/>
      </w:pPr>
    </w:p>
    <w:sectPr w:rsidR="00227D06">
      <w:headerReference w:type="even" r:id="rId82"/>
      <w:headerReference w:type="default" r:id="rId83"/>
      <w:footerReference w:type="even" r:id="rId84"/>
      <w:footnotePr>
        <w:numFmt w:val="decimalEnclosedCircleChinese"/>
      </w:footnotePr>
      <w:pgSz w:w="11906" w:h="16838"/>
      <w:pgMar w:top="1701" w:right="1474" w:bottom="1418" w:left="1474" w:header="1134"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Jiangxin GU" w:date="2026-05-12T21:45:00Z" w:initials="JG">
    <w:p w14:paraId="5821C34C" w14:textId="77777777" w:rsidR="00227D06" w:rsidRDefault="0095509D">
      <w:pPr>
        <w:pStyle w:val="a8"/>
        <w:ind w:firstLine="420"/>
      </w:pPr>
      <w:r>
        <w:rPr>
          <w:rStyle w:val="aff9"/>
        </w:rPr>
        <w:annotationRef/>
      </w:r>
      <w:r w:rsidR="00000000">
        <w:rPr>
          <w:rFonts w:hint="eastAsia"/>
        </w:rPr>
        <w:t>摘要太短，需要扩充</w:t>
      </w:r>
    </w:p>
  </w:comment>
  <w:comment w:id="69" w:author="Xingjian Zou" w:date="2026-05-13T14:39:00Z" w:initials="xz">
    <w:p w14:paraId="5ABD6517" w14:textId="77777777" w:rsidR="00227D06" w:rsidRDefault="0095509D">
      <w:pPr>
        <w:ind w:firstLine="420"/>
        <w:jc w:val="left"/>
      </w:pPr>
      <w:r>
        <w:rPr>
          <w:rStyle w:val="aff9"/>
        </w:rPr>
        <w:annotationRef/>
      </w:r>
      <w:r w:rsidR="00000000">
        <w:rPr>
          <w:rFonts w:hint="eastAsia"/>
        </w:rPr>
        <w:t>不要趋势线</w:t>
      </w:r>
    </w:p>
  </w:comment>
  <w:comment w:id="77" w:author="Xingjian Zou" w:date="2026-05-13T14:40:00Z" w:initials="xz">
    <w:p w14:paraId="75E3FB14" w14:textId="77777777" w:rsidR="00227D06" w:rsidRDefault="0095509D">
      <w:pPr>
        <w:ind w:firstLine="420"/>
        <w:jc w:val="left"/>
      </w:pPr>
      <w:r>
        <w:rPr>
          <w:rStyle w:val="aff9"/>
        </w:rPr>
        <w:annotationRef/>
      </w:r>
      <w:r w:rsidR="00000000">
        <w:rPr>
          <w:rFonts w:hint="eastAsia"/>
        </w:rPr>
        <w:t>统计与方法要说清楚</w:t>
      </w:r>
    </w:p>
  </w:comment>
  <w:comment w:id="78" w:author="Xingjian Zou" w:date="2026-05-13T14:41:00Z" w:initials="xz">
    <w:p w14:paraId="545079C5" w14:textId="77777777" w:rsidR="00227D06" w:rsidRDefault="0095509D">
      <w:pPr>
        <w:ind w:firstLine="420"/>
        <w:jc w:val="left"/>
      </w:pPr>
      <w:r>
        <w:rPr>
          <w:rStyle w:val="aff9"/>
        </w:rPr>
        <w:annotationRef/>
      </w:r>
      <w:r w:rsidR="00000000">
        <w:rPr>
          <w:rFonts w:hint="eastAsia"/>
        </w:rPr>
        <w:t>检验方法要统一</w:t>
      </w:r>
    </w:p>
  </w:comment>
  <w:comment w:id="85" w:author="Xingjian Zou" w:date="2026-05-13T14:42:00Z" w:initials="xz">
    <w:p w14:paraId="0738C6E6" w14:textId="77777777" w:rsidR="00227D06" w:rsidRDefault="0095509D">
      <w:pPr>
        <w:ind w:firstLine="420"/>
        <w:jc w:val="left"/>
      </w:pPr>
      <w:r>
        <w:rPr>
          <w:rStyle w:val="aff9"/>
        </w:rPr>
        <w:annotationRef/>
      </w:r>
      <w:r w:rsidR="00000000">
        <w:rPr>
          <w:rFonts w:hint="eastAsia"/>
        </w:rPr>
        <w:t>字体放大，字太小了</w:t>
      </w:r>
    </w:p>
  </w:comment>
  <w:comment w:id="99" w:author="Xingjian Zou" w:date="2026-05-13T14:43:00Z" w:initials="xz">
    <w:p w14:paraId="45146988" w14:textId="77777777" w:rsidR="00227D06" w:rsidRDefault="0095509D">
      <w:pPr>
        <w:ind w:firstLine="420"/>
        <w:jc w:val="left"/>
      </w:pPr>
      <w:r>
        <w:rPr>
          <w:rStyle w:val="aff9"/>
        </w:rPr>
        <w:annotationRef/>
      </w:r>
      <w:r w:rsidR="00000000">
        <w:t>EF</w:t>
      </w:r>
      <w:r w:rsidR="00000000">
        <w:rPr>
          <w:rFonts w:hint="eastAsia"/>
        </w:rPr>
        <w:t>和排放系数是一个意思</w:t>
      </w:r>
    </w:p>
  </w:comment>
  <w:comment w:id="114" w:author="Xingjian Zou" w:date="2026-05-13T14:44:00Z" w:initials="xz">
    <w:p w14:paraId="787E4666" w14:textId="77777777" w:rsidR="00227D06" w:rsidRDefault="0095509D">
      <w:pPr>
        <w:ind w:firstLine="420"/>
        <w:jc w:val="left"/>
      </w:pPr>
      <w:r>
        <w:rPr>
          <w:rStyle w:val="aff9"/>
        </w:rPr>
        <w:annotationRef/>
      </w:r>
      <w:r w:rsidR="00000000">
        <w:rPr>
          <w:rFonts w:hint="eastAsia"/>
        </w:rPr>
        <w:t>把几种排放值都写上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1C34C" w15:done="0"/>
  <w15:commentEx w15:paraId="5ABD6517" w15:done="0"/>
  <w15:commentEx w15:paraId="75E3FB14" w15:done="0"/>
  <w15:commentEx w15:paraId="545079C5" w15:paraIdParent="75E3FB14" w15:done="0"/>
  <w15:commentEx w15:paraId="0738C6E6" w15:done="0"/>
  <w15:commentEx w15:paraId="45146988" w15:done="0"/>
  <w15:commentEx w15:paraId="787E46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1C34C" w16cid:durableId="5821C34C"/>
  <w16cid:commentId w16cid:paraId="5ABD6517" w16cid:durableId="5ABD6517"/>
  <w16cid:commentId w16cid:paraId="75E3FB14" w16cid:durableId="75E3FB14"/>
  <w16cid:commentId w16cid:paraId="545079C5" w16cid:durableId="545079C5"/>
  <w16cid:commentId w16cid:paraId="0738C6E6" w16cid:durableId="0738C6E6"/>
  <w16cid:commentId w16cid:paraId="45146988" w16cid:durableId="45146988"/>
  <w16cid:commentId w16cid:paraId="787E4666" w16cid:durableId="787E46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1555" w14:textId="77777777" w:rsidR="002424CE" w:rsidRDefault="002424CE">
      <w:pPr>
        <w:spacing w:line="240" w:lineRule="auto"/>
        <w:ind w:firstLine="480"/>
      </w:pPr>
      <w:r>
        <w:separator/>
      </w:r>
    </w:p>
  </w:endnote>
  <w:endnote w:type="continuationSeparator" w:id="0">
    <w:p w14:paraId="0E209C90" w14:textId="77777777" w:rsidR="002424CE" w:rsidRDefault="002424C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00"/>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227D06" w:rsidRDefault="00227D06">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227D06" w:rsidRDefault="00227D06">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227D06" w:rsidRDefault="00227D06">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227D06" w:rsidRDefault="00227D06">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227D06" w:rsidRDefault="00227D06">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227D06" w:rsidRDefault="00000000">
    <w:pPr>
      <w:pStyle w:val="af4"/>
      <w:ind w:firstLine="360"/>
      <w:jc w:val="center"/>
    </w:pPr>
    <w:r>
      <w:rPr>
        <w:noProof/>
      </w:rPr>
      <mc:AlternateContent>
        <mc:Choice Requires="wps">
          <w:drawing>
            <wp:anchor distT="0" distB="0" distL="114300" distR="114300" simplePos="0" relativeHeight="251648512" behindDoc="0" locked="0" layoutInCell="1" allowOverlap="1" wp14:anchorId="21156145" wp14:editId="4C4145D2">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227D06"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156145"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485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227D06"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227D06" w:rsidRDefault="00227D06">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227D06" w:rsidRDefault="00000000">
    <w:pPr>
      <w:pStyle w:val="af4"/>
      <w:ind w:firstLine="360"/>
      <w:jc w:val="center"/>
    </w:pPr>
    <w:r>
      <w:rPr>
        <w:noProof/>
      </w:rPr>
      <mc:AlternateContent>
        <mc:Choice Requires="wps">
          <w:drawing>
            <wp:anchor distT="0" distB="0" distL="114300" distR="114300" simplePos="0" relativeHeight="251650560" behindDoc="0" locked="0" layoutInCell="1" allowOverlap="1" wp14:anchorId="7F205424" wp14:editId="1648D487">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205424"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05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227D06" w:rsidRDefault="00227D06">
                    <w:pPr>
                      <w:ind w:firstLine="480"/>
                    </w:pPr>
                  </w:p>
                </w:txbxContent>
              </v:textbox>
              <w10:wrap anchorx="margin"/>
            </v:shape>
          </w:pict>
        </mc:Fallback>
      </mc:AlternateContent>
    </w:r>
  </w:p>
  <w:p w14:paraId="4E267FC3" w14:textId="77777777" w:rsidR="00227D06" w:rsidRDefault="00227D06">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227D06" w:rsidRDefault="00000000">
    <w:pPr>
      <w:pStyle w:val="af4"/>
      <w:ind w:firstLine="360"/>
      <w:jc w:val="center"/>
    </w:pPr>
    <w:r>
      <w:rPr>
        <w:noProof/>
      </w:rPr>
      <mc:AlternateContent>
        <mc:Choice Requires="wps">
          <w:drawing>
            <wp:anchor distT="0" distB="0" distL="114300" distR="114300" simplePos="0" relativeHeight="251649536" behindDoc="0" locked="0" layoutInCell="1" allowOverlap="1" wp14:anchorId="030E04A8" wp14:editId="4BD54AB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0E04A8"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495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227D06" w:rsidRDefault="00227D06">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227D06" w:rsidRDefault="00000000">
    <w:pPr>
      <w:pStyle w:val="af4"/>
      <w:ind w:firstLine="360"/>
      <w:jc w:val="center"/>
    </w:pPr>
    <w:r>
      <w:rPr>
        <w:noProof/>
      </w:rPr>
      <mc:AlternateContent>
        <mc:Choice Requires="wps">
          <w:drawing>
            <wp:anchor distT="0" distB="0" distL="114300" distR="114300" simplePos="0" relativeHeight="251659776" behindDoc="0" locked="0" layoutInCell="1" allowOverlap="1" wp14:anchorId="509F41D7" wp14:editId="08ADC846">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9F41D7"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227D06" w:rsidRDefault="00227D06">
                    <w:pPr>
                      <w:ind w:firstLine="480"/>
                    </w:pPr>
                  </w:p>
                </w:txbxContent>
              </v:textbox>
              <w10:wrap anchorx="margin"/>
            </v:shape>
          </w:pict>
        </mc:Fallback>
      </mc:AlternateContent>
    </w:r>
  </w:p>
  <w:p w14:paraId="25C6EF54" w14:textId="77777777" w:rsidR="00227D06" w:rsidRDefault="00227D06">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227D06" w:rsidRDefault="00000000">
    <w:pPr>
      <w:pStyle w:val="af4"/>
      <w:ind w:firstLine="360"/>
      <w:jc w:val="center"/>
    </w:pPr>
    <w:r>
      <w:rPr>
        <w:noProof/>
      </w:rPr>
      <mc:AlternateContent>
        <mc:Choice Requires="wps">
          <w:drawing>
            <wp:anchor distT="0" distB="0" distL="114300" distR="114300" simplePos="0" relativeHeight="251658752" behindDoc="0" locked="0" layoutInCell="1" allowOverlap="1" wp14:anchorId="0DE8DFE1" wp14:editId="39E161ED">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E8DFE1"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227D06" w:rsidRDefault="00227D06">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227D06" w:rsidRDefault="00000000">
    <w:pPr>
      <w:pStyle w:val="af4"/>
      <w:ind w:firstLine="360"/>
      <w:jc w:val="center"/>
    </w:pPr>
    <w:r>
      <w:rPr>
        <w:noProof/>
      </w:rPr>
      <mc:AlternateContent>
        <mc:Choice Requires="wps">
          <w:drawing>
            <wp:anchor distT="0" distB="0" distL="114300" distR="114300" simplePos="0" relativeHeight="251661824" behindDoc="0" locked="0" layoutInCell="1" allowOverlap="1" wp14:anchorId="16769ADD" wp14:editId="5F1FDAFD">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769ADD"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227D06" w:rsidRDefault="00227D06">
                    <w:pPr>
                      <w:ind w:firstLine="480"/>
                    </w:pPr>
                  </w:p>
                </w:txbxContent>
              </v:textbox>
              <w10:wrap anchorx="margin"/>
            </v:shape>
          </w:pict>
        </mc:Fallback>
      </mc:AlternateContent>
    </w:r>
  </w:p>
  <w:p w14:paraId="0EE8513D" w14:textId="77777777" w:rsidR="00227D06" w:rsidRDefault="00227D06">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227D06" w:rsidRDefault="00000000">
    <w:pPr>
      <w:pStyle w:val="af4"/>
      <w:ind w:firstLine="360"/>
      <w:jc w:val="center"/>
    </w:pPr>
    <w:r>
      <w:rPr>
        <w:noProof/>
      </w:rPr>
      <mc:AlternateContent>
        <mc:Choice Requires="wps">
          <w:drawing>
            <wp:anchor distT="0" distB="0" distL="114300" distR="114300" simplePos="0" relativeHeight="251660800" behindDoc="0" locked="0" layoutInCell="1" allowOverlap="1" wp14:anchorId="6420F96B" wp14:editId="600D7215">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20F96B"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227D06" w:rsidRDefault="00227D06">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227D06" w:rsidRDefault="00000000">
    <w:pPr>
      <w:pStyle w:val="af4"/>
      <w:ind w:firstLine="360"/>
      <w:jc w:val="center"/>
    </w:pPr>
    <w:r>
      <w:rPr>
        <w:noProof/>
      </w:rPr>
      <mc:AlternateContent>
        <mc:Choice Requires="wps">
          <w:drawing>
            <wp:anchor distT="0" distB="0" distL="114300" distR="114300" simplePos="0" relativeHeight="251663872" behindDoc="0" locked="0" layoutInCell="1" allowOverlap="1" wp14:anchorId="7EDE8543" wp14:editId="39AB6249">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DE8543"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638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227D06" w:rsidRDefault="00227D06">
                    <w:pPr>
                      <w:ind w:firstLine="480"/>
                    </w:pPr>
                  </w:p>
                </w:txbxContent>
              </v:textbox>
              <w10:wrap anchorx="margin"/>
            </v:shape>
          </w:pict>
        </mc:Fallback>
      </mc:AlternateContent>
    </w:r>
  </w:p>
  <w:p w14:paraId="2326A6F7" w14:textId="77777777" w:rsidR="00227D06" w:rsidRDefault="00227D06">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227D06" w:rsidRDefault="00000000">
    <w:pPr>
      <w:pStyle w:val="af4"/>
      <w:ind w:firstLine="360"/>
      <w:jc w:val="center"/>
    </w:pPr>
    <w:r>
      <w:rPr>
        <w:noProof/>
      </w:rPr>
      <mc:AlternateContent>
        <mc:Choice Requires="wps">
          <w:drawing>
            <wp:anchor distT="0" distB="0" distL="114300" distR="114300" simplePos="0" relativeHeight="251662848" behindDoc="0" locked="0" layoutInCell="1" allowOverlap="1" wp14:anchorId="7EE6699A" wp14:editId="686E260A">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E6699A"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628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227D06" w:rsidRDefault="00227D06">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227D06" w:rsidRDefault="00000000">
    <w:pPr>
      <w:pStyle w:val="af4"/>
      <w:ind w:firstLine="360"/>
      <w:jc w:val="center"/>
    </w:pPr>
    <w:r>
      <w:rPr>
        <w:noProof/>
      </w:rPr>
      <mc:AlternateContent>
        <mc:Choice Requires="wps">
          <w:drawing>
            <wp:anchor distT="0" distB="0" distL="114300" distR="114300" simplePos="0" relativeHeight="251665920" behindDoc="0" locked="0" layoutInCell="1" allowOverlap="1" wp14:anchorId="64B63974" wp14:editId="3DC6FF97">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B63974"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659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227D06" w:rsidRDefault="00227D06">
                    <w:pPr>
                      <w:ind w:firstLine="480"/>
                    </w:pPr>
                  </w:p>
                </w:txbxContent>
              </v:textbox>
              <w10:wrap anchorx="margin"/>
            </v:shape>
          </w:pict>
        </mc:Fallback>
      </mc:AlternateContent>
    </w:r>
  </w:p>
  <w:p w14:paraId="7471BE60" w14:textId="77777777" w:rsidR="00227D06" w:rsidRDefault="00227D06">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227D06" w:rsidRDefault="00000000">
    <w:pPr>
      <w:pStyle w:val="af4"/>
      <w:ind w:firstLine="360"/>
      <w:jc w:val="center"/>
    </w:pPr>
    <w:r>
      <w:rPr>
        <w:noProof/>
      </w:rPr>
      <mc:AlternateContent>
        <mc:Choice Requires="wps">
          <w:drawing>
            <wp:anchor distT="0" distB="0" distL="114300" distR="114300" simplePos="0" relativeHeight="251664896" behindDoc="0" locked="0" layoutInCell="1" allowOverlap="1" wp14:anchorId="164825A4" wp14:editId="68D8B9A0">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4825A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227D06" w:rsidRDefault="00227D06">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2608" behindDoc="0" locked="0" layoutInCell="1" allowOverlap="1" wp14:anchorId="5D56200A" wp14:editId="4C181592">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56200A"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26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227D06" w:rsidRDefault="00227D06">
                    <w:pPr>
                      <w:ind w:firstLine="420"/>
                      <w:rPr>
                        <w:sz w:val="21"/>
                        <w:szCs w:val="21"/>
                      </w:rPr>
                    </w:pPr>
                  </w:p>
                </w:txbxContent>
              </v:textbox>
              <w10:wrap anchorx="margin"/>
            </v:shape>
          </w:pict>
        </mc:Fallback>
      </mc:AlternateContent>
    </w:r>
  </w:p>
  <w:p w14:paraId="3E9AA8F2" w14:textId="77777777" w:rsidR="00227D06" w:rsidRDefault="00227D06">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1584" behindDoc="0" locked="0" layoutInCell="1" allowOverlap="1" wp14:anchorId="53005821" wp14:editId="4F41DEE0">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005821"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15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227D06" w:rsidRDefault="00227D06">
                    <w:pPr>
                      <w:ind w:firstLine="420"/>
                      <w:rPr>
                        <w:sz w:val="21"/>
                        <w:szCs w:val="21"/>
                      </w:rPr>
                    </w:pPr>
                  </w:p>
                </w:txbxContent>
              </v:textbox>
              <w10:wrap anchorx="margin"/>
            </v:shape>
          </w:pict>
        </mc:Fallback>
      </mc:AlternateContent>
    </w:r>
  </w:p>
  <w:p w14:paraId="5364A3FB" w14:textId="77777777" w:rsidR="00227D06" w:rsidRDefault="00227D06">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3632" behindDoc="0" locked="0" layoutInCell="1" allowOverlap="1" wp14:anchorId="2D101F01" wp14:editId="5E8224DB">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101F01"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36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227D06" w:rsidRDefault="00227D06">
                    <w:pPr>
                      <w:ind w:firstLine="420"/>
                      <w:rPr>
                        <w:sz w:val="21"/>
                        <w:szCs w:val="21"/>
                      </w:rPr>
                    </w:pPr>
                  </w:p>
                </w:txbxContent>
              </v:textbox>
              <w10:wrap anchorx="margin"/>
            </v:shape>
          </w:pict>
        </mc:Fallback>
      </mc:AlternateContent>
    </w:r>
  </w:p>
  <w:p w14:paraId="4FB3EC00" w14:textId="77777777" w:rsidR="00227D06" w:rsidRDefault="00227D06">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4656" behindDoc="0" locked="0" layoutInCell="1" allowOverlap="1" wp14:anchorId="41CCC7F1" wp14:editId="681F2EFB">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CCC7F1"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227D06" w:rsidRDefault="00227D06">
                    <w:pPr>
                      <w:ind w:firstLine="420"/>
                      <w:rPr>
                        <w:sz w:val="21"/>
                        <w:szCs w:val="21"/>
                      </w:rPr>
                    </w:pPr>
                  </w:p>
                </w:txbxContent>
              </v:textbox>
              <w10:wrap anchorx="margin"/>
            </v:shape>
          </w:pict>
        </mc:Fallback>
      </mc:AlternateContent>
    </w:r>
  </w:p>
  <w:p w14:paraId="5C376098" w14:textId="77777777" w:rsidR="00227D06" w:rsidRDefault="00227D06">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5680" behindDoc="0" locked="0" layoutInCell="1" allowOverlap="1" wp14:anchorId="0F5A4980" wp14:editId="15C25FB6">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5A4980"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227D06" w:rsidRDefault="00227D06">
                    <w:pPr>
                      <w:ind w:firstLine="420"/>
                      <w:rPr>
                        <w:sz w:val="21"/>
                        <w:szCs w:val="21"/>
                      </w:rPr>
                    </w:pPr>
                  </w:p>
                </w:txbxContent>
              </v:textbox>
              <w10:wrap anchorx="margin"/>
            </v:shape>
          </w:pict>
        </mc:Fallback>
      </mc:AlternateContent>
    </w:r>
  </w:p>
  <w:p w14:paraId="3EC1411A" w14:textId="77777777" w:rsidR="00227D06" w:rsidRDefault="00227D06">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6704" behindDoc="0" locked="0" layoutInCell="1" allowOverlap="1" wp14:anchorId="5CDE8309" wp14:editId="5F55D9C4">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DE8309"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227D06" w:rsidRDefault="00227D06">
                    <w:pPr>
                      <w:ind w:firstLine="420"/>
                      <w:rPr>
                        <w:sz w:val="21"/>
                        <w:szCs w:val="21"/>
                      </w:rPr>
                    </w:pPr>
                  </w:p>
                </w:txbxContent>
              </v:textbox>
              <w10:wrap anchorx="margin"/>
            </v:shape>
          </w:pict>
        </mc:Fallback>
      </mc:AlternateContent>
    </w:r>
  </w:p>
  <w:p w14:paraId="19813C7C" w14:textId="77777777" w:rsidR="00227D06" w:rsidRDefault="00227D06">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66944" behindDoc="0" locked="0" layoutInCell="1" allowOverlap="1" wp14:anchorId="7B902AD0" wp14:editId="64C75C0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EndPr>
                            <w:rPr>
                              <w:sz w:val="21"/>
                              <w:szCs w:val="21"/>
                            </w:rPr>
                          </w:sdtEndPr>
                          <w:sdtContent>
                            <w:p w14:paraId="0D00468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902AD0"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669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
                    </w:sdtPr>
                    <w:sdtEndPr>
                      <w:rPr>
                        <w:sz w:val="21"/>
                        <w:szCs w:val="21"/>
                      </w:rPr>
                    </w:sdtEndPr>
                    <w:sdtContent>
                      <w:p w14:paraId="0D00468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227D06" w:rsidRDefault="00227D06">
                    <w:pPr>
                      <w:ind w:firstLine="420"/>
                      <w:rPr>
                        <w:sz w:val="21"/>
                        <w:szCs w:val="21"/>
                      </w:rPr>
                    </w:pPr>
                  </w:p>
                </w:txbxContent>
              </v:textbox>
              <w10:wrap anchorx="margin"/>
            </v:shape>
          </w:pict>
        </mc:Fallback>
      </mc:AlternateContent>
    </w:r>
  </w:p>
  <w:p w14:paraId="3FFA817B" w14:textId="77777777" w:rsidR="00227D06" w:rsidRDefault="00227D06">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227D06" w:rsidRDefault="00000000">
    <w:pPr>
      <w:pStyle w:val="af4"/>
      <w:ind w:firstLine="360"/>
    </w:pPr>
    <w:r>
      <w:rPr>
        <w:noProof/>
      </w:rPr>
      <mc:AlternateContent>
        <mc:Choice Requires="wps">
          <w:drawing>
            <wp:anchor distT="0" distB="0" distL="114300" distR="114300" simplePos="0" relativeHeight="251657728" behindDoc="0" locked="0" layoutInCell="1" allowOverlap="1" wp14:anchorId="4F218886" wp14:editId="547F67AD">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227D06"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218886"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227D06"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227D06" w:rsidRDefault="00227D06">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2EAFF" w14:textId="77777777" w:rsidR="002424CE" w:rsidRDefault="002424CE">
      <w:pPr>
        <w:spacing w:line="240" w:lineRule="auto"/>
        <w:ind w:firstLine="480"/>
      </w:pPr>
      <w:r>
        <w:separator/>
      </w:r>
    </w:p>
  </w:footnote>
  <w:footnote w:type="continuationSeparator" w:id="0">
    <w:p w14:paraId="5FDF2FE3" w14:textId="77777777" w:rsidR="002424CE" w:rsidRDefault="002424C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227D06" w:rsidRDefault="00227D06">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227D06" w:rsidRDefault="00227D06">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227D06" w:rsidRDefault="00227D06">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227D06" w:rsidRDefault="00227D0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227D06" w:rsidRDefault="00227D06">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227D06"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227D06"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227D06"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227D06"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227D06"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227D06"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227D06"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227D06"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227D06"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227D06"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227D06"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227D06" w:rsidRDefault="00000000">
    <w:pPr>
      <w:pStyle w:val="af6"/>
    </w:pPr>
    <w:r>
      <w:rPr>
        <w:rFonts w:hint="eastAsia"/>
      </w:rPr>
      <w:t>第</w:t>
    </w:r>
    <w:r>
      <w:rPr>
        <w:rFonts w:hint="eastAsia"/>
      </w:rPr>
      <w:t>1</w:t>
    </w:r>
    <w:r>
      <w:rPr>
        <w:rFonts w:hint="eastAsia"/>
      </w:rPr>
      <w:t>章</w:t>
    </w:r>
    <w:r>
      <w:rPr>
        <w:rFonts w:hint="eastAsia"/>
      </w:rPr>
      <w:t xml:space="preserve"> </w:t>
    </w:r>
    <w:r>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227D06" w:rsidRDefault="00000000">
    <w:pPr>
      <w:pStyle w:val="af6"/>
      <w:rPr>
        <w:shd w:val="pct15" w:color="auto" w:fill="FFFFFF"/>
      </w:rPr>
    </w:pPr>
    <w:r>
      <w:rPr>
        <w:rFonts w:hint="eastAsia"/>
        <w:shd w:val="pct15" w:color="auto" w:fill="FFFFFF"/>
      </w:rPr>
      <w:t>第</w:t>
    </w:r>
    <w:r>
      <w:rPr>
        <w:rFonts w:hint="eastAsia"/>
        <w:shd w:val="pct15" w:color="auto" w:fill="FFFFFF"/>
      </w:rPr>
      <w:t>2</w:t>
    </w:r>
    <w:r>
      <w:rPr>
        <w:rFonts w:hint="eastAsia"/>
        <w:shd w:val="pct15" w:color="auto" w:fill="FFFFFF"/>
      </w:rPr>
      <w:t>章</w:t>
    </w:r>
    <w:r>
      <w:rPr>
        <w:rFonts w:hint="eastAsia"/>
        <w:shd w:val="pct15" w:color="auto" w:fill="FFFFFF"/>
      </w:rPr>
      <w:t xml:space="preserve"> </w:t>
    </w:r>
    <w:r>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227D06" w:rsidRDefault="00000000">
    <w:pPr>
      <w:pStyle w:val="af6"/>
      <w:ind w:firstLine="360"/>
    </w:pPr>
    <w:r>
      <w:rPr>
        <w:rFonts w:hint="eastAsia"/>
      </w:rPr>
      <w:t>第</w:t>
    </w:r>
    <w:r>
      <w:rPr>
        <w:rFonts w:hint="eastAsia"/>
      </w:rPr>
      <w:t>3</w:t>
    </w:r>
    <w:r>
      <w:rPr>
        <w:rFonts w:hint="eastAsia"/>
      </w:rPr>
      <w:t>章</w:t>
    </w:r>
    <w:r>
      <w:rPr>
        <w:rFonts w:hint="eastAsia"/>
      </w:rPr>
      <w:t xml:space="preserve"> </w:t>
    </w:r>
    <w:r>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227D06"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227D06" w:rsidRDefault="00000000">
    <w:pPr>
      <w:pStyle w:val="af6"/>
    </w:pPr>
    <w:r>
      <w:rPr>
        <w:rFonts w:hint="eastAsia"/>
      </w:rPr>
      <w:t>第</w:t>
    </w:r>
    <w:r>
      <w:rPr>
        <w:rFonts w:hint="eastAsia"/>
      </w:rPr>
      <w:t>4</w:t>
    </w:r>
    <w:r>
      <w:rPr>
        <w:rFonts w:hint="eastAsia"/>
      </w:rPr>
      <w:t>章</w:t>
    </w:r>
    <w:r>
      <w:rPr>
        <w:rFonts w:hint="eastAsia"/>
      </w:rPr>
      <w:t xml:space="preserve"> </w:t>
    </w:r>
    <w:r>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227D06"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227D06" w:rsidRDefault="00000000">
    <w:pPr>
      <w:pStyle w:val="af6"/>
    </w:pPr>
    <w:r>
      <w:rPr>
        <w:rFonts w:hint="eastAsia"/>
      </w:rPr>
      <w:t>第</w:t>
    </w:r>
    <w:r>
      <w:rPr>
        <w:rFonts w:hint="eastAsia"/>
      </w:rPr>
      <w:t>5</w:t>
    </w:r>
    <w:r>
      <w:rPr>
        <w:rFonts w:hint="eastAsia"/>
      </w:rPr>
      <w:t>章</w:t>
    </w:r>
    <w:r>
      <w:rPr>
        <w:rFonts w:hint="eastAsia"/>
      </w:rPr>
      <w:t xml:space="preserve"> </w:t>
    </w:r>
    <w:r>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227D06" w:rsidRDefault="00000000">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227D06" w:rsidRDefault="00000000">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227D06" w:rsidRDefault="00000000">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227D06" w:rsidRDefault="00000000">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227D06" w:rsidRDefault="00000000">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227D06" w:rsidRDefault="00000000">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227D06" w:rsidRDefault="00000000">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227D06" w:rsidRDefault="00000000">
    <w:pPr>
      <w:pStyle w:val="af6"/>
    </w:pPr>
    <w:r>
      <w:rPr>
        <w:rFonts w:hint="eastAsia"/>
      </w:rPr>
      <w:t>作者简历</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ngxin GU">
    <w15:presenceInfo w15:providerId="None" w15:userId="Jiangxin GU"/>
  </w15:person>
  <w15:person w15:author="Xingjian Zou">
    <w15:presenceInfo w15:providerId="None" w15:userId="Xingjian Z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mirrorMargins/>
  <w:bordersDoNotSurroundHeader/>
  <w:bordersDoNotSurroundFooter/>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295"/>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440"/>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7C"/>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4FFC"/>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7E7"/>
    <w:rsid w:val="000618AA"/>
    <w:rsid w:val="0006283D"/>
    <w:rsid w:val="000638E1"/>
    <w:rsid w:val="0006397E"/>
    <w:rsid w:val="000639D4"/>
    <w:rsid w:val="000669FD"/>
    <w:rsid w:val="00066E0C"/>
    <w:rsid w:val="00066FD5"/>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328B"/>
    <w:rsid w:val="001133E2"/>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2DB"/>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720"/>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27D06"/>
    <w:rsid w:val="0023168D"/>
    <w:rsid w:val="0023264F"/>
    <w:rsid w:val="00232700"/>
    <w:rsid w:val="00232FBE"/>
    <w:rsid w:val="00233A76"/>
    <w:rsid w:val="00235B07"/>
    <w:rsid w:val="00235DD2"/>
    <w:rsid w:val="00236CA0"/>
    <w:rsid w:val="00237BED"/>
    <w:rsid w:val="00237E49"/>
    <w:rsid w:val="00240A36"/>
    <w:rsid w:val="00240F76"/>
    <w:rsid w:val="00240FF1"/>
    <w:rsid w:val="00241296"/>
    <w:rsid w:val="00241602"/>
    <w:rsid w:val="002424CE"/>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4CA7"/>
    <w:rsid w:val="0025517E"/>
    <w:rsid w:val="00255401"/>
    <w:rsid w:val="00256282"/>
    <w:rsid w:val="002576B5"/>
    <w:rsid w:val="00257FB6"/>
    <w:rsid w:val="0026037E"/>
    <w:rsid w:val="00260A0F"/>
    <w:rsid w:val="00260B1A"/>
    <w:rsid w:val="002622C5"/>
    <w:rsid w:val="00262E6C"/>
    <w:rsid w:val="00263829"/>
    <w:rsid w:val="00263CFE"/>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0EDD"/>
    <w:rsid w:val="002A1327"/>
    <w:rsid w:val="002A1D3F"/>
    <w:rsid w:val="002A24D7"/>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17C7"/>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A27"/>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36A14"/>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520"/>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0C"/>
    <w:rsid w:val="004B34E7"/>
    <w:rsid w:val="004B4B82"/>
    <w:rsid w:val="004B4EAE"/>
    <w:rsid w:val="004B5128"/>
    <w:rsid w:val="004B549A"/>
    <w:rsid w:val="004B6048"/>
    <w:rsid w:val="004B620B"/>
    <w:rsid w:val="004B6280"/>
    <w:rsid w:val="004B78BD"/>
    <w:rsid w:val="004C0638"/>
    <w:rsid w:val="004C0E81"/>
    <w:rsid w:val="004C129B"/>
    <w:rsid w:val="004C3B2F"/>
    <w:rsid w:val="004C5349"/>
    <w:rsid w:val="004C5656"/>
    <w:rsid w:val="004C69D0"/>
    <w:rsid w:val="004C77B7"/>
    <w:rsid w:val="004D0035"/>
    <w:rsid w:val="004D0768"/>
    <w:rsid w:val="004D0D73"/>
    <w:rsid w:val="004D119E"/>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4F5DF9"/>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47B"/>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6D52"/>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46EB"/>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0FC4"/>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E4C"/>
    <w:rsid w:val="006C1F37"/>
    <w:rsid w:val="006C22BE"/>
    <w:rsid w:val="006C2A9F"/>
    <w:rsid w:val="006C2FEC"/>
    <w:rsid w:val="006C353B"/>
    <w:rsid w:val="006C3D50"/>
    <w:rsid w:val="006C3D99"/>
    <w:rsid w:val="006C3DA5"/>
    <w:rsid w:val="006C49E4"/>
    <w:rsid w:val="006C5E04"/>
    <w:rsid w:val="006C5EC5"/>
    <w:rsid w:val="006C6F21"/>
    <w:rsid w:val="006D00CB"/>
    <w:rsid w:val="006D019C"/>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33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05B"/>
    <w:rsid w:val="00824BB5"/>
    <w:rsid w:val="008253F7"/>
    <w:rsid w:val="00825FBB"/>
    <w:rsid w:val="00826326"/>
    <w:rsid w:val="0082634E"/>
    <w:rsid w:val="00826517"/>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3777C"/>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6B60"/>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54E"/>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452"/>
    <w:rsid w:val="008F2562"/>
    <w:rsid w:val="008F37AA"/>
    <w:rsid w:val="008F3C60"/>
    <w:rsid w:val="008F5835"/>
    <w:rsid w:val="008F585A"/>
    <w:rsid w:val="008F5DB8"/>
    <w:rsid w:val="008F5E48"/>
    <w:rsid w:val="008F5E72"/>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09D"/>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67E0C"/>
    <w:rsid w:val="00970101"/>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47D"/>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1621"/>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51D"/>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15C3"/>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6CA1"/>
    <w:rsid w:val="00A37A96"/>
    <w:rsid w:val="00A423D4"/>
    <w:rsid w:val="00A4320A"/>
    <w:rsid w:val="00A43468"/>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2307"/>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B6A"/>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0DF0"/>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851"/>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1D0"/>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4F44"/>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4D36"/>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223A"/>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737"/>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32B9"/>
    <w:rsid w:val="00CC3907"/>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6EC7"/>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07E5"/>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556E"/>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36AB"/>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2BA1"/>
    <w:rsid w:val="00E434CE"/>
    <w:rsid w:val="00E43777"/>
    <w:rsid w:val="00E44E63"/>
    <w:rsid w:val="00E452E3"/>
    <w:rsid w:val="00E4540E"/>
    <w:rsid w:val="00E4558E"/>
    <w:rsid w:val="00E46EE3"/>
    <w:rsid w:val="00E475E0"/>
    <w:rsid w:val="00E4766C"/>
    <w:rsid w:val="00E513F0"/>
    <w:rsid w:val="00E517BF"/>
    <w:rsid w:val="00E52148"/>
    <w:rsid w:val="00E52B2F"/>
    <w:rsid w:val="00E540D3"/>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BBF"/>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23D4"/>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4A5B"/>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8C9"/>
    <w:rsid w:val="00F77A69"/>
    <w:rsid w:val="00F800C3"/>
    <w:rsid w:val="00F80455"/>
    <w:rsid w:val="00F821A7"/>
    <w:rsid w:val="00F82489"/>
    <w:rsid w:val="00F84E79"/>
    <w:rsid w:val="00F86401"/>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16FF"/>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0BE"/>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 w:val="FB59A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4795FD5"/>
  <w15:docId w15:val="{40ECFE01-AD05-D34B-BB3A-4BF91BA9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basedOn w:val="a1"/>
    <w:uiPriority w:val="22"/>
    <w:qFormat/>
    <w:rPr>
      <w:b/>
      <w:bCs/>
    </w:rPr>
  </w:style>
  <w:style w:type="character" w:styleId="aff5">
    <w:name w:val="endnote reference"/>
    <w:basedOn w:val="a1"/>
    <w:uiPriority w:val="99"/>
    <w:semiHidden/>
    <w:unhideWhenUsed/>
    <w:qFormat/>
    <w:rPr>
      <w:vertAlign w:val="superscript"/>
    </w:rPr>
  </w:style>
  <w:style w:type="character" w:styleId="aff6">
    <w:name w:val="page number"/>
    <w:basedOn w:val="a1"/>
    <w:qFormat/>
  </w:style>
  <w:style w:type="character" w:styleId="aff7">
    <w:name w:val="FollowedHyperlink"/>
    <w:basedOn w:val="a1"/>
    <w:uiPriority w:val="99"/>
    <w:semiHidden/>
    <w:unhideWhenUsed/>
    <w:qFormat/>
    <w:rPr>
      <w:color w:val="800080" w:themeColor="followedHyperlink"/>
      <w:u w:val="single"/>
    </w:rPr>
  </w:style>
  <w:style w:type="character" w:styleId="aff8">
    <w:name w:val="Hyperlink"/>
    <w:uiPriority w:val="99"/>
    <w:unhideWhenUsed/>
    <w:qFormat/>
    <w:rPr>
      <w:color w:val="0000FF"/>
      <w:u w:val="single"/>
    </w:rPr>
  </w:style>
  <w:style w:type="character" w:styleId="aff9">
    <w:name w:val="annotation reference"/>
    <w:basedOn w:val="a1"/>
    <w:uiPriority w:val="99"/>
    <w:unhideWhenUsed/>
    <w:qFormat/>
    <w:rPr>
      <w:sz w:val="21"/>
      <w:szCs w:val="21"/>
    </w:rPr>
  </w:style>
  <w:style w:type="character" w:styleId="affa">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c">
    <w:name w:val="Placeholder Text"/>
    <w:basedOn w:val="a1"/>
    <w:uiPriority w:val="99"/>
    <w:unhideWhenUsed/>
    <w:qFormat/>
    <w:rPr>
      <w:color w:val="808080"/>
    </w:rPr>
  </w:style>
  <w:style w:type="paragraph" w:customStyle="1" w:styleId="affd">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e">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f">
    <w:name w:val="✪独创性声明（标题）"/>
    <w:basedOn w:val="a"/>
    <w:next w:val="afff0"/>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0">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1">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2">
    <w:name w:val="图表标题"/>
    <w:basedOn w:val="a"/>
    <w:link w:val="afff3"/>
    <w:qFormat/>
    <w:pPr>
      <w:spacing w:beforeLines="50" w:before="120"/>
      <w:ind w:firstLineChars="0" w:firstLine="0"/>
      <w:jc w:val="center"/>
    </w:pPr>
    <w:rPr>
      <w:sz w:val="21"/>
      <w:szCs w:val="21"/>
    </w:rPr>
  </w:style>
  <w:style w:type="paragraph" w:customStyle="1" w:styleId="afff4">
    <w:name w:val="图表说明"/>
    <w:basedOn w:val="a"/>
    <w:link w:val="afff5"/>
    <w:qFormat/>
    <w:pPr>
      <w:ind w:firstLine="420"/>
    </w:pPr>
    <w:rPr>
      <w:sz w:val="21"/>
      <w:szCs w:val="21"/>
    </w:rPr>
  </w:style>
  <w:style w:type="character" w:customStyle="1" w:styleId="afff3">
    <w:name w:val="图表标题 字符"/>
    <w:basedOn w:val="a1"/>
    <w:link w:val="afff2"/>
    <w:qFormat/>
    <w:rPr>
      <w:kern w:val="2"/>
      <w:sz w:val="21"/>
      <w:szCs w:val="21"/>
    </w:rPr>
  </w:style>
  <w:style w:type="paragraph" w:customStyle="1" w:styleId="afff6">
    <w:name w:val="表内文字"/>
    <w:link w:val="afff7"/>
    <w:qFormat/>
    <w:pPr>
      <w:jc w:val="center"/>
    </w:pPr>
    <w:rPr>
      <w:rFonts w:ascii="Times New Roman" w:hAnsi="Times New Roman" w:cs="Times New Roman"/>
      <w:snapToGrid w:val="0"/>
      <w:color w:val="000000" w:themeColor="text1"/>
      <w:kern w:val="2"/>
      <w:sz w:val="21"/>
      <w:szCs w:val="21"/>
    </w:rPr>
  </w:style>
  <w:style w:type="character" w:customStyle="1" w:styleId="afff5">
    <w:name w:val="图表说明 字符"/>
    <w:basedOn w:val="a1"/>
    <w:link w:val="afff4"/>
    <w:qFormat/>
    <w:rPr>
      <w:kern w:val="2"/>
      <w:sz w:val="21"/>
      <w:szCs w:val="21"/>
    </w:rPr>
  </w:style>
  <w:style w:type="table" w:customStyle="1" w:styleId="afff8">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7">
    <w:name w:val="表内文字 字符"/>
    <w:basedOn w:val="a1"/>
    <w:link w:val="afff6"/>
    <w:qFormat/>
    <w:rPr>
      <w:snapToGrid w:val="0"/>
      <w:color w:val="000000" w:themeColor="text1"/>
      <w:kern w:val="2"/>
      <w:sz w:val="21"/>
      <w:szCs w:val="21"/>
    </w:rPr>
  </w:style>
  <w:style w:type="paragraph" w:customStyle="1" w:styleId="afff9">
    <w:name w:val="关键词"/>
    <w:basedOn w:val="a"/>
    <w:link w:val="afffa"/>
    <w:qFormat/>
    <w:pPr>
      <w:ind w:firstLineChars="0" w:firstLine="0"/>
      <w:jc w:val="left"/>
    </w:pPr>
    <w:rPr>
      <w:sz w:val="21"/>
      <w:szCs w:val="22"/>
    </w:rPr>
  </w:style>
  <w:style w:type="character" w:customStyle="1" w:styleId="afffa">
    <w:name w:val="关键词 字符"/>
    <w:basedOn w:val="a1"/>
    <w:link w:val="afff9"/>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b">
    <w:name w:val="索引"/>
    <w:basedOn w:val="a"/>
    <w:link w:val="afffc"/>
    <w:qFormat/>
    <w:pPr>
      <w:spacing w:line="320" w:lineRule="exact"/>
    </w:pPr>
    <w:rPr>
      <w:sz w:val="18"/>
    </w:rPr>
  </w:style>
  <w:style w:type="character" w:customStyle="1" w:styleId="afffc">
    <w:name w:val="索引 字符"/>
    <w:basedOn w:val="a1"/>
    <w:link w:val="afffb"/>
    <w:qFormat/>
    <w:rPr>
      <w:kern w:val="2"/>
      <w:sz w:val="18"/>
      <w:szCs w:val="24"/>
    </w:rPr>
  </w:style>
  <w:style w:type="paragraph" w:customStyle="1" w:styleId="afffd">
    <w:name w:val="图片"/>
    <w:basedOn w:val="a"/>
    <w:link w:val="afffe"/>
    <w:qFormat/>
    <w:pPr>
      <w:spacing w:beforeLines="50" w:before="50" w:line="240" w:lineRule="auto"/>
      <w:ind w:firstLineChars="0" w:firstLine="0"/>
      <w:jc w:val="center"/>
    </w:pPr>
    <w:rPr>
      <w:szCs w:val="28"/>
    </w:rPr>
  </w:style>
  <w:style w:type="character" w:customStyle="1" w:styleId="afffe">
    <w:name w:val="图片 字符"/>
    <w:basedOn w:val="a1"/>
    <w:link w:val="afffd"/>
    <w:qFormat/>
    <w:rPr>
      <w:kern w:val="2"/>
      <w:sz w:val="24"/>
      <w:szCs w:val="28"/>
    </w:rPr>
  </w:style>
  <w:style w:type="paragraph" w:customStyle="1" w:styleId="affff">
    <w:name w:val="毕业论文正文"/>
    <w:basedOn w:val="a"/>
    <w:qFormat/>
    <w:pPr>
      <w:widowControl/>
    </w:pPr>
    <w:rPr>
      <w:rFonts w:cs="宋体"/>
      <w:lang w:val="en"/>
      <w14:ligatures w14:val="standardContextual"/>
    </w:rPr>
  </w:style>
  <w:style w:type="paragraph" w:customStyle="1" w:styleId="affff0">
    <w:name w:val="毕业论文章标题"/>
    <w:basedOn w:val="1"/>
    <w:next w:val="affff"/>
    <w:qFormat/>
    <w:pPr>
      <w:keepLines/>
      <w:widowControl/>
      <w:outlineLvl w:val="1"/>
    </w:pPr>
    <w:rPr>
      <w:rFonts w:cstheme="majorBidi"/>
      <w:color w:val="000000" w:themeColor="text1"/>
      <w:lang w:val="en"/>
      <w14:ligatures w14:val="standardContextual"/>
    </w:rPr>
  </w:style>
  <w:style w:type="paragraph" w:customStyle="1" w:styleId="affff1">
    <w:name w:val="毕业论文二级标题"/>
    <w:basedOn w:val="3"/>
    <w:next w:val="affff"/>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2">
    <w:name w:val="毕业论文一级标题"/>
    <w:basedOn w:val="2"/>
    <w:next w:val="affff"/>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 w:type="paragraph" w:customStyle="1" w:styleId="14">
    <w:name w:val="修订1"/>
    <w:hidden/>
    <w:uiPriority w:val="99"/>
    <w:unhideWhenUsed/>
    <w:rPr>
      <w:rFonts w:ascii="Times New Roman" w:hAnsi="Times New Roman" w:cs="Times New Roman"/>
      <w:kern w:val="2"/>
      <w:sz w:val="24"/>
      <w:szCs w:val="24"/>
    </w:rPr>
  </w:style>
  <w:style w:type="paragraph" w:customStyle="1" w:styleId="font-claude-response-body">
    <w:name w:val="font-claude-response-body"/>
    <w:basedOn w:val="a"/>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footer" Target="footer15.xml"/><Relationship Id="rId47" Type="http://schemas.openxmlformats.org/officeDocument/2006/relationships/footer" Target="footer17.xml"/><Relationship Id="rId63" Type="http://schemas.openxmlformats.org/officeDocument/2006/relationships/image" Target="media/image15.png"/><Relationship Id="rId68" Type="http://schemas.openxmlformats.org/officeDocument/2006/relationships/footer" Target="footer20.xml"/><Relationship Id="rId84" Type="http://schemas.openxmlformats.org/officeDocument/2006/relationships/footer" Target="footer24.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header" Target="header13.xml"/><Relationship Id="rId53" Type="http://schemas.openxmlformats.org/officeDocument/2006/relationships/image" Target="media/image5.png"/><Relationship Id="rId58" Type="http://schemas.openxmlformats.org/officeDocument/2006/relationships/image" Target="media/image10.svg"/><Relationship Id="rId74" Type="http://schemas.openxmlformats.org/officeDocument/2006/relationships/footer" Target="footer22.xml"/><Relationship Id="rId79" Type="http://schemas.openxmlformats.org/officeDocument/2006/relationships/header" Target="header29.xml"/><Relationship Id="rId5" Type="http://schemas.openxmlformats.org/officeDocument/2006/relationships/settings" Target="settings.xml"/><Relationship Id="rId1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oter" Target="footer11.xml"/><Relationship Id="rId43" Type="http://schemas.openxmlformats.org/officeDocument/2006/relationships/footer" Target="footer16.xml"/><Relationship Id="rId48" Type="http://schemas.openxmlformats.org/officeDocument/2006/relationships/footer" Target="footer18.xml"/><Relationship Id="rId56" Type="http://schemas.openxmlformats.org/officeDocument/2006/relationships/image" Target="media/image8.svg"/><Relationship Id="rId64" Type="http://schemas.openxmlformats.org/officeDocument/2006/relationships/image" Target="media/image16.svg"/><Relationship Id="rId69" Type="http://schemas.openxmlformats.org/officeDocument/2006/relationships/header" Target="header22.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header" Target="header18.xml"/><Relationship Id="rId72" Type="http://schemas.openxmlformats.org/officeDocument/2006/relationships/header" Target="header24.xml"/><Relationship Id="rId80" Type="http://schemas.openxmlformats.org/officeDocument/2006/relationships/hyperlink" Target="https://doi.org/10.1016/j.jfoodeng.2025.112747"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header" Target="header14.xml"/><Relationship Id="rId46" Type="http://schemas.openxmlformats.org/officeDocument/2006/relationships/header" Target="header17.xml"/><Relationship Id="rId59" Type="http://schemas.openxmlformats.org/officeDocument/2006/relationships/image" Target="media/image11.png"/><Relationship Id="rId67" Type="http://schemas.openxmlformats.org/officeDocument/2006/relationships/header" Target="header21.xml"/><Relationship Id="rId20" Type="http://schemas.microsoft.com/office/2016/09/relationships/commentsIds" Target="commentsIds.xml"/><Relationship Id="rId41" Type="http://schemas.openxmlformats.org/officeDocument/2006/relationships/header" Target="header15.xml"/><Relationship Id="rId54" Type="http://schemas.openxmlformats.org/officeDocument/2006/relationships/image" Target="media/image6.svg"/><Relationship Id="rId62" Type="http://schemas.openxmlformats.org/officeDocument/2006/relationships/image" Target="media/image14.svg"/><Relationship Id="rId70" Type="http://schemas.openxmlformats.org/officeDocument/2006/relationships/header" Target="header23.xml"/><Relationship Id="rId75" Type="http://schemas.openxmlformats.org/officeDocument/2006/relationships/header" Target="header26.xml"/><Relationship Id="rId83"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3.png"/><Relationship Id="rId57" Type="http://schemas.openxmlformats.org/officeDocument/2006/relationships/image" Target="media/image9.png"/><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image" Target="media/image2.png"/><Relationship Id="rId52" Type="http://schemas.openxmlformats.org/officeDocument/2006/relationships/footer" Target="footer19.xml"/><Relationship Id="rId60" Type="http://schemas.openxmlformats.org/officeDocument/2006/relationships/image" Target="media/image12.svg"/><Relationship Id="rId65" Type="http://schemas.openxmlformats.org/officeDocument/2006/relationships/header" Target="header19.xml"/><Relationship Id="rId73" Type="http://schemas.openxmlformats.org/officeDocument/2006/relationships/header" Target="header25.xml"/><Relationship Id="rId78" Type="http://schemas.openxmlformats.org/officeDocument/2006/relationships/header" Target="header28.xml"/><Relationship Id="rId81" Type="http://schemas.openxmlformats.org/officeDocument/2006/relationships/hyperlink" Target="https://doi.org/10.1016/j.fuel.2025.137917" TargetMode="External"/><Relationship Id="rId86"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omments" Target="comments.xml"/><Relationship Id="rId39" Type="http://schemas.openxmlformats.org/officeDocument/2006/relationships/footer" Target="footer13.xml"/><Relationship Id="rId34" Type="http://schemas.openxmlformats.org/officeDocument/2006/relationships/header" Target="header12.xml"/><Relationship Id="rId50" Type="http://schemas.openxmlformats.org/officeDocument/2006/relationships/image" Target="media/image4.svg"/><Relationship Id="rId55" Type="http://schemas.openxmlformats.org/officeDocument/2006/relationships/image" Target="media/image7.png"/><Relationship Id="rId76" Type="http://schemas.openxmlformats.org/officeDocument/2006/relationships/header" Target="header27.xml"/><Relationship Id="rId7" Type="http://schemas.openxmlformats.org/officeDocument/2006/relationships/footnotes" Target="footnotes.xml"/><Relationship Id="rId71" Type="http://schemas.openxmlformats.org/officeDocument/2006/relationships/footer" Target="footer21.xm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14.xml"/><Relationship Id="rId45" Type="http://schemas.openxmlformats.org/officeDocument/2006/relationships/header" Target="header16.xml"/><Relationship Id="rId66" Type="http://schemas.openxmlformats.org/officeDocument/2006/relationships/header" Target="header20.xml"/><Relationship Id="rId87" Type="http://schemas.openxmlformats.org/officeDocument/2006/relationships/theme" Target="theme/theme1.xml"/><Relationship Id="rId61" Type="http://schemas.openxmlformats.org/officeDocument/2006/relationships/image" Target="media/image13.png"/><Relationship Id="rId82" Type="http://schemas.openxmlformats.org/officeDocument/2006/relationships/header" Target="header3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49</Pages>
  <Words>19329</Words>
  <Characters>30541</Characters>
  <Application>Microsoft Office Word</Application>
  <DocSecurity>0</DocSecurity>
  <Lines>1090</Lines>
  <Paragraphs>744</Paragraphs>
  <ScaleCrop>false</ScaleCrop>
  <Company/>
  <LinksUpToDate>false</LinksUpToDate>
  <CharactersWithSpaces>49126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3</cp:revision>
  <cp:lastPrinted>2018-09-11T11:10:00Z</cp:lastPrinted>
  <dcterms:created xsi:type="dcterms:W3CDTF">2026-05-13T12:34:00Z</dcterms:created>
  <dcterms:modified xsi:type="dcterms:W3CDTF">2026-05-13T13:17:00Z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