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FF167" w14:textId="77777777" w:rsidR="00C16F70" w:rsidRDefault="00C16F70"/>
    <w:tbl>
      <w:tblPr>
        <w:tblStyle w:val="ae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7"/>
        <w:gridCol w:w="1701"/>
        <w:gridCol w:w="1952"/>
        <w:gridCol w:w="1538"/>
        <w:gridCol w:w="2091"/>
        <w:gridCol w:w="1597"/>
        <w:gridCol w:w="1901"/>
        <w:gridCol w:w="1851"/>
      </w:tblGrid>
      <w:tr w:rsidR="006739C8" w:rsidRPr="00C16F70" w14:paraId="786899B5" w14:textId="77777777" w:rsidTr="00C16F70">
        <w:tc>
          <w:tcPr>
            <w:tcW w:w="475" w:type="pct"/>
          </w:tcPr>
          <w:p w14:paraId="434A6FA4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Crop</w:t>
            </w:r>
          </w:p>
        </w:tc>
        <w:tc>
          <w:tcPr>
            <w:tcW w:w="609" w:type="pct"/>
          </w:tcPr>
          <w:p w14:paraId="19A9CB96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Spatial scale</w:t>
            </w:r>
          </w:p>
        </w:tc>
        <w:tc>
          <w:tcPr>
            <w:tcW w:w="699" w:type="pct"/>
          </w:tcPr>
          <w:p w14:paraId="21F3E747" w14:textId="406BD940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 xml:space="preserve">Mean </w:t>
            </w: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r w:rsidRPr="00C16F70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O emissions</w:t>
            </w:r>
          </w:p>
        </w:tc>
        <w:tc>
          <w:tcPr>
            <w:tcW w:w="551" w:type="pct"/>
          </w:tcPr>
          <w:p w14:paraId="24FC4199" w14:textId="01F9708C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Yield</w:t>
            </w: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749" w:type="pct"/>
          </w:tcPr>
          <w:p w14:paraId="7C6D43E6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Yield-scaled emissions</w:t>
            </w:r>
          </w:p>
        </w:tc>
        <w:tc>
          <w:tcPr>
            <w:tcW w:w="572" w:type="pct"/>
          </w:tcPr>
          <w:p w14:paraId="06D2CD0A" w14:textId="7E76CA73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EF</w:t>
            </w:r>
          </w:p>
        </w:tc>
        <w:tc>
          <w:tcPr>
            <w:tcW w:w="681" w:type="pct"/>
          </w:tcPr>
          <w:p w14:paraId="3DC2F6CF" w14:textId="5C22A276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Emission coefficient</w:t>
            </w:r>
          </w:p>
        </w:tc>
        <w:tc>
          <w:tcPr>
            <w:tcW w:w="663" w:type="pct"/>
          </w:tcPr>
          <w:p w14:paraId="60109D1F" w14:textId="29EB2A50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R</w:t>
            </w: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eference</w:t>
            </w:r>
          </w:p>
        </w:tc>
      </w:tr>
      <w:tr w:rsidR="006739C8" w:rsidRPr="00C16F70" w14:paraId="2BBD3B88" w14:textId="77777777" w:rsidTr="00C16F70">
        <w:tc>
          <w:tcPr>
            <w:tcW w:w="475" w:type="pct"/>
            <w:tcBorders>
              <w:bottom w:val="single" w:sz="4" w:space="0" w:color="auto"/>
            </w:tcBorders>
          </w:tcPr>
          <w:p w14:paraId="5FDDA0B9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9" w:type="pct"/>
            <w:tcBorders>
              <w:bottom w:val="single" w:sz="4" w:space="0" w:color="auto"/>
            </w:tcBorders>
          </w:tcPr>
          <w:p w14:paraId="546BCFAB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99" w:type="pct"/>
            <w:tcBorders>
              <w:bottom w:val="single" w:sz="4" w:space="0" w:color="auto"/>
            </w:tcBorders>
          </w:tcPr>
          <w:p w14:paraId="470AB3A1" w14:textId="1E7461E3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kg N ha</w:t>
            </w:r>
            <w:r w:rsidRPr="00C16F7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-1</w:t>
            </w:r>
          </w:p>
        </w:tc>
        <w:tc>
          <w:tcPr>
            <w:tcW w:w="551" w:type="pct"/>
            <w:tcBorders>
              <w:bottom w:val="single" w:sz="4" w:space="0" w:color="auto"/>
            </w:tcBorders>
          </w:tcPr>
          <w:p w14:paraId="0099FF89" w14:textId="7A8014E3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t ha</w:t>
            </w:r>
            <w:r w:rsidRPr="00C16F7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-1</w:t>
            </w:r>
          </w:p>
        </w:tc>
        <w:tc>
          <w:tcPr>
            <w:tcW w:w="749" w:type="pct"/>
            <w:tcBorders>
              <w:bottom w:val="single" w:sz="4" w:space="0" w:color="auto"/>
            </w:tcBorders>
          </w:tcPr>
          <w:p w14:paraId="2EECC84B" w14:textId="0F1A01F4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 xml:space="preserve">kg N </w:t>
            </w: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C16F7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-1</w:t>
            </w:r>
          </w:p>
        </w:tc>
        <w:tc>
          <w:tcPr>
            <w:tcW w:w="572" w:type="pct"/>
            <w:tcBorders>
              <w:bottom w:val="single" w:sz="4" w:space="0" w:color="auto"/>
            </w:tcBorders>
          </w:tcPr>
          <w:p w14:paraId="4CCCAE74" w14:textId="73C9B173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681" w:type="pct"/>
            <w:tcBorders>
              <w:bottom w:val="single" w:sz="4" w:space="0" w:color="auto"/>
            </w:tcBorders>
          </w:tcPr>
          <w:p w14:paraId="759870FE" w14:textId="2E41A1BA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663" w:type="pct"/>
            <w:tcBorders>
              <w:bottom w:val="single" w:sz="4" w:space="0" w:color="auto"/>
            </w:tcBorders>
          </w:tcPr>
          <w:p w14:paraId="634D68E0" w14:textId="7B83426E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739C8" w:rsidRPr="00C16F70" w14:paraId="7DD59097" w14:textId="77777777" w:rsidTr="00C16F70">
        <w:tc>
          <w:tcPr>
            <w:tcW w:w="475" w:type="pct"/>
            <w:tcBorders>
              <w:top w:val="single" w:sz="4" w:space="0" w:color="auto"/>
              <w:bottom w:val="nil"/>
            </w:tcBorders>
          </w:tcPr>
          <w:p w14:paraId="15A1A84D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Spring wheat</w:t>
            </w:r>
          </w:p>
        </w:tc>
        <w:tc>
          <w:tcPr>
            <w:tcW w:w="609" w:type="pct"/>
            <w:tcBorders>
              <w:top w:val="single" w:sz="4" w:space="0" w:color="auto"/>
              <w:bottom w:val="nil"/>
            </w:tcBorders>
          </w:tcPr>
          <w:p w14:paraId="75C247EB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Loess Plateau</w:t>
            </w:r>
          </w:p>
        </w:tc>
        <w:tc>
          <w:tcPr>
            <w:tcW w:w="699" w:type="pct"/>
            <w:tcBorders>
              <w:top w:val="single" w:sz="4" w:space="0" w:color="auto"/>
              <w:bottom w:val="nil"/>
            </w:tcBorders>
          </w:tcPr>
          <w:p w14:paraId="394DFA2F" w14:textId="4F7DD796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1.59 (0.94-2.65)</w:t>
            </w:r>
          </w:p>
        </w:tc>
        <w:tc>
          <w:tcPr>
            <w:tcW w:w="551" w:type="pct"/>
            <w:tcBorders>
              <w:top w:val="single" w:sz="4" w:space="0" w:color="auto"/>
              <w:bottom w:val="nil"/>
            </w:tcBorders>
          </w:tcPr>
          <w:p w14:paraId="7F83A1A1" w14:textId="321FE689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1.5 (1.1-2.3)</w:t>
            </w:r>
          </w:p>
        </w:tc>
        <w:tc>
          <w:tcPr>
            <w:tcW w:w="749" w:type="pct"/>
            <w:tcBorders>
              <w:top w:val="single" w:sz="4" w:space="0" w:color="auto"/>
              <w:bottom w:val="nil"/>
            </w:tcBorders>
          </w:tcPr>
          <w:p w14:paraId="77DCA568" w14:textId="474A0241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1.08 (0.46-2.28)</w:t>
            </w:r>
          </w:p>
        </w:tc>
        <w:tc>
          <w:tcPr>
            <w:tcW w:w="572" w:type="pct"/>
            <w:tcBorders>
              <w:top w:val="single" w:sz="4" w:space="0" w:color="auto"/>
              <w:bottom w:val="nil"/>
            </w:tcBorders>
          </w:tcPr>
          <w:p w14:paraId="66C273CD" w14:textId="07ECDA80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0.32 (-0.11-1.45)</w:t>
            </w:r>
          </w:p>
        </w:tc>
        <w:tc>
          <w:tcPr>
            <w:tcW w:w="681" w:type="pct"/>
            <w:tcBorders>
              <w:top w:val="single" w:sz="4" w:space="0" w:color="auto"/>
              <w:bottom w:val="nil"/>
            </w:tcBorders>
          </w:tcPr>
          <w:p w14:paraId="7C278B35" w14:textId="7F5FF047" w:rsidR="006739C8" w:rsidRPr="00C16F70" w:rsidRDefault="00C16F70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0.35</w:t>
            </w:r>
          </w:p>
        </w:tc>
        <w:tc>
          <w:tcPr>
            <w:tcW w:w="663" w:type="pct"/>
            <w:tcBorders>
              <w:top w:val="single" w:sz="4" w:space="0" w:color="auto"/>
              <w:bottom w:val="nil"/>
            </w:tcBorders>
          </w:tcPr>
          <w:p w14:paraId="4CE16467" w14:textId="7433A400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This study</w:t>
            </w:r>
          </w:p>
        </w:tc>
      </w:tr>
      <w:tr w:rsidR="006739C8" w:rsidRPr="00C16F70" w14:paraId="5DC56741" w14:textId="77777777" w:rsidTr="00C16F70">
        <w:tc>
          <w:tcPr>
            <w:tcW w:w="475" w:type="pct"/>
            <w:tcBorders>
              <w:top w:val="nil"/>
            </w:tcBorders>
          </w:tcPr>
          <w:p w14:paraId="0518F482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Winter wheat</w:t>
            </w:r>
          </w:p>
        </w:tc>
        <w:tc>
          <w:tcPr>
            <w:tcW w:w="609" w:type="pct"/>
            <w:tcBorders>
              <w:top w:val="nil"/>
            </w:tcBorders>
          </w:tcPr>
          <w:p w14:paraId="2968D840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Loess Plateau</w:t>
            </w:r>
          </w:p>
        </w:tc>
        <w:tc>
          <w:tcPr>
            <w:tcW w:w="699" w:type="pct"/>
            <w:tcBorders>
              <w:top w:val="nil"/>
            </w:tcBorders>
          </w:tcPr>
          <w:p w14:paraId="363CCB7E" w14:textId="0763EF93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0.87 (0.36-1.48)</w:t>
            </w:r>
          </w:p>
        </w:tc>
        <w:tc>
          <w:tcPr>
            <w:tcW w:w="551" w:type="pct"/>
            <w:tcBorders>
              <w:top w:val="nil"/>
            </w:tcBorders>
          </w:tcPr>
          <w:p w14:paraId="55577C1C" w14:textId="39646D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5.4 (4.1-6.8)</w:t>
            </w:r>
          </w:p>
        </w:tc>
        <w:tc>
          <w:tcPr>
            <w:tcW w:w="749" w:type="pct"/>
            <w:tcBorders>
              <w:top w:val="nil"/>
            </w:tcBorders>
          </w:tcPr>
          <w:p w14:paraId="18412820" w14:textId="457D9049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0.17 (0.06-0.32)</w:t>
            </w:r>
          </w:p>
        </w:tc>
        <w:tc>
          <w:tcPr>
            <w:tcW w:w="572" w:type="pct"/>
            <w:tcBorders>
              <w:top w:val="nil"/>
            </w:tcBorders>
          </w:tcPr>
          <w:p w14:paraId="16AD00F6" w14:textId="090FB23B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0.29 (0.16-0.39)</w:t>
            </w:r>
          </w:p>
        </w:tc>
        <w:tc>
          <w:tcPr>
            <w:tcW w:w="681" w:type="pct"/>
            <w:tcBorders>
              <w:top w:val="nil"/>
            </w:tcBorders>
          </w:tcPr>
          <w:p w14:paraId="6F1F8AC4" w14:textId="5289A9C2" w:rsidR="006739C8" w:rsidRPr="00C16F70" w:rsidRDefault="00C16F70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0.36</w:t>
            </w:r>
          </w:p>
        </w:tc>
        <w:tc>
          <w:tcPr>
            <w:tcW w:w="663" w:type="pct"/>
            <w:tcBorders>
              <w:top w:val="nil"/>
            </w:tcBorders>
          </w:tcPr>
          <w:p w14:paraId="060A8CBA" w14:textId="14147029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This study</w:t>
            </w:r>
          </w:p>
        </w:tc>
      </w:tr>
      <w:tr w:rsidR="006739C8" w:rsidRPr="00C16F70" w14:paraId="3FCDA4EF" w14:textId="77777777" w:rsidTr="00C16F70">
        <w:tc>
          <w:tcPr>
            <w:tcW w:w="475" w:type="pct"/>
          </w:tcPr>
          <w:p w14:paraId="7916FE7A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9" w:type="pct"/>
          </w:tcPr>
          <w:p w14:paraId="022D94AC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North China Plain</w:t>
            </w:r>
          </w:p>
        </w:tc>
        <w:tc>
          <w:tcPr>
            <w:tcW w:w="699" w:type="pct"/>
          </w:tcPr>
          <w:p w14:paraId="29AD31D3" w14:textId="3BEC62E1" w:rsidR="006739C8" w:rsidRPr="00C16F70" w:rsidRDefault="007B5AFF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1.07</w:t>
            </w:r>
          </w:p>
        </w:tc>
        <w:tc>
          <w:tcPr>
            <w:tcW w:w="551" w:type="pct"/>
          </w:tcPr>
          <w:p w14:paraId="745D2CFD" w14:textId="7BD4E946" w:rsidR="006739C8" w:rsidRPr="00C16F70" w:rsidRDefault="007B5AFF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7.3</w:t>
            </w:r>
          </w:p>
        </w:tc>
        <w:tc>
          <w:tcPr>
            <w:tcW w:w="749" w:type="pct"/>
          </w:tcPr>
          <w:p w14:paraId="3593E5BD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05E15902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81" w:type="pct"/>
          </w:tcPr>
          <w:p w14:paraId="3FF2FF1D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63" w:type="pct"/>
          </w:tcPr>
          <w:p w14:paraId="312050EF" w14:textId="281B720C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Xu et al., 2017</w:t>
            </w:r>
          </w:p>
        </w:tc>
      </w:tr>
      <w:tr w:rsidR="006739C8" w:rsidRPr="00C16F70" w14:paraId="130BF6B6" w14:textId="77777777" w:rsidTr="00C16F70">
        <w:tc>
          <w:tcPr>
            <w:tcW w:w="475" w:type="pct"/>
          </w:tcPr>
          <w:p w14:paraId="4F3D42EF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9" w:type="pct"/>
          </w:tcPr>
          <w:p w14:paraId="7C3DAA0E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Global</w:t>
            </w:r>
          </w:p>
        </w:tc>
        <w:tc>
          <w:tcPr>
            <w:tcW w:w="699" w:type="pct"/>
          </w:tcPr>
          <w:p w14:paraId="64B1D61E" w14:textId="3E25E4FF" w:rsidR="006739C8" w:rsidRPr="00C16F70" w:rsidRDefault="007B5AFF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1.44</w:t>
            </w:r>
          </w:p>
        </w:tc>
        <w:tc>
          <w:tcPr>
            <w:tcW w:w="551" w:type="pct"/>
          </w:tcPr>
          <w:p w14:paraId="157020A2" w14:textId="154268C6" w:rsidR="006739C8" w:rsidRPr="00C16F70" w:rsidRDefault="007B5AFF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4.8</w:t>
            </w:r>
          </w:p>
        </w:tc>
        <w:tc>
          <w:tcPr>
            <w:tcW w:w="749" w:type="pct"/>
          </w:tcPr>
          <w:p w14:paraId="09A09144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6FF189D5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81" w:type="pct"/>
          </w:tcPr>
          <w:p w14:paraId="5CF89CD8" w14:textId="55AD3190" w:rsidR="006739C8" w:rsidRPr="00C16F70" w:rsidRDefault="00F96631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1.21</w:t>
            </w:r>
          </w:p>
        </w:tc>
        <w:tc>
          <w:tcPr>
            <w:tcW w:w="663" w:type="pct"/>
          </w:tcPr>
          <w:p w14:paraId="2041B00F" w14:textId="6831E3AF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Linquist</w:t>
            </w:r>
            <w:proofErr w:type="spellEnd"/>
            <w:r w:rsidRPr="00C16F70">
              <w:rPr>
                <w:rFonts w:ascii="Times New Roman" w:hAnsi="Times New Roman" w:cs="Times New Roman"/>
                <w:sz w:val="18"/>
                <w:szCs w:val="18"/>
              </w:rPr>
              <w:t xml:space="preserve"> et al., 2011</w:t>
            </w:r>
          </w:p>
        </w:tc>
      </w:tr>
      <w:tr w:rsidR="006739C8" w:rsidRPr="00C16F70" w14:paraId="272E6E1B" w14:textId="77777777" w:rsidTr="00C16F70">
        <w:tc>
          <w:tcPr>
            <w:tcW w:w="475" w:type="pct"/>
          </w:tcPr>
          <w:p w14:paraId="4D044DA1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9" w:type="pct"/>
          </w:tcPr>
          <w:p w14:paraId="3922E517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Global</w:t>
            </w:r>
          </w:p>
        </w:tc>
        <w:tc>
          <w:tcPr>
            <w:tcW w:w="699" w:type="pct"/>
          </w:tcPr>
          <w:p w14:paraId="0ABB87C3" w14:textId="567FFED0" w:rsidR="006739C8" w:rsidRPr="00C16F70" w:rsidRDefault="007B5AFF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1.38</w:t>
            </w:r>
          </w:p>
        </w:tc>
        <w:tc>
          <w:tcPr>
            <w:tcW w:w="551" w:type="pct"/>
          </w:tcPr>
          <w:p w14:paraId="5754069A" w14:textId="3E47BE88" w:rsidR="006739C8" w:rsidRPr="00C16F70" w:rsidRDefault="007B5AFF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5.1</w:t>
            </w:r>
          </w:p>
        </w:tc>
        <w:tc>
          <w:tcPr>
            <w:tcW w:w="749" w:type="pct"/>
          </w:tcPr>
          <w:p w14:paraId="4D8E15B7" w14:textId="61DB3DEB" w:rsidR="006739C8" w:rsidRPr="00C16F70" w:rsidRDefault="00F96631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0.322</w:t>
            </w:r>
          </w:p>
        </w:tc>
        <w:tc>
          <w:tcPr>
            <w:tcW w:w="572" w:type="pct"/>
          </w:tcPr>
          <w:p w14:paraId="5EE3EA2A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81" w:type="pct"/>
          </w:tcPr>
          <w:p w14:paraId="21E93D35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63" w:type="pct"/>
          </w:tcPr>
          <w:p w14:paraId="689B418B" w14:textId="48A5F65E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Yao et al., 2024</w:t>
            </w:r>
          </w:p>
        </w:tc>
      </w:tr>
      <w:tr w:rsidR="006739C8" w:rsidRPr="00C16F70" w14:paraId="64FF37B3" w14:textId="77777777" w:rsidTr="00C16F70">
        <w:tc>
          <w:tcPr>
            <w:tcW w:w="475" w:type="pct"/>
          </w:tcPr>
          <w:p w14:paraId="3B42B7E8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Maize</w:t>
            </w:r>
          </w:p>
        </w:tc>
        <w:tc>
          <w:tcPr>
            <w:tcW w:w="609" w:type="pct"/>
          </w:tcPr>
          <w:p w14:paraId="09961EAB" w14:textId="68A4CD39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Loess Plateau</w:t>
            </w:r>
          </w:p>
        </w:tc>
        <w:tc>
          <w:tcPr>
            <w:tcW w:w="699" w:type="pct"/>
          </w:tcPr>
          <w:p w14:paraId="5F23425D" w14:textId="60B85F9F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1.73 (0.26-4.95)</w:t>
            </w:r>
          </w:p>
        </w:tc>
        <w:tc>
          <w:tcPr>
            <w:tcW w:w="551" w:type="pct"/>
          </w:tcPr>
          <w:p w14:paraId="66B5C51F" w14:textId="6EE1ADC3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11.1 (3.5-21.4)</w:t>
            </w:r>
          </w:p>
        </w:tc>
        <w:tc>
          <w:tcPr>
            <w:tcW w:w="749" w:type="pct"/>
          </w:tcPr>
          <w:p w14:paraId="66582035" w14:textId="3B5A40B4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0.20 (0.02-0.98)</w:t>
            </w:r>
          </w:p>
        </w:tc>
        <w:tc>
          <w:tcPr>
            <w:tcW w:w="572" w:type="pct"/>
          </w:tcPr>
          <w:p w14:paraId="5DD88B50" w14:textId="609B577A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0.48 (0.11</w:t>
            </w:r>
            <w:r w:rsidR="00C16F70" w:rsidRPr="00C16F70">
              <w:rPr>
                <w:rFonts w:ascii="Times New Roman" w:hAnsi="Times New Roman" w:cs="Times New Roman"/>
                <w:sz w:val="18"/>
                <w:szCs w:val="18"/>
              </w:rPr>
              <w:t>-1.27</w:t>
            </w: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681" w:type="pct"/>
          </w:tcPr>
          <w:p w14:paraId="57BCEA02" w14:textId="7A54B82B" w:rsidR="006739C8" w:rsidRPr="00C16F70" w:rsidRDefault="00C16F70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0.33</w:t>
            </w:r>
          </w:p>
        </w:tc>
        <w:tc>
          <w:tcPr>
            <w:tcW w:w="663" w:type="pct"/>
          </w:tcPr>
          <w:p w14:paraId="576551C8" w14:textId="0BDDD18E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This study</w:t>
            </w:r>
          </w:p>
        </w:tc>
      </w:tr>
      <w:tr w:rsidR="006739C8" w:rsidRPr="00C16F70" w14:paraId="5E8E8052" w14:textId="77777777" w:rsidTr="00C16F70">
        <w:tc>
          <w:tcPr>
            <w:tcW w:w="475" w:type="pct"/>
          </w:tcPr>
          <w:p w14:paraId="2E08CA43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9" w:type="pct"/>
          </w:tcPr>
          <w:p w14:paraId="224425F6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North China Plain</w:t>
            </w:r>
          </w:p>
        </w:tc>
        <w:tc>
          <w:tcPr>
            <w:tcW w:w="699" w:type="pct"/>
          </w:tcPr>
          <w:p w14:paraId="2B711BFF" w14:textId="356568D9" w:rsidR="006739C8" w:rsidRPr="00C16F70" w:rsidRDefault="007B5AFF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3.30</w:t>
            </w:r>
          </w:p>
        </w:tc>
        <w:tc>
          <w:tcPr>
            <w:tcW w:w="551" w:type="pct"/>
          </w:tcPr>
          <w:p w14:paraId="2D4BC002" w14:textId="7DD74397" w:rsidR="006739C8" w:rsidRPr="00C16F70" w:rsidRDefault="007B5AFF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8.8</w:t>
            </w:r>
          </w:p>
        </w:tc>
        <w:tc>
          <w:tcPr>
            <w:tcW w:w="749" w:type="pct"/>
          </w:tcPr>
          <w:p w14:paraId="4E11D34F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CE45B96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81" w:type="pct"/>
          </w:tcPr>
          <w:p w14:paraId="57915298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63" w:type="pct"/>
          </w:tcPr>
          <w:p w14:paraId="7F9A53D1" w14:textId="056A3C20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Xu et al., 2017</w:t>
            </w:r>
          </w:p>
        </w:tc>
      </w:tr>
      <w:tr w:rsidR="006739C8" w:rsidRPr="00C16F70" w14:paraId="137E0D96" w14:textId="77777777" w:rsidTr="00C16F70">
        <w:tc>
          <w:tcPr>
            <w:tcW w:w="475" w:type="pct"/>
          </w:tcPr>
          <w:p w14:paraId="1BDDAC53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9" w:type="pct"/>
          </w:tcPr>
          <w:p w14:paraId="22289A29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Global</w:t>
            </w:r>
          </w:p>
        </w:tc>
        <w:tc>
          <w:tcPr>
            <w:tcW w:w="699" w:type="pct"/>
          </w:tcPr>
          <w:p w14:paraId="0AAEDE9B" w14:textId="46109A2A" w:rsidR="006739C8" w:rsidRPr="00C16F70" w:rsidRDefault="007B5AFF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3.01</w:t>
            </w:r>
          </w:p>
        </w:tc>
        <w:tc>
          <w:tcPr>
            <w:tcW w:w="551" w:type="pct"/>
          </w:tcPr>
          <w:p w14:paraId="719E8D43" w14:textId="0BE38A4D" w:rsidR="006739C8" w:rsidRPr="00C16F70" w:rsidRDefault="007B5AFF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8.0</w:t>
            </w:r>
          </w:p>
        </w:tc>
        <w:tc>
          <w:tcPr>
            <w:tcW w:w="749" w:type="pct"/>
          </w:tcPr>
          <w:p w14:paraId="6A9E42F1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547AFE47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81" w:type="pct"/>
          </w:tcPr>
          <w:p w14:paraId="7942135A" w14:textId="46D5D56D" w:rsidR="006739C8" w:rsidRPr="00C16F70" w:rsidRDefault="00F96631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1.06</w:t>
            </w:r>
          </w:p>
        </w:tc>
        <w:tc>
          <w:tcPr>
            <w:tcW w:w="663" w:type="pct"/>
          </w:tcPr>
          <w:p w14:paraId="0D79C4C2" w14:textId="7D1A692E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Linquist</w:t>
            </w:r>
            <w:proofErr w:type="spellEnd"/>
            <w:r w:rsidRPr="00C16F70">
              <w:rPr>
                <w:rFonts w:ascii="Times New Roman" w:hAnsi="Times New Roman" w:cs="Times New Roman"/>
                <w:sz w:val="18"/>
                <w:szCs w:val="18"/>
              </w:rPr>
              <w:t xml:space="preserve"> et al., 2011</w:t>
            </w:r>
          </w:p>
        </w:tc>
      </w:tr>
      <w:tr w:rsidR="006739C8" w:rsidRPr="00C16F70" w14:paraId="5F5E561C" w14:textId="77777777" w:rsidTr="00C16F70">
        <w:tc>
          <w:tcPr>
            <w:tcW w:w="475" w:type="pct"/>
          </w:tcPr>
          <w:p w14:paraId="65DBF56D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9" w:type="pct"/>
          </w:tcPr>
          <w:p w14:paraId="426350CE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Global</w:t>
            </w:r>
          </w:p>
        </w:tc>
        <w:tc>
          <w:tcPr>
            <w:tcW w:w="699" w:type="pct"/>
          </w:tcPr>
          <w:p w14:paraId="771FD27D" w14:textId="20A8C672" w:rsidR="006739C8" w:rsidRPr="00C16F70" w:rsidRDefault="007B5AFF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1.50</w:t>
            </w:r>
          </w:p>
        </w:tc>
        <w:tc>
          <w:tcPr>
            <w:tcW w:w="551" w:type="pct"/>
          </w:tcPr>
          <w:p w14:paraId="1ADAF595" w14:textId="65BEBFE4" w:rsidR="006739C8" w:rsidRPr="00C16F70" w:rsidRDefault="007B5AFF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7.9</w:t>
            </w:r>
          </w:p>
        </w:tc>
        <w:tc>
          <w:tcPr>
            <w:tcW w:w="749" w:type="pct"/>
          </w:tcPr>
          <w:p w14:paraId="5D0C0575" w14:textId="7BB66807" w:rsidR="006739C8" w:rsidRPr="00C16F70" w:rsidRDefault="00F96631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0.211</w:t>
            </w:r>
          </w:p>
        </w:tc>
        <w:tc>
          <w:tcPr>
            <w:tcW w:w="572" w:type="pct"/>
          </w:tcPr>
          <w:p w14:paraId="313A396A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81" w:type="pct"/>
          </w:tcPr>
          <w:p w14:paraId="0A4115C6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63" w:type="pct"/>
          </w:tcPr>
          <w:p w14:paraId="21B95E2B" w14:textId="76ED5775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Yao et al., 2024</w:t>
            </w:r>
          </w:p>
        </w:tc>
      </w:tr>
      <w:tr w:rsidR="006739C8" w:rsidRPr="00C16F70" w14:paraId="1B3083BA" w14:textId="77777777" w:rsidTr="00C16F70">
        <w:tc>
          <w:tcPr>
            <w:tcW w:w="475" w:type="pct"/>
          </w:tcPr>
          <w:p w14:paraId="411A5CBE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Orchards</w:t>
            </w:r>
          </w:p>
        </w:tc>
        <w:tc>
          <w:tcPr>
            <w:tcW w:w="609" w:type="pct"/>
          </w:tcPr>
          <w:p w14:paraId="2B64C66F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Loess Plateau</w:t>
            </w:r>
          </w:p>
        </w:tc>
        <w:tc>
          <w:tcPr>
            <w:tcW w:w="699" w:type="pct"/>
          </w:tcPr>
          <w:p w14:paraId="541D48E5" w14:textId="7B2E3046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2.97 (0.95-8.89)</w:t>
            </w:r>
          </w:p>
        </w:tc>
        <w:tc>
          <w:tcPr>
            <w:tcW w:w="551" w:type="pct"/>
          </w:tcPr>
          <w:p w14:paraId="0282585B" w14:textId="090C2B13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44.2 (12.0-93.4)</w:t>
            </w:r>
          </w:p>
        </w:tc>
        <w:tc>
          <w:tcPr>
            <w:tcW w:w="749" w:type="pct"/>
          </w:tcPr>
          <w:p w14:paraId="5D844265" w14:textId="7262BA81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0.06 (0.02-0.21)</w:t>
            </w:r>
          </w:p>
        </w:tc>
        <w:tc>
          <w:tcPr>
            <w:tcW w:w="572" w:type="pct"/>
          </w:tcPr>
          <w:p w14:paraId="35F40465" w14:textId="5BAC9A3B" w:rsidR="006739C8" w:rsidRPr="00C16F70" w:rsidRDefault="00C16F70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0.49 (0.08-1.61)</w:t>
            </w:r>
          </w:p>
        </w:tc>
        <w:tc>
          <w:tcPr>
            <w:tcW w:w="681" w:type="pct"/>
          </w:tcPr>
          <w:p w14:paraId="083B2733" w14:textId="313273BF" w:rsidR="006739C8" w:rsidRPr="00C16F70" w:rsidRDefault="00C16F70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0.38</w:t>
            </w:r>
          </w:p>
        </w:tc>
        <w:tc>
          <w:tcPr>
            <w:tcW w:w="663" w:type="pct"/>
          </w:tcPr>
          <w:p w14:paraId="6D597027" w14:textId="7DED008D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This study</w:t>
            </w:r>
          </w:p>
        </w:tc>
      </w:tr>
      <w:tr w:rsidR="006739C8" w:rsidRPr="00C16F70" w14:paraId="6EC52735" w14:textId="77777777" w:rsidTr="00C16F70">
        <w:tc>
          <w:tcPr>
            <w:tcW w:w="475" w:type="pct"/>
          </w:tcPr>
          <w:p w14:paraId="793FB362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9" w:type="pct"/>
          </w:tcPr>
          <w:p w14:paraId="1BD1A4E6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Global</w:t>
            </w:r>
          </w:p>
        </w:tc>
        <w:tc>
          <w:tcPr>
            <w:tcW w:w="699" w:type="pct"/>
          </w:tcPr>
          <w:p w14:paraId="54AFCD6A" w14:textId="2D41F0C7" w:rsidR="006739C8" w:rsidRPr="00C16F70" w:rsidRDefault="00082157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3.06 (-0.12-26.0)</w:t>
            </w:r>
          </w:p>
        </w:tc>
        <w:tc>
          <w:tcPr>
            <w:tcW w:w="551" w:type="pct"/>
          </w:tcPr>
          <w:p w14:paraId="77684EBF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49" w:type="pct"/>
          </w:tcPr>
          <w:p w14:paraId="77A1DD29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7AE5DC4" w14:textId="7CBD9DBD" w:rsidR="006739C8" w:rsidRPr="00C16F70" w:rsidRDefault="00082157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1.15 (-0.44-2.70)</w:t>
            </w:r>
          </w:p>
        </w:tc>
        <w:tc>
          <w:tcPr>
            <w:tcW w:w="681" w:type="pct"/>
          </w:tcPr>
          <w:p w14:paraId="3D8E3B19" w14:textId="5FCF0F13" w:rsidR="006739C8" w:rsidRPr="00C16F70" w:rsidRDefault="00082157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1.36</w:t>
            </w:r>
          </w:p>
        </w:tc>
        <w:tc>
          <w:tcPr>
            <w:tcW w:w="663" w:type="pct"/>
          </w:tcPr>
          <w:p w14:paraId="174FE306" w14:textId="583D2A5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Gu</w:t>
            </w: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 xml:space="preserve"> et al., 201</w:t>
            </w: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6739C8" w:rsidRPr="00C16F70" w14:paraId="240B3F96" w14:textId="77777777" w:rsidTr="00C16F70">
        <w:tc>
          <w:tcPr>
            <w:tcW w:w="475" w:type="pct"/>
          </w:tcPr>
          <w:p w14:paraId="1C7E07C7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9" w:type="pct"/>
          </w:tcPr>
          <w:p w14:paraId="29FD29F2" w14:textId="15423D62" w:rsidR="006739C8" w:rsidRPr="00C16F70" w:rsidRDefault="00082157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6F70">
              <w:rPr>
                <w:rFonts w:ascii="Times New Roman" w:hAnsi="Times New Roman" w:cs="Times New Roman"/>
                <w:sz w:val="18"/>
                <w:szCs w:val="18"/>
              </w:rPr>
              <w:t>Global</w:t>
            </w:r>
          </w:p>
        </w:tc>
        <w:tc>
          <w:tcPr>
            <w:tcW w:w="699" w:type="pct"/>
          </w:tcPr>
          <w:p w14:paraId="703EFBC8" w14:textId="0646775E" w:rsidR="006739C8" w:rsidRPr="00C16F70" w:rsidRDefault="00082157" w:rsidP="00A84C68">
            <w:pPr>
              <w:spacing w:line="240" w:lineRule="auto"/>
              <w:jc w:val="both"/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5.50</w:t>
            </w:r>
          </w:p>
        </w:tc>
        <w:tc>
          <w:tcPr>
            <w:tcW w:w="551" w:type="pct"/>
          </w:tcPr>
          <w:p w14:paraId="3B4E23D0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49" w:type="pct"/>
          </w:tcPr>
          <w:p w14:paraId="3FC0BBA7" w14:textId="77777777" w:rsidR="006739C8" w:rsidRPr="00C16F70" w:rsidRDefault="006739C8" w:rsidP="00A84C68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5FEBCE62" w14:textId="649E1BA5" w:rsidR="006739C8" w:rsidRPr="00C16F70" w:rsidRDefault="00082157" w:rsidP="00A84C68">
            <w:pPr>
              <w:spacing w:line="240" w:lineRule="auto"/>
              <w:jc w:val="both"/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1.39</w:t>
            </w:r>
          </w:p>
        </w:tc>
        <w:tc>
          <w:tcPr>
            <w:tcW w:w="681" w:type="pct"/>
          </w:tcPr>
          <w:p w14:paraId="43A0A7C9" w14:textId="709105D6" w:rsidR="006739C8" w:rsidRPr="00C16F70" w:rsidRDefault="00C400AD" w:rsidP="00A84C68">
            <w:pPr>
              <w:spacing w:line="240" w:lineRule="auto"/>
              <w:jc w:val="both"/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1.62</w:t>
            </w:r>
          </w:p>
        </w:tc>
        <w:tc>
          <w:tcPr>
            <w:tcW w:w="663" w:type="pct"/>
          </w:tcPr>
          <w:p w14:paraId="745961D6" w14:textId="0BA77257" w:rsidR="006739C8" w:rsidRPr="00C16F70" w:rsidRDefault="00C400AD" w:rsidP="00A84C68">
            <w:pPr>
              <w:spacing w:line="240" w:lineRule="auto"/>
              <w:jc w:val="both"/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Zhao et al., 2022</w:t>
            </w:r>
          </w:p>
        </w:tc>
      </w:tr>
    </w:tbl>
    <w:p w14:paraId="6D0CDF6F" w14:textId="77777777" w:rsidR="001D38E4" w:rsidRDefault="001D38E4"/>
    <w:p w14:paraId="429CBF33" w14:textId="77777777" w:rsidR="00C16F70" w:rsidRDefault="00C16F70">
      <w:pPr>
        <w:rPr>
          <w:rFonts w:hint="eastAsia"/>
        </w:rPr>
      </w:pPr>
    </w:p>
    <w:sectPr w:rsidR="00C16F70" w:rsidSect="00A84C6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C68"/>
    <w:rsid w:val="00082157"/>
    <w:rsid w:val="001D38E4"/>
    <w:rsid w:val="005568C5"/>
    <w:rsid w:val="00610B6D"/>
    <w:rsid w:val="006739C8"/>
    <w:rsid w:val="0070594E"/>
    <w:rsid w:val="007447C2"/>
    <w:rsid w:val="007B5AFF"/>
    <w:rsid w:val="007D0DD3"/>
    <w:rsid w:val="009E5699"/>
    <w:rsid w:val="00A84C68"/>
    <w:rsid w:val="00B56BE9"/>
    <w:rsid w:val="00C16F70"/>
    <w:rsid w:val="00C400AD"/>
    <w:rsid w:val="00D464AE"/>
    <w:rsid w:val="00F9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D3BB2"/>
  <w15:chartTrackingRefBased/>
  <w15:docId w15:val="{9E3BA82F-E74B-4851-A1D3-E14F14935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C68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A84C68"/>
    <w:pPr>
      <w:keepNext/>
      <w:keepLines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C68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C68"/>
    <w:pPr>
      <w:keepNext/>
      <w:keepLines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C68"/>
    <w:pPr>
      <w:keepNext/>
      <w:keepLines/>
      <w:spacing w:before="80" w:after="40" w:line="240" w:lineRule="auto"/>
      <w:jc w:val="both"/>
      <w:outlineLvl w:val="3"/>
    </w:pPr>
    <w:rPr>
      <w:rFonts w:cstheme="majorBidi"/>
      <w:color w:val="0F4761" w:themeColor="accent1" w:themeShade="BF"/>
      <w:sz w:val="28"/>
      <w:szCs w:val="28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C68"/>
    <w:pPr>
      <w:keepNext/>
      <w:keepLines/>
      <w:spacing w:before="80" w:after="40" w:line="240" w:lineRule="auto"/>
      <w:jc w:val="both"/>
      <w:outlineLvl w:val="4"/>
    </w:pPr>
    <w:rPr>
      <w:rFonts w:cstheme="majorBidi"/>
      <w:color w:val="0F4761" w:themeColor="accent1" w:themeShade="BF"/>
      <w:sz w:val="24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C68"/>
    <w:pPr>
      <w:keepNext/>
      <w:keepLines/>
      <w:spacing w:before="40" w:after="0" w:line="240" w:lineRule="auto"/>
      <w:jc w:val="both"/>
      <w:outlineLvl w:val="5"/>
    </w:pPr>
    <w:rPr>
      <w:rFonts w:cstheme="majorBidi"/>
      <w:b/>
      <w:bCs/>
      <w:color w:val="0F4761" w:themeColor="accent1" w:themeShade="BF"/>
      <w:sz w:val="21"/>
      <w:szCs w:val="22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C68"/>
    <w:pPr>
      <w:keepNext/>
      <w:keepLines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sz w:val="21"/>
      <w:szCs w:val="22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C68"/>
    <w:pPr>
      <w:keepNext/>
      <w:keepLines/>
      <w:spacing w:after="0" w:line="240" w:lineRule="auto"/>
      <w:jc w:val="both"/>
      <w:outlineLvl w:val="7"/>
    </w:pPr>
    <w:rPr>
      <w:rFonts w:cstheme="majorBidi"/>
      <w:color w:val="595959" w:themeColor="text1" w:themeTint="A6"/>
      <w:sz w:val="21"/>
      <w:szCs w:val="22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C68"/>
    <w:pPr>
      <w:keepNext/>
      <w:keepLines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sz w:val="21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4C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4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4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4C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4C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4C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4C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4C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4C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4C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4">
    <w:name w:val="标题 字符"/>
    <w:basedOn w:val="a0"/>
    <w:link w:val="a3"/>
    <w:uiPriority w:val="10"/>
    <w:rsid w:val="00A84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C68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a6">
    <w:name w:val="副标题 字符"/>
    <w:basedOn w:val="a0"/>
    <w:link w:val="a5"/>
    <w:uiPriority w:val="11"/>
    <w:rsid w:val="00A84C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4C68"/>
    <w:pPr>
      <w:spacing w:before="160" w:line="240" w:lineRule="auto"/>
      <w:jc w:val="center"/>
    </w:pPr>
    <w:rPr>
      <w:i/>
      <w:iCs/>
      <w:color w:val="404040" w:themeColor="text1" w:themeTint="BF"/>
      <w:sz w:val="21"/>
      <w:szCs w:val="22"/>
      <w14:ligatures w14:val="none"/>
    </w:rPr>
  </w:style>
  <w:style w:type="character" w:customStyle="1" w:styleId="a8">
    <w:name w:val="引用 字符"/>
    <w:basedOn w:val="a0"/>
    <w:link w:val="a7"/>
    <w:uiPriority w:val="29"/>
    <w:rsid w:val="00A84C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4C68"/>
    <w:pPr>
      <w:spacing w:after="0" w:line="240" w:lineRule="auto"/>
      <w:ind w:left="720"/>
      <w:contextualSpacing/>
      <w:jc w:val="both"/>
    </w:pPr>
    <w:rPr>
      <w:sz w:val="21"/>
      <w:szCs w:val="22"/>
      <w14:ligatures w14:val="none"/>
    </w:rPr>
  </w:style>
  <w:style w:type="character" w:styleId="aa">
    <w:name w:val="Intense Emphasis"/>
    <w:basedOn w:val="a0"/>
    <w:uiPriority w:val="21"/>
    <w:qFormat/>
    <w:rsid w:val="00A84C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1"/>
      <w:szCs w:val="22"/>
      <w14:ligatures w14:val="none"/>
    </w:rPr>
  </w:style>
  <w:style w:type="character" w:customStyle="1" w:styleId="ac">
    <w:name w:val="明显引用 字符"/>
    <w:basedOn w:val="a0"/>
    <w:link w:val="ab"/>
    <w:uiPriority w:val="30"/>
    <w:rsid w:val="00A84C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4C6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84C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</dc:creator>
  <cp:keywords/>
  <dc:description/>
  <cp:lastModifiedBy>Zhou</cp:lastModifiedBy>
  <cp:revision>8</cp:revision>
  <dcterms:created xsi:type="dcterms:W3CDTF">2025-10-19T02:51:00Z</dcterms:created>
  <dcterms:modified xsi:type="dcterms:W3CDTF">2025-10-19T08:14:00Z</dcterms:modified>
</cp:coreProperties>
</file>