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6.xml" ContentType="application/vnd.openxmlformats-officedocument.wordprocessingml.header+xml"/>
  <Override PartName="/word/header17.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8.xml" ContentType="application/vnd.openxmlformats-officedocument.wordprocessingml.header+xml"/>
  <Override PartName="/word/footer19.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footer20.xml" ContentType="application/vnd.openxmlformats-officedocument.wordprocessingml.footer+xml"/>
  <Override PartName="/word/header22.xml" ContentType="application/vnd.openxmlformats-officedocument.wordprocessingml.header+xml"/>
  <Override PartName="/word/header23.xml" ContentType="application/vnd.openxmlformats-officedocument.wordprocessingml.header+xml"/>
  <Override PartName="/word/footer21.xml" ContentType="application/vnd.openxmlformats-officedocument.wordprocessingml.footer+xml"/>
  <Override PartName="/word/header24.xml" ContentType="application/vnd.openxmlformats-officedocument.wordprocessingml.header+xml"/>
  <Override PartName="/word/header25.xml" ContentType="application/vnd.openxmlformats-officedocument.wordprocessingml.header+xml"/>
  <Override PartName="/word/footer22.xml" ContentType="application/vnd.openxmlformats-officedocument.wordprocessingml.footer+xml"/>
  <Override PartName="/word/header26.xml" ContentType="application/vnd.openxmlformats-officedocument.wordprocessingml.header+xml"/>
  <Override PartName="/word/header27.xml" ContentType="application/vnd.openxmlformats-officedocument.wordprocessingml.header+xml"/>
  <Override PartName="/word/footer23.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footer2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1E226C" w14:textId="77777777" w:rsidR="00842031" w:rsidRDefault="00842031">
      <w:pPr>
        <w:widowControl/>
        <w:spacing w:line="240" w:lineRule="auto"/>
        <w:ind w:firstLineChars="0" w:firstLine="0"/>
        <w:jc w:val="center"/>
      </w:pPr>
      <w:bookmarkStart w:id="0" w:name="_Toc355807471"/>
      <w:bookmarkStart w:id="1" w:name="_Toc355361237"/>
      <w:bookmarkStart w:id="2" w:name="_Toc355204232"/>
      <w:bookmarkStart w:id="3" w:name="_Toc355274223"/>
      <w:bookmarkStart w:id="4" w:name="_Toc355614273"/>
      <w:bookmarkStart w:id="5" w:name="_Toc355274957"/>
    </w:p>
    <w:p w14:paraId="581B4447" w14:textId="77777777" w:rsidR="00842031" w:rsidRDefault="00842031">
      <w:pPr>
        <w:spacing w:line="240" w:lineRule="auto"/>
        <w:ind w:firstLineChars="0" w:firstLine="0"/>
        <w:jc w:val="center"/>
        <w:rPr>
          <w:spacing w:val="70"/>
        </w:rPr>
      </w:pPr>
    </w:p>
    <w:p w14:paraId="291736BB" w14:textId="77777777" w:rsidR="00842031" w:rsidRDefault="00842031">
      <w:pPr>
        <w:spacing w:line="240" w:lineRule="auto"/>
        <w:ind w:firstLineChars="0" w:firstLine="0"/>
        <w:jc w:val="center"/>
        <w:rPr>
          <w:color w:val="000000"/>
        </w:rPr>
      </w:pPr>
    </w:p>
    <w:p w14:paraId="7A9B5CBA" w14:textId="77777777" w:rsidR="00842031" w:rsidRDefault="00842031">
      <w:pPr>
        <w:spacing w:line="240" w:lineRule="auto"/>
        <w:ind w:firstLineChars="0" w:firstLine="0"/>
        <w:jc w:val="center"/>
        <w:rPr>
          <w:color w:val="000000"/>
        </w:rPr>
      </w:pPr>
    </w:p>
    <w:p w14:paraId="35413FA3" w14:textId="77777777" w:rsidR="00842031" w:rsidRDefault="00144493">
      <w:pPr>
        <w:spacing w:line="240" w:lineRule="auto"/>
        <w:ind w:firstLineChars="0" w:firstLine="0"/>
        <w:jc w:val="center"/>
        <w:rPr>
          <w:color w:val="000000"/>
        </w:rPr>
      </w:pPr>
      <w:r>
        <w:rPr>
          <w:noProof/>
          <w:color w:val="000000"/>
        </w:rPr>
        <w:drawing>
          <wp:inline distT="0" distB="0" distL="0" distR="0" wp14:anchorId="25BDB6C9" wp14:editId="7A1A1535">
            <wp:extent cx="3469005" cy="70485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793816EA" w14:textId="77777777" w:rsidR="00842031" w:rsidRDefault="00842031">
      <w:pPr>
        <w:spacing w:line="240" w:lineRule="auto"/>
        <w:ind w:firstLineChars="0" w:firstLine="0"/>
        <w:jc w:val="center"/>
        <w:rPr>
          <w:color w:val="000000"/>
        </w:rPr>
      </w:pPr>
    </w:p>
    <w:p w14:paraId="77D40F82"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1D63DBD9" w14:textId="77777777" w:rsidR="00842031" w:rsidRDefault="00842031">
      <w:pPr>
        <w:spacing w:line="240" w:lineRule="auto"/>
        <w:ind w:firstLineChars="0" w:firstLine="0"/>
        <w:jc w:val="center"/>
      </w:pPr>
    </w:p>
    <w:p w14:paraId="1AF5E3C8" w14:textId="77777777" w:rsidR="00842031" w:rsidRDefault="00144493">
      <w:pPr>
        <w:pStyle w:val="afd"/>
      </w:pPr>
      <w:bookmarkStart w:id="6" w:name="OLE_LINK5"/>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bookmarkEnd w:id="6"/>
    <w:p w14:paraId="6630423A" w14:textId="77777777" w:rsidR="00842031" w:rsidRDefault="00842031">
      <w:pPr>
        <w:ind w:firstLineChars="0" w:firstLine="0"/>
      </w:pPr>
    </w:p>
    <w:p w14:paraId="64698B5A" w14:textId="4EAA0439" w:rsidR="00842031" w:rsidRDefault="00144493">
      <w:pPr>
        <w:pStyle w:val="afd"/>
      </w:pPr>
      <w:r>
        <w:t xml:space="preserve">Meta-analysis </w:t>
      </w:r>
      <w:proofErr w:type="spellStart"/>
      <w:r>
        <w:t>of</w:t>
      </w:r>
      <w:r w:rsidR="005B6D52">
        <w:t>N₂O</w:t>
      </w:r>
      <w:r>
        <w:t>Emissions</w:t>
      </w:r>
      <w:proofErr w:type="spellEnd"/>
      <w:r>
        <w:t xml:space="preserve"> on the Loess Plateau</w:t>
      </w:r>
    </w:p>
    <w:p w14:paraId="4013E532" w14:textId="77777777" w:rsidR="00842031" w:rsidRDefault="00842031">
      <w:pPr>
        <w:spacing w:line="240" w:lineRule="auto"/>
        <w:ind w:firstLineChars="0" w:firstLine="0"/>
        <w:jc w:val="center"/>
      </w:pPr>
    </w:p>
    <w:p w14:paraId="564C7F69" w14:textId="77777777" w:rsidR="00842031" w:rsidRDefault="00842031">
      <w:pPr>
        <w:spacing w:line="240" w:lineRule="auto"/>
        <w:ind w:firstLineChars="0" w:firstLine="0"/>
        <w:jc w:val="center"/>
      </w:pPr>
    </w:p>
    <w:p w14:paraId="4FC0CD97" w14:textId="77777777" w:rsidR="00842031" w:rsidRDefault="00842031">
      <w:pPr>
        <w:spacing w:line="240" w:lineRule="auto"/>
        <w:ind w:firstLineChars="0" w:firstLine="0"/>
        <w:jc w:val="center"/>
      </w:pPr>
    </w:p>
    <w:p w14:paraId="329BE9A8" w14:textId="77777777" w:rsidR="00842031" w:rsidRDefault="00842031">
      <w:pPr>
        <w:spacing w:line="240" w:lineRule="auto"/>
        <w:ind w:firstLineChars="0" w:firstLine="0"/>
        <w:jc w:val="center"/>
      </w:pPr>
    </w:p>
    <w:p w14:paraId="225F96AB" w14:textId="77777777" w:rsidR="00842031" w:rsidRDefault="00842031">
      <w:pPr>
        <w:spacing w:line="240" w:lineRule="auto"/>
        <w:ind w:firstLineChars="0" w:firstLine="0"/>
        <w:jc w:val="center"/>
      </w:pPr>
    </w:p>
    <w:p w14:paraId="4823E048" w14:textId="77777777" w:rsidR="00842031" w:rsidRDefault="00842031">
      <w:pPr>
        <w:spacing w:line="240" w:lineRule="auto"/>
        <w:ind w:firstLineChars="0" w:firstLine="0"/>
        <w:jc w:val="center"/>
      </w:pPr>
    </w:p>
    <w:p w14:paraId="236012E8" w14:textId="77777777" w:rsidR="00842031" w:rsidRDefault="00842031">
      <w:pPr>
        <w:spacing w:line="240" w:lineRule="auto"/>
        <w:ind w:firstLineChars="0" w:firstLine="0"/>
        <w:jc w:val="center"/>
      </w:pPr>
    </w:p>
    <w:p w14:paraId="37C22593" w14:textId="77777777" w:rsidR="00842031" w:rsidRDefault="00144493">
      <w:pPr>
        <w:spacing w:line="360" w:lineRule="auto"/>
        <w:ind w:leftChars="-7" w:left="-17" w:firstLineChars="131" w:firstLine="1572"/>
        <w:jc w:val="left"/>
        <w:rPr>
          <w:rFonts w:ascii="黑体" w:eastAsia="黑体" w:hAnsi="黑体"/>
          <w:position w:val="-6"/>
          <w:sz w:val="30"/>
          <w:szCs w:val="30"/>
          <w:u w:val="single"/>
        </w:rPr>
      </w:pPr>
      <w:r>
        <w:rPr>
          <w:rFonts w:ascii="黑体" w:eastAsia="黑体" w:hAnsi="黑体" w:hint="eastAsia"/>
          <w:spacing w:val="450"/>
          <w:kern w:val="0"/>
          <w:sz w:val="30"/>
          <w:szCs w:val="30"/>
          <w:fitText w:val="1500" w:id="-468966654"/>
        </w:rPr>
        <w:t>作</w:t>
      </w:r>
      <w:r>
        <w:rPr>
          <w:rFonts w:ascii="黑体" w:eastAsia="黑体" w:hAnsi="黑体" w:hint="eastAsia"/>
          <w:kern w:val="0"/>
          <w:sz w:val="30"/>
          <w:szCs w:val="30"/>
          <w:fitText w:val="1500" w:id="-468966654"/>
        </w:rPr>
        <w:t>者</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 xml:space="preserve">   邹行健</w:t>
      </w:r>
    </w:p>
    <w:p w14:paraId="2E284355" w14:textId="77777777" w:rsidR="00842031" w:rsidRDefault="00842031">
      <w:pPr>
        <w:spacing w:line="360" w:lineRule="auto"/>
        <w:ind w:leftChars="-7" w:left="-17" w:firstLineChars="56" w:firstLine="168"/>
        <w:jc w:val="left"/>
        <w:rPr>
          <w:rFonts w:ascii="黑体" w:eastAsia="黑体" w:hAnsi="黑体"/>
          <w:position w:val="-6"/>
          <w:sz w:val="30"/>
          <w:szCs w:val="30"/>
          <w:u w:val="single"/>
        </w:rPr>
      </w:pPr>
    </w:p>
    <w:p w14:paraId="59ABDFEE" w14:textId="77777777" w:rsidR="00842031" w:rsidRDefault="00144493">
      <w:pPr>
        <w:spacing w:line="360" w:lineRule="auto"/>
        <w:ind w:leftChars="-7" w:left="-17" w:firstLineChars="394" w:firstLine="1576"/>
        <w:jc w:val="left"/>
        <w:rPr>
          <w:rFonts w:ascii="黑体" w:eastAsia="黑体" w:hAnsi="黑体"/>
          <w:position w:val="-6"/>
          <w:sz w:val="30"/>
          <w:szCs w:val="30"/>
          <w:u w:val="single"/>
        </w:rPr>
      </w:pPr>
      <w:r>
        <w:rPr>
          <w:rFonts w:ascii="黑体" w:eastAsia="黑体" w:hAnsi="黑体"/>
          <w:spacing w:val="50"/>
          <w:kern w:val="0"/>
          <w:sz w:val="30"/>
          <w:szCs w:val="30"/>
          <w:fitText w:val="1500" w:id="-468966655"/>
        </w:rPr>
        <w:t>指导教</w:t>
      </w:r>
      <w:r>
        <w:rPr>
          <w:rFonts w:ascii="黑体" w:eastAsia="黑体" w:hAnsi="黑体"/>
          <w:kern w:val="0"/>
          <w:sz w:val="30"/>
          <w:szCs w:val="30"/>
          <w:fitText w:val="1500" w:id="-468966655"/>
        </w:rPr>
        <w:t>师</w:t>
      </w:r>
      <w:r>
        <w:rPr>
          <w:rFonts w:ascii="黑体" w:eastAsia="黑体" w:hAnsi="黑体"/>
          <w:sz w:val="30"/>
          <w:szCs w:val="30"/>
        </w:rPr>
        <w:t xml:space="preserve">：  </w:t>
      </w:r>
      <w:r>
        <w:rPr>
          <w:rFonts w:ascii="黑体" w:eastAsia="黑体" w:hAnsi="黑体" w:hint="eastAsia"/>
          <w:sz w:val="30"/>
          <w:szCs w:val="30"/>
        </w:rPr>
        <w:t>顾江新 副教授</w:t>
      </w:r>
    </w:p>
    <w:p w14:paraId="31BA9550" w14:textId="77777777" w:rsidR="00842031" w:rsidRDefault="00842031">
      <w:pPr>
        <w:spacing w:line="360" w:lineRule="auto"/>
        <w:ind w:left="839" w:firstLineChars="0" w:firstLine="0"/>
        <w:rPr>
          <w:rFonts w:ascii="黑体" w:eastAsia="黑体" w:hAnsi="黑体"/>
          <w:position w:val="-6"/>
          <w:sz w:val="30"/>
          <w:szCs w:val="30"/>
          <w:u w:val="single"/>
        </w:rPr>
      </w:pPr>
    </w:p>
    <w:p w14:paraId="5DFEEE76" w14:textId="77777777" w:rsidR="00842031" w:rsidRDefault="00842031">
      <w:pPr>
        <w:spacing w:line="360" w:lineRule="auto"/>
        <w:ind w:left="839" w:firstLineChars="0" w:firstLine="0"/>
        <w:rPr>
          <w:rFonts w:ascii="黑体" w:eastAsia="黑体" w:hAnsi="黑体"/>
          <w:position w:val="-6"/>
          <w:sz w:val="30"/>
          <w:szCs w:val="30"/>
          <w:u w:val="single"/>
        </w:rPr>
      </w:pPr>
    </w:p>
    <w:p w14:paraId="180EFAE3" w14:textId="77777777" w:rsidR="00842031" w:rsidRDefault="00842031">
      <w:pPr>
        <w:spacing w:line="240" w:lineRule="auto"/>
        <w:ind w:firstLineChars="0" w:firstLine="0"/>
        <w:jc w:val="center"/>
        <w:rPr>
          <w:sz w:val="28"/>
        </w:rPr>
      </w:pPr>
    </w:p>
    <w:p w14:paraId="11BB9E06" w14:textId="77777777" w:rsidR="00842031" w:rsidRDefault="00842031">
      <w:pPr>
        <w:spacing w:line="240" w:lineRule="auto"/>
        <w:ind w:firstLineChars="0" w:firstLine="0"/>
        <w:jc w:val="center"/>
        <w:rPr>
          <w:sz w:val="28"/>
        </w:rPr>
      </w:pPr>
    </w:p>
    <w:p w14:paraId="65AA1190" w14:textId="77777777" w:rsidR="00842031" w:rsidRDefault="00842031">
      <w:pPr>
        <w:spacing w:line="240" w:lineRule="auto"/>
        <w:ind w:firstLineChars="0" w:firstLine="0"/>
        <w:jc w:val="center"/>
        <w:rPr>
          <w:sz w:val="28"/>
        </w:rPr>
      </w:pPr>
    </w:p>
    <w:p w14:paraId="4870A2CB" w14:textId="77777777" w:rsidR="00842031" w:rsidRDefault="00842031">
      <w:pPr>
        <w:spacing w:line="240" w:lineRule="auto"/>
        <w:ind w:firstLineChars="0" w:firstLine="0"/>
        <w:jc w:val="center"/>
        <w:rPr>
          <w:sz w:val="28"/>
        </w:rPr>
      </w:pPr>
    </w:p>
    <w:p w14:paraId="24222BA7" w14:textId="77777777" w:rsidR="00842031" w:rsidRDefault="00842031">
      <w:pPr>
        <w:spacing w:line="240" w:lineRule="auto"/>
        <w:ind w:firstLineChars="0" w:firstLine="0"/>
        <w:jc w:val="center"/>
        <w:rPr>
          <w:sz w:val="28"/>
        </w:rPr>
      </w:pPr>
    </w:p>
    <w:p w14:paraId="4DF15A58" w14:textId="77777777" w:rsidR="00842031" w:rsidRDefault="00144493">
      <w:pPr>
        <w:spacing w:line="360" w:lineRule="auto"/>
        <w:ind w:firstLineChars="0" w:firstLine="0"/>
        <w:jc w:val="center"/>
        <w:rPr>
          <w:rFonts w:ascii="黑体" w:eastAsia="黑体" w:hAnsi="黑体"/>
          <w:position w:val="-6"/>
          <w:sz w:val="30"/>
          <w:szCs w:val="30"/>
          <w:u w:val="single"/>
        </w:rPr>
      </w:pPr>
      <w:r>
        <w:rPr>
          <w:rFonts w:ascii="黑体" w:eastAsia="黑体" w:hAnsi="黑体"/>
          <w:position w:val="-6"/>
          <w:sz w:val="30"/>
          <w:szCs w:val="30"/>
        </w:rPr>
        <w:t>20</w:t>
      </w:r>
      <w:r>
        <w:rPr>
          <w:rFonts w:ascii="黑体" w:eastAsia="黑体" w:hAnsi="黑体" w:hint="eastAsia"/>
          <w:position w:val="-6"/>
          <w:sz w:val="30"/>
          <w:szCs w:val="30"/>
        </w:rPr>
        <w:t>26年6月</w:t>
      </w:r>
    </w:p>
    <w:p w14:paraId="3F23B00B" w14:textId="77777777" w:rsidR="00842031" w:rsidRDefault="00144493">
      <w:pPr>
        <w:spacing w:line="240" w:lineRule="auto"/>
        <w:ind w:firstLineChars="0" w:firstLine="0"/>
        <w:jc w:val="center"/>
        <w:rPr>
          <w:rFonts w:ascii="黑体" w:eastAsia="黑体"/>
          <w:sz w:val="44"/>
        </w:rPr>
      </w:pPr>
      <w:r>
        <w:rPr>
          <w:rFonts w:ascii="黑体" w:eastAsia="黑体"/>
          <w:sz w:val="44"/>
        </w:rPr>
        <w:br w:type="page"/>
      </w:r>
    </w:p>
    <w:p w14:paraId="57257A2D" w14:textId="77777777" w:rsidR="00842031" w:rsidRDefault="00144493">
      <w:pPr>
        <w:widowControl/>
        <w:spacing w:line="240" w:lineRule="auto"/>
        <w:ind w:firstLineChars="2700" w:firstLine="6480"/>
        <w:rPr>
          <w:color w:val="000000"/>
        </w:rPr>
      </w:pPr>
      <w:r>
        <w:rPr>
          <w:color w:val="000000"/>
        </w:rPr>
        <w:lastRenderedPageBreak/>
        <w:t>学号：</w:t>
      </w:r>
      <w:r>
        <w:rPr>
          <w:rFonts w:hint="eastAsia"/>
          <w:color w:val="000000"/>
        </w:rPr>
        <w:t>2022012088</w:t>
      </w:r>
    </w:p>
    <w:p w14:paraId="53CCE491" w14:textId="77777777" w:rsidR="00842031" w:rsidRDefault="00842031">
      <w:pPr>
        <w:spacing w:line="240" w:lineRule="auto"/>
        <w:ind w:firstLineChars="0" w:firstLine="0"/>
        <w:jc w:val="center"/>
        <w:rPr>
          <w:color w:val="000000"/>
        </w:rPr>
      </w:pPr>
    </w:p>
    <w:p w14:paraId="76696ECE" w14:textId="77777777" w:rsidR="00842031" w:rsidRDefault="00842031">
      <w:pPr>
        <w:spacing w:line="240" w:lineRule="auto"/>
        <w:ind w:firstLineChars="0" w:firstLine="0"/>
        <w:jc w:val="center"/>
        <w:rPr>
          <w:color w:val="000000"/>
        </w:rPr>
      </w:pPr>
    </w:p>
    <w:p w14:paraId="45CCD6C3" w14:textId="77777777" w:rsidR="00842031" w:rsidRDefault="00842031">
      <w:pPr>
        <w:spacing w:line="240" w:lineRule="auto"/>
        <w:ind w:firstLineChars="0" w:firstLine="0"/>
        <w:jc w:val="center"/>
        <w:rPr>
          <w:color w:val="000000"/>
        </w:rPr>
      </w:pPr>
    </w:p>
    <w:p w14:paraId="5E57CF54" w14:textId="77777777" w:rsidR="00842031" w:rsidRDefault="00144493">
      <w:pPr>
        <w:spacing w:line="240" w:lineRule="auto"/>
        <w:ind w:firstLineChars="0" w:firstLine="0"/>
        <w:jc w:val="center"/>
        <w:rPr>
          <w:color w:val="000000"/>
        </w:rPr>
      </w:pPr>
      <w:r>
        <w:rPr>
          <w:noProof/>
          <w:color w:val="000000"/>
        </w:rPr>
        <w:drawing>
          <wp:inline distT="0" distB="0" distL="0" distR="0" wp14:anchorId="55AC8A70" wp14:editId="5747D203">
            <wp:extent cx="3469005" cy="70485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9">
                      <a:extLst>
                        <a:ext uri="{28A0092B-C50C-407E-A947-70E740481C1C}">
                          <a14:useLocalDpi xmlns:a14="http://schemas.microsoft.com/office/drawing/2010/main" val="0"/>
                        </a:ext>
                      </a:extLst>
                    </a:blip>
                    <a:srcRect t="23809" b="21131"/>
                    <a:stretch>
                      <a:fillRect/>
                    </a:stretch>
                  </pic:blipFill>
                  <pic:spPr>
                    <a:xfrm>
                      <a:off x="0" y="0"/>
                      <a:ext cx="3469005" cy="704850"/>
                    </a:xfrm>
                    <a:prstGeom prst="rect">
                      <a:avLst/>
                    </a:prstGeom>
                    <a:noFill/>
                    <a:ln>
                      <a:noFill/>
                    </a:ln>
                  </pic:spPr>
                </pic:pic>
              </a:graphicData>
            </a:graphic>
          </wp:inline>
        </w:drawing>
      </w:r>
    </w:p>
    <w:p w14:paraId="14B66976" w14:textId="77777777" w:rsidR="00842031" w:rsidRDefault="00842031">
      <w:pPr>
        <w:spacing w:line="240" w:lineRule="auto"/>
        <w:ind w:firstLineChars="0" w:firstLine="0"/>
        <w:jc w:val="center"/>
        <w:rPr>
          <w:color w:val="000000"/>
        </w:rPr>
      </w:pPr>
    </w:p>
    <w:p w14:paraId="34F89B5A" w14:textId="77777777" w:rsidR="00842031" w:rsidRDefault="00144493">
      <w:pPr>
        <w:spacing w:beforeLines="100" w:before="240" w:afterLines="100" w:after="240" w:line="240" w:lineRule="auto"/>
        <w:ind w:firstLineChars="0" w:firstLine="0"/>
        <w:jc w:val="center"/>
        <w:rPr>
          <w:rFonts w:ascii="黑体" w:eastAsia="黑体" w:hAnsi="黑体"/>
          <w:sz w:val="40"/>
          <w:szCs w:val="28"/>
        </w:rPr>
      </w:pPr>
      <w:r>
        <w:rPr>
          <w:rFonts w:ascii="黑体" w:eastAsia="黑体" w:hAnsi="黑体" w:hint="eastAsia"/>
          <w:sz w:val="40"/>
          <w:szCs w:val="28"/>
        </w:rPr>
        <w:t>20</w:t>
      </w:r>
      <w:r>
        <w:rPr>
          <w:rFonts w:ascii="黑体" w:eastAsia="黑体" w:hAnsi="黑体" w:hint="eastAsia"/>
          <w:color w:val="000000" w:themeColor="text1"/>
          <w:sz w:val="40"/>
          <w:szCs w:val="28"/>
        </w:rPr>
        <w:t>26</w:t>
      </w:r>
      <w:r>
        <w:rPr>
          <w:rFonts w:ascii="黑体" w:eastAsia="黑体" w:hAnsi="黑体" w:hint="eastAsia"/>
          <w:sz w:val="40"/>
          <w:szCs w:val="28"/>
        </w:rPr>
        <w:t>届本科毕业</w:t>
      </w:r>
      <w:r>
        <w:rPr>
          <w:rFonts w:ascii="黑体" w:eastAsia="黑体" w:hAnsi="黑体"/>
          <w:sz w:val="40"/>
          <w:szCs w:val="28"/>
        </w:rPr>
        <w:t>论文</w:t>
      </w:r>
    </w:p>
    <w:p w14:paraId="406C8A1C" w14:textId="77777777" w:rsidR="00842031" w:rsidRDefault="00842031">
      <w:pPr>
        <w:spacing w:line="240" w:lineRule="auto"/>
        <w:ind w:firstLineChars="0" w:firstLine="0"/>
        <w:jc w:val="center"/>
      </w:pPr>
    </w:p>
    <w:p w14:paraId="1EFB39C7" w14:textId="77777777" w:rsidR="00842031" w:rsidRDefault="00144493">
      <w:pPr>
        <w:pStyle w:val="afd"/>
      </w:pPr>
      <w:bookmarkStart w:id="7" w:name="OLE_LINK2"/>
      <w:bookmarkStart w:id="8" w:name="OLE_LINK1"/>
      <w:r>
        <w:rPr>
          <w:rFonts w:hint="eastAsia"/>
        </w:rPr>
        <w:t>黄土高原</w:t>
      </w:r>
      <w:r>
        <w:rPr>
          <w:rFonts w:hint="eastAsia"/>
        </w:rPr>
        <w:t>N</w:t>
      </w:r>
      <w:r>
        <w:rPr>
          <w:rFonts w:hint="eastAsia"/>
          <w:vertAlign w:val="subscript"/>
        </w:rPr>
        <w:t>2</w:t>
      </w:r>
      <w:r>
        <w:rPr>
          <w:rFonts w:hint="eastAsia"/>
        </w:rPr>
        <w:t>O</w:t>
      </w:r>
      <w:r>
        <w:rPr>
          <w:rFonts w:hint="eastAsia"/>
        </w:rPr>
        <w:t>排放的</w:t>
      </w:r>
      <w:r>
        <w:rPr>
          <w:rFonts w:hint="eastAsia"/>
        </w:rPr>
        <w:t>Meta</w:t>
      </w:r>
      <w:r>
        <w:rPr>
          <w:rFonts w:hint="eastAsia"/>
        </w:rPr>
        <w:t>分析</w:t>
      </w:r>
    </w:p>
    <w:p w14:paraId="26E44676" w14:textId="77777777" w:rsidR="00842031" w:rsidRDefault="00842031">
      <w:pPr>
        <w:ind w:firstLine="480"/>
        <w:jc w:val="center"/>
      </w:pPr>
    </w:p>
    <w:p w14:paraId="1E6FD511" w14:textId="61B4D59A" w:rsidR="00842031" w:rsidRDefault="00144493">
      <w:pPr>
        <w:pStyle w:val="afd"/>
      </w:pPr>
      <w:r>
        <w:t xml:space="preserve">Meta-analysis </w:t>
      </w:r>
      <w:proofErr w:type="spellStart"/>
      <w:r>
        <w:t>of</w:t>
      </w:r>
      <w:r w:rsidR="005B6D52">
        <w:t>N₂O</w:t>
      </w:r>
      <w:r>
        <w:t>Emissions</w:t>
      </w:r>
      <w:proofErr w:type="spellEnd"/>
      <w:r>
        <w:t xml:space="preserve"> on the Loess Plateau</w:t>
      </w:r>
    </w:p>
    <w:bookmarkEnd w:id="7"/>
    <w:bookmarkEnd w:id="8"/>
    <w:p w14:paraId="434DA97E" w14:textId="77777777" w:rsidR="00842031" w:rsidRDefault="00842031">
      <w:pPr>
        <w:spacing w:line="240" w:lineRule="auto"/>
        <w:ind w:firstLineChars="0" w:firstLine="0"/>
        <w:jc w:val="center"/>
      </w:pPr>
    </w:p>
    <w:p w14:paraId="156C2915" w14:textId="77777777" w:rsidR="00842031" w:rsidRDefault="00842031">
      <w:pPr>
        <w:spacing w:line="240" w:lineRule="auto"/>
        <w:ind w:firstLineChars="0" w:firstLine="0"/>
        <w:jc w:val="center"/>
      </w:pPr>
    </w:p>
    <w:p w14:paraId="7170CA17" w14:textId="77777777" w:rsidR="00842031" w:rsidRDefault="00842031">
      <w:pPr>
        <w:spacing w:line="240" w:lineRule="auto"/>
        <w:ind w:firstLineChars="0" w:firstLine="0"/>
        <w:jc w:val="center"/>
      </w:pPr>
    </w:p>
    <w:p w14:paraId="0F05CECB"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学生姓</w:t>
      </w:r>
      <w:r>
        <w:rPr>
          <w:rFonts w:ascii="黑体" w:eastAsia="黑体" w:hAnsi="黑体" w:hint="eastAsia"/>
          <w:kern w:val="0"/>
          <w:sz w:val="30"/>
          <w:szCs w:val="30"/>
          <w:fitText w:val="2100" w:id="-484773887"/>
        </w:rPr>
        <w:t>名</w:t>
      </w:r>
      <w:r>
        <w:rPr>
          <w:rFonts w:ascii="黑体" w:eastAsia="黑体" w:hAnsi="黑体"/>
          <w:sz w:val="30"/>
          <w:szCs w:val="30"/>
        </w:rPr>
        <w:t>：</w:t>
      </w:r>
      <w:r>
        <w:rPr>
          <w:rFonts w:ascii="黑体" w:eastAsia="黑体" w:hAnsi="黑体" w:hint="eastAsia"/>
          <w:sz w:val="30"/>
          <w:szCs w:val="30"/>
        </w:rPr>
        <w:t xml:space="preserve"> </w:t>
      </w:r>
      <w:r>
        <w:rPr>
          <w:rFonts w:ascii="黑体" w:eastAsia="黑体" w:hAnsi="黑体"/>
          <w:sz w:val="30"/>
          <w:szCs w:val="30"/>
        </w:rPr>
        <w:t xml:space="preserve">   </w:t>
      </w:r>
      <w:r>
        <w:rPr>
          <w:rFonts w:ascii="黑体" w:eastAsia="黑体" w:hAnsi="黑体" w:hint="eastAsia"/>
          <w:sz w:val="30"/>
          <w:szCs w:val="30"/>
        </w:rPr>
        <w:t>邹行健</w:t>
      </w:r>
      <w:r>
        <w:rPr>
          <w:rFonts w:ascii="黑体" w:eastAsia="黑体" w:hAnsi="黑体"/>
          <w:sz w:val="30"/>
          <w:szCs w:val="30"/>
        </w:rPr>
        <w:t xml:space="preserve">   </w:t>
      </w:r>
    </w:p>
    <w:p w14:paraId="6CDAED94"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顾江新 副教授</w:t>
      </w:r>
      <w:r>
        <w:rPr>
          <w:rFonts w:ascii="黑体" w:eastAsia="黑体" w:hAnsi="黑体"/>
          <w:sz w:val="30"/>
          <w:szCs w:val="30"/>
        </w:rPr>
        <w:t xml:space="preserve">   </w:t>
      </w:r>
    </w:p>
    <w:p w14:paraId="25D92A92"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合作指导教</w:t>
      </w:r>
      <w:r>
        <w:rPr>
          <w:rFonts w:ascii="黑体" w:eastAsia="黑体" w:hAnsi="黑体"/>
          <w:kern w:val="0"/>
          <w:sz w:val="30"/>
          <w:szCs w:val="30"/>
          <w:fitText w:val="2100" w:id="-484773887"/>
        </w:rPr>
        <w:t>师</w:t>
      </w:r>
      <w:r>
        <w:rPr>
          <w:rFonts w:ascii="黑体" w:eastAsia="黑体" w:hAnsi="黑体"/>
          <w:sz w:val="30"/>
          <w:szCs w:val="30"/>
        </w:rPr>
        <w:t xml:space="preserve">：    </w:t>
      </w:r>
      <w:r>
        <w:rPr>
          <w:rFonts w:ascii="黑体" w:eastAsia="黑体" w:hAnsi="黑体" w:hint="eastAsia"/>
          <w:sz w:val="30"/>
          <w:szCs w:val="30"/>
        </w:rPr>
        <w:t>无</w:t>
      </w:r>
      <w:r>
        <w:rPr>
          <w:rFonts w:ascii="黑体" w:eastAsia="黑体" w:hAnsi="黑体"/>
          <w:sz w:val="30"/>
          <w:szCs w:val="30"/>
        </w:rPr>
        <w:t xml:space="preserve">   </w:t>
      </w:r>
    </w:p>
    <w:p w14:paraId="1742FAC8"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30"/>
          <w:kern w:val="0"/>
          <w:sz w:val="30"/>
          <w:szCs w:val="30"/>
          <w:fitText w:val="2100" w:id="-484773887"/>
        </w:rPr>
        <w:t>申请学位类</w:t>
      </w:r>
      <w:r>
        <w:rPr>
          <w:rFonts w:ascii="黑体" w:eastAsia="黑体" w:hAnsi="黑体"/>
          <w:kern w:val="0"/>
          <w:sz w:val="30"/>
          <w:szCs w:val="30"/>
          <w:fitText w:val="2100" w:id="-484773887"/>
        </w:rPr>
        <w:t>别</w:t>
      </w:r>
      <w:r>
        <w:rPr>
          <w:rFonts w:ascii="黑体" w:eastAsia="黑体" w:hAnsi="黑体"/>
          <w:sz w:val="30"/>
          <w:szCs w:val="30"/>
        </w:rPr>
        <w:t xml:space="preserve">：     </w:t>
      </w:r>
      <w:r>
        <w:rPr>
          <w:rFonts w:ascii="黑体" w:eastAsia="黑体" w:hAnsi="黑体" w:hint="eastAsia"/>
          <w:sz w:val="30"/>
          <w:szCs w:val="30"/>
        </w:rPr>
        <w:t xml:space="preserve">工学学士 </w:t>
      </w:r>
      <w:r>
        <w:rPr>
          <w:rFonts w:ascii="黑体" w:eastAsia="黑体" w:hAnsi="黑体"/>
          <w:sz w:val="30"/>
          <w:szCs w:val="30"/>
        </w:rPr>
        <w:t xml:space="preserve">   </w:t>
      </w:r>
    </w:p>
    <w:p w14:paraId="7F9B9907" w14:textId="77777777" w:rsidR="00842031" w:rsidRDefault="00144493">
      <w:pPr>
        <w:spacing w:line="360" w:lineRule="auto"/>
        <w:ind w:left="839" w:firstLineChars="0" w:firstLine="0"/>
        <w:textAlignment w:val="center"/>
        <w:rPr>
          <w:rFonts w:ascii="黑体" w:eastAsia="黑体" w:hAnsi="黑体"/>
          <w:position w:val="-6"/>
          <w:sz w:val="30"/>
          <w:szCs w:val="30"/>
        </w:rPr>
      </w:pPr>
      <w:r>
        <w:rPr>
          <w:rFonts w:ascii="黑体" w:eastAsia="黑体" w:hAnsi="黑体"/>
          <w:spacing w:val="150"/>
          <w:kern w:val="0"/>
          <w:sz w:val="30"/>
          <w:szCs w:val="30"/>
          <w:fitText w:val="2100" w:id="-484773887"/>
        </w:rPr>
        <w:t>专业名</w:t>
      </w:r>
      <w:r>
        <w:rPr>
          <w:rFonts w:ascii="黑体" w:eastAsia="黑体" w:hAnsi="黑体"/>
          <w:kern w:val="0"/>
          <w:sz w:val="30"/>
          <w:szCs w:val="30"/>
          <w:fitText w:val="2100" w:id="-484773887"/>
        </w:rPr>
        <w:t>称</w:t>
      </w:r>
      <w:r>
        <w:rPr>
          <w:rFonts w:ascii="黑体" w:eastAsia="黑体" w:hAnsi="黑体"/>
          <w:position w:val="-6"/>
          <w:sz w:val="30"/>
          <w:szCs w:val="30"/>
        </w:rPr>
        <w:t>：</w:t>
      </w:r>
      <w:r>
        <w:rPr>
          <w:rFonts w:ascii="黑体" w:eastAsia="黑体" w:hAnsi="黑体"/>
          <w:sz w:val="30"/>
          <w:szCs w:val="30"/>
        </w:rPr>
        <w:t xml:space="preserve">       </w:t>
      </w:r>
      <w:r>
        <w:rPr>
          <w:rFonts w:ascii="黑体" w:eastAsia="黑体" w:hAnsi="黑体" w:hint="eastAsia"/>
          <w:sz w:val="30"/>
          <w:szCs w:val="30"/>
        </w:rPr>
        <w:t>环境科学</w:t>
      </w:r>
      <w:r>
        <w:rPr>
          <w:rFonts w:ascii="黑体" w:eastAsia="黑体" w:hAnsi="黑体"/>
          <w:sz w:val="30"/>
          <w:szCs w:val="30"/>
        </w:rPr>
        <w:t xml:space="preserve">      </w:t>
      </w:r>
    </w:p>
    <w:p w14:paraId="0F4AA199" w14:textId="77777777" w:rsidR="00842031" w:rsidRDefault="00144493">
      <w:pPr>
        <w:spacing w:line="360" w:lineRule="auto"/>
        <w:ind w:left="839" w:firstLineChars="0" w:firstLine="0"/>
        <w:textAlignment w:val="center"/>
        <w:rPr>
          <w:rFonts w:ascii="黑体" w:eastAsia="黑体" w:hAnsi="黑体"/>
          <w:sz w:val="30"/>
          <w:szCs w:val="30"/>
        </w:rPr>
      </w:pPr>
      <w:r>
        <w:rPr>
          <w:rFonts w:ascii="黑体" w:eastAsia="黑体" w:hAnsi="黑体" w:hint="eastAsia"/>
          <w:spacing w:val="150"/>
          <w:kern w:val="0"/>
          <w:sz w:val="30"/>
          <w:szCs w:val="30"/>
          <w:fitText w:val="2100" w:id="-484773887"/>
        </w:rPr>
        <w:t>培养单</w:t>
      </w:r>
      <w:r>
        <w:rPr>
          <w:rFonts w:ascii="黑体" w:eastAsia="黑体" w:hAnsi="黑体" w:hint="eastAsia"/>
          <w:kern w:val="0"/>
          <w:sz w:val="30"/>
          <w:szCs w:val="30"/>
          <w:fitText w:val="2100" w:id="-484773887"/>
        </w:rPr>
        <w:t>位</w:t>
      </w:r>
      <w:r>
        <w:rPr>
          <w:rFonts w:ascii="黑体" w:eastAsia="黑体" w:hAnsi="黑体"/>
          <w:sz w:val="30"/>
          <w:szCs w:val="30"/>
        </w:rPr>
        <w:t xml:space="preserve">：       </w:t>
      </w:r>
      <w:r>
        <w:rPr>
          <w:rFonts w:ascii="黑体" w:eastAsia="黑体" w:hAnsi="黑体" w:hint="eastAsia"/>
          <w:sz w:val="30"/>
          <w:szCs w:val="30"/>
        </w:rPr>
        <w:t>资源环境学院</w:t>
      </w:r>
      <w:r>
        <w:rPr>
          <w:rFonts w:ascii="黑体" w:eastAsia="黑体" w:hAnsi="黑体"/>
          <w:sz w:val="30"/>
          <w:szCs w:val="30"/>
        </w:rPr>
        <w:t xml:space="preserve">      </w:t>
      </w:r>
    </w:p>
    <w:p w14:paraId="3D262E65" w14:textId="77777777" w:rsidR="00842031" w:rsidRDefault="00842031">
      <w:pPr>
        <w:spacing w:line="360" w:lineRule="auto"/>
        <w:ind w:firstLineChars="0" w:firstLine="0"/>
        <w:jc w:val="center"/>
        <w:rPr>
          <w:rFonts w:ascii="黑体" w:eastAsia="黑体" w:hAnsi="黑体"/>
          <w:position w:val="-6"/>
          <w:sz w:val="30"/>
          <w:szCs w:val="30"/>
        </w:rPr>
      </w:pPr>
    </w:p>
    <w:p w14:paraId="7CCE9AED" w14:textId="77777777" w:rsidR="00842031" w:rsidRDefault="00842031">
      <w:pPr>
        <w:spacing w:line="360" w:lineRule="auto"/>
        <w:ind w:firstLineChars="0" w:firstLine="0"/>
        <w:jc w:val="center"/>
        <w:rPr>
          <w:rFonts w:ascii="黑体" w:eastAsia="黑体" w:hAnsi="黑体"/>
          <w:position w:val="-6"/>
          <w:sz w:val="30"/>
          <w:szCs w:val="30"/>
        </w:rPr>
      </w:pPr>
    </w:p>
    <w:p w14:paraId="1D1A65D1" w14:textId="77777777" w:rsidR="00842031" w:rsidRDefault="00842031">
      <w:pPr>
        <w:spacing w:line="360" w:lineRule="auto"/>
        <w:ind w:firstLineChars="0" w:firstLine="0"/>
        <w:jc w:val="center"/>
        <w:rPr>
          <w:rFonts w:ascii="黑体" w:eastAsia="黑体" w:hAnsi="黑体"/>
          <w:position w:val="-6"/>
          <w:sz w:val="30"/>
          <w:szCs w:val="30"/>
        </w:rPr>
      </w:pPr>
    </w:p>
    <w:p w14:paraId="18C0D62D" w14:textId="77777777" w:rsidR="00842031" w:rsidRDefault="00144493">
      <w:pPr>
        <w:spacing w:line="360" w:lineRule="auto"/>
        <w:ind w:firstLineChars="0" w:firstLine="0"/>
        <w:jc w:val="center"/>
        <w:rPr>
          <w:sz w:val="28"/>
        </w:rPr>
      </w:pPr>
      <w:r>
        <w:rPr>
          <w:rFonts w:ascii="黑体" w:eastAsia="黑体" w:hAnsi="黑体"/>
          <w:position w:val="-6"/>
          <w:sz w:val="30"/>
          <w:szCs w:val="30"/>
        </w:rPr>
        <w:t>20</w:t>
      </w:r>
      <w:r>
        <w:rPr>
          <w:rFonts w:ascii="黑体" w:eastAsia="黑体" w:hAnsi="黑体" w:hint="eastAsia"/>
          <w:position w:val="-6"/>
          <w:sz w:val="30"/>
          <w:szCs w:val="30"/>
        </w:rPr>
        <w:t>26年6月</w:t>
      </w:r>
    </w:p>
    <w:p w14:paraId="532337C6" w14:textId="44DE84A5" w:rsidR="00842031" w:rsidRPr="00B355E5" w:rsidRDefault="00144493" w:rsidP="00B355E5">
      <w:pPr>
        <w:widowControl/>
        <w:spacing w:line="240" w:lineRule="auto"/>
        <w:ind w:firstLineChars="0" w:firstLine="0"/>
        <w:jc w:val="left"/>
        <w:rPr>
          <w:rFonts w:ascii="黑体" w:eastAsia="黑体"/>
          <w:sz w:val="44"/>
        </w:rPr>
        <w:sectPr w:rsidR="00842031" w:rsidRPr="00B355E5">
          <w:headerReference w:type="even" r:id="rId10"/>
          <w:headerReference w:type="default" r:id="rId11"/>
          <w:footerReference w:type="even" r:id="rId12"/>
          <w:footerReference w:type="default" r:id="rId13"/>
          <w:headerReference w:type="first" r:id="rId14"/>
          <w:footerReference w:type="first" r:id="rId15"/>
          <w:footnotePr>
            <w:numFmt w:val="decimalEnclosedCircleChinese"/>
          </w:footnotePr>
          <w:pgSz w:w="11906" w:h="16838"/>
          <w:pgMar w:top="1701" w:right="1474" w:bottom="1418" w:left="1474" w:header="1134" w:footer="992" w:gutter="0"/>
          <w:pgNumType w:start="2"/>
          <w:cols w:space="425"/>
          <w:docGrid w:linePitch="312"/>
        </w:sectPr>
      </w:pPr>
      <w:r>
        <w:rPr>
          <w:rFonts w:ascii="黑体" w:eastAsia="黑体"/>
          <w:sz w:val="44"/>
        </w:rPr>
        <w:br w:type="page"/>
      </w:r>
      <w:r>
        <w:rPr>
          <w:rFonts w:ascii="黑体" w:eastAsia="黑体" w:hAnsi="宋体" w:cstheme="minorBidi"/>
          <w:b/>
          <w:bCs/>
          <w:noProof/>
          <w:szCs w:val="22"/>
        </w:rPr>
        <mc:AlternateContent>
          <mc:Choice Requires="wps">
            <w:drawing>
              <wp:anchor distT="0" distB="0" distL="114300" distR="114300" simplePos="0" relativeHeight="251658240" behindDoc="0" locked="0" layoutInCell="1" allowOverlap="1" wp14:anchorId="47CCE1DF" wp14:editId="1A01F0C5">
                <wp:simplePos x="0" y="0"/>
                <wp:positionH relativeFrom="column">
                  <wp:posOffset>3615055</wp:posOffset>
                </wp:positionH>
                <wp:positionV relativeFrom="paragraph">
                  <wp:posOffset>6603365</wp:posOffset>
                </wp:positionV>
                <wp:extent cx="800100" cy="436880"/>
                <wp:effectExtent l="0" t="0" r="0" b="1270"/>
                <wp:wrapNone/>
                <wp:docPr id="34" name="矩形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00100" cy="436880"/>
                        </a:xfrm>
                        <a:prstGeom prst="rect">
                          <a:avLst/>
                        </a:prstGeom>
                        <a:noFill/>
                        <a:ln>
                          <a:noFill/>
                        </a:ln>
                      </wps:spPr>
                      <wps:txbx>
                        <w:txbxContent>
                          <w:p w14:paraId="48A4DE81" w14:textId="77777777" w:rsidR="00842031" w:rsidRDefault="00144493">
                            <w:pPr>
                              <w:ind w:firstLineChars="0" w:firstLine="0"/>
                              <w:jc w:val="left"/>
                            </w:pPr>
                            <w:r>
                              <w:rPr>
                                <w:rFonts w:hint="eastAsia"/>
                              </w:rPr>
                              <w:t>3cm</w:t>
                            </w:r>
                            <w:r>
                              <w:rPr>
                                <w:rFonts w:hint="eastAsia"/>
                              </w:rPr>
                              <w:t>左右</w:t>
                            </w:r>
                          </w:p>
                        </w:txbxContent>
                      </wps:txbx>
                      <wps:bodyPr rot="0" vert="horz" wrap="square" lIns="91440" tIns="45720" rIns="91440" bIns="45720" anchor="t" anchorCtr="0" upright="1">
                        <a:noAutofit/>
                      </wps:bodyPr>
                    </wps:wsp>
                  </a:graphicData>
                </a:graphic>
              </wp:anchor>
            </w:drawing>
          </mc:Choice>
          <mc:Fallback>
            <w:pict>
              <v:rect w14:anchorId="47CCE1DF" id="矩形 34" o:spid="_x0000_s1026" style="position:absolute;margin-left:284.65pt;margin-top:519.95pt;width:63pt;height:34.4pt;z-index:251658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" filled="f" stroked="f">
                <v:textbox>
                  <w:txbxContent>
                    <w:p w14:paraId="48A4DE81" w14:textId="77777777" w:rsidR="00842031" w:rsidRDefault="00144493">
                      <w:pPr>
                        <w:ind w:firstLineChars="0" w:firstLine="0"/>
                        <w:jc w:val="left"/>
                      </w:pPr>
                      <w:r>
                        <w:rPr>
                          <w:rFonts w:hint="eastAsia"/>
                        </w:rPr>
                        <w:t>3cm</w:t>
                      </w:r>
                      <w:r>
                        <w:rPr>
                          <w:rFonts w:hint="eastAsia"/>
                        </w:rPr>
                        <w:t>左右</w:t>
                      </w:r>
                    </w:p>
                  </w:txbxContent>
                </v:textbox>
              </v:rect>
            </w:pict>
          </mc:Fallback>
        </mc:AlternateContent>
      </w:r>
      <w:r>
        <w:rPr>
          <w:rFonts w:ascii="黑体" w:eastAsia="黑体" w:hAnsi="宋体" w:cstheme="minorBidi"/>
          <w:b/>
          <w:bCs/>
          <w:noProof/>
        </w:rPr>
        <mc:AlternateContent>
          <mc:Choice Requires="wps">
            <w:drawing>
              <wp:anchor distT="0" distB="0" distL="114300" distR="114300" simplePos="0" relativeHeight="251658241" behindDoc="0" locked="0" layoutInCell="1" allowOverlap="1" wp14:anchorId="577E775A" wp14:editId="29B5A3F8">
                <wp:simplePos x="0" y="0"/>
                <wp:positionH relativeFrom="column">
                  <wp:posOffset>3237230</wp:posOffset>
                </wp:positionH>
                <wp:positionV relativeFrom="paragraph">
                  <wp:posOffset>7160260</wp:posOffset>
                </wp:positionV>
                <wp:extent cx="571500" cy="0"/>
                <wp:effectExtent l="0" t="0" r="0" b="0"/>
                <wp:wrapNone/>
                <wp:docPr id="38" name="直接连接符 3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150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254.9pt;margin-top:563.8pt;height:0pt;width:45pt;z-index:251662336;mso-width-relative:page;mso-height-relative:page;" filled="f" stroked="t" coordsize="21600,21600" o:gfxdata="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fKgrNNcAAAAN&#10;AQAADwAAAAAAAAABACAAAAAiAAAAZHJzL2Rvd25yZXYueG1sUEsBAhQAFAAAAAgAh07iQK/BQDDk&#10;AQAAqwMAAA4AAAAAAAAAAQAgAAAAJgEAAGRycy9lMm9Eb2MueG1sUEsFBgAAAAAGAAYAWQEAAHwF&#10;AAAAAA==&#10;">
                <v:fill on="f" focussize="0,0"/>
                <v:stroke color="#000000" joinstyle="round"/>
                <v:imagedata o:title=""/>
                <o:lock v:ext="edit" aspectratio="f"/>
              </v:line>
            </w:pict>
          </mc:Fallback>
        </mc:AlternateContent>
      </w:r>
      <w:r>
        <w:rPr>
          <w:rFonts w:ascii="黑体" w:eastAsia="黑体" w:hAnsi="宋体" w:cstheme="minorBidi"/>
          <w:b/>
          <w:bCs/>
          <w:noProof/>
          <w:szCs w:val="22"/>
        </w:rPr>
        <mc:AlternateContent>
          <mc:Choice Requires="wps">
            <w:drawing>
              <wp:anchor distT="0" distB="0" distL="114300" distR="114300" simplePos="0" relativeHeight="251658242" behindDoc="0" locked="0" layoutInCell="1" allowOverlap="1" wp14:anchorId="386026A1" wp14:editId="5BB6B78B">
                <wp:simplePos x="0" y="0"/>
                <wp:positionH relativeFrom="column">
                  <wp:posOffset>3439795</wp:posOffset>
                </wp:positionH>
                <wp:positionV relativeFrom="paragraph">
                  <wp:posOffset>6506210</wp:posOffset>
                </wp:positionV>
                <wp:extent cx="0" cy="647700"/>
                <wp:effectExtent l="76200" t="38100" r="76200" b="57150"/>
                <wp:wrapNone/>
                <wp:docPr id="37" name="直接连接符 3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48000"/>
                        </a:xfrm>
                        <a:prstGeom prst="line">
                          <a:avLst/>
                        </a:prstGeom>
                        <a:noFill/>
                        <a:ln w="9525">
                          <a:solidFill>
                            <a:srgbClr val="000000"/>
                          </a:solidFill>
                          <a:round/>
                          <a:headEnd type="triangle" w="med" len="med"/>
                          <a:tailEnd type="triangle" w="med" len="med"/>
                        </a:ln>
                      </wps:spPr>
                      <wps:bodyPr/>
                    </wps:wsp>
                  </a:graphicData>
                </a:graphic>
              </wp:anchor>
            </w:drawing>
          </mc:Choice>
          <mc:Fallback xmlns:wpsCustomData="http://www.wps.cn/officeDocument/2013/wpsCustomData">
            <w:pict>
              <v:line id="_x0000_s1026" o:spid="_x0000_s1026" o:spt="20" style="position:absolute;left:0pt;margin-left:270.85pt;margin-top:512.3pt;height:51pt;width:0pt;z-index:251664384;mso-width-relative:page;mso-height-relative:page;" filled="f" stroked="t" coordsize="21600,21600" o:gfxdata="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WBFoIdoAAAANAQAADwAAAAAAAAABACAAAAAiAAAA&#10;ZHJzL2Rvd25yZXYueG1sUEsBAhQAFAAAAAgAh07iQDy5H1UFAgAABwQAAA4AAAAAAAAAAQAgAAAA&#10;KQEAAGRycy9lMm9Eb2MueG1sUEsFBgAAAAAGAAYAWQEAAKAFAAAAAA==&#10;">
                <v:fill on="f" focussize="0,0"/>
                <v:stroke color="#000000" joinstyle="round" startarrow="block" endarrow="block"/>
                <v:imagedata o:title=""/>
                <o:lock v:ext="edit" aspectratio="f"/>
              </v:line>
            </w:pict>
          </mc:Fallback>
        </mc:AlternateContent>
      </w:r>
    </w:p>
    <w:p w14:paraId="091F7AB4" w14:textId="6A68F1E8" w:rsidR="00842031" w:rsidRDefault="00144493">
      <w:pPr>
        <w:spacing w:line="360" w:lineRule="auto"/>
        <w:ind w:firstLineChars="0" w:firstLine="0"/>
        <w:jc w:val="center"/>
        <w:rPr>
          <w:rFonts w:ascii="黑体" w:eastAsia="黑体" w:hAnsi="黑体"/>
          <w:b/>
          <w:bCs/>
          <w:sz w:val="32"/>
          <w:szCs w:val="32"/>
        </w:rPr>
      </w:pPr>
      <w:r>
        <w:rPr>
          <w:rFonts w:ascii="黑体" w:eastAsia="黑体" w:hAnsi="黑体" w:hint="eastAsia"/>
          <w:b/>
          <w:bCs/>
          <w:sz w:val="32"/>
          <w:szCs w:val="32"/>
        </w:rPr>
        <w:lastRenderedPageBreak/>
        <w:t>项目资助</w:t>
      </w:r>
    </w:p>
    <w:p w14:paraId="17B301B7" w14:textId="77777777" w:rsidR="00842031" w:rsidRDefault="00144493">
      <w:pPr>
        <w:pStyle w:val="afff"/>
        <w:ind w:firstLine="640"/>
        <w:rPr>
          <w:rFonts w:ascii="黑体" w:eastAsia="黑体" w:hAnsi="黑体"/>
          <w:sz w:val="32"/>
          <w:szCs w:val="32"/>
        </w:rPr>
      </w:pPr>
      <w:r>
        <w:rPr>
          <w:rFonts w:ascii="黑体" w:eastAsia="黑体" w:hAnsi="黑体" w:hint="eastAsia"/>
          <w:sz w:val="32"/>
          <w:szCs w:val="32"/>
        </w:rPr>
        <w:t>本研究得到国家自然科学基金项目（编号：</w:t>
      </w:r>
      <w:r>
        <w:rPr>
          <w:rFonts w:ascii="黑体" w:eastAsia="黑体" w:hAnsi="黑体"/>
          <w:sz w:val="32"/>
          <w:szCs w:val="32"/>
        </w:rPr>
        <w:t>41475128</w:t>
      </w:r>
      <w:r>
        <w:rPr>
          <w:rFonts w:ascii="黑体" w:eastAsia="黑体" w:hAnsi="黑体" w:hint="eastAsia"/>
          <w:sz w:val="32"/>
          <w:szCs w:val="32"/>
        </w:rPr>
        <w:t>）资助。</w:t>
      </w:r>
    </w:p>
    <w:p w14:paraId="49559768" w14:textId="77777777" w:rsidR="00842031" w:rsidRDefault="00144493">
      <w:pPr>
        <w:widowControl/>
        <w:spacing w:line="240" w:lineRule="auto"/>
        <w:ind w:firstLineChars="0" w:firstLine="0"/>
        <w:jc w:val="left"/>
        <w:rPr>
          <w:rFonts w:ascii="宋体" w:hAnsi="宋体" w:cstheme="minorBidi"/>
          <w:b/>
          <w:bCs/>
          <w:sz w:val="32"/>
          <w:szCs w:val="32"/>
        </w:rPr>
      </w:pPr>
      <w:r>
        <w:br w:type="page"/>
      </w:r>
    </w:p>
    <w:p w14:paraId="739E4705" w14:textId="77777777" w:rsidR="00842031" w:rsidRDefault="00144493">
      <w:pPr>
        <w:spacing w:line="360" w:lineRule="auto"/>
        <w:ind w:firstLineChars="0" w:firstLine="0"/>
        <w:jc w:val="center"/>
        <w:rPr>
          <w:rFonts w:ascii="黑体" w:eastAsia="黑体" w:hAnsi="黑体"/>
          <w:b/>
          <w:bCs/>
          <w:sz w:val="32"/>
          <w:szCs w:val="32"/>
        </w:rPr>
      </w:pPr>
      <w:bookmarkStart w:id="9" w:name="_Toc223595379"/>
      <w:r>
        <w:rPr>
          <w:rFonts w:ascii="黑体" w:eastAsia="黑体" w:hAnsi="黑体" w:hint="eastAsia"/>
          <w:b/>
          <w:bCs/>
          <w:sz w:val="32"/>
          <w:szCs w:val="32"/>
        </w:rPr>
        <w:lastRenderedPageBreak/>
        <w:t>本科生毕业论文(设计)的原创性声明</w:t>
      </w:r>
      <w:bookmarkEnd w:id="9"/>
    </w:p>
    <w:p w14:paraId="1A178DA5" w14:textId="77777777" w:rsidR="00842031" w:rsidRDefault="00144493">
      <w:pPr>
        <w:pStyle w:val="afff"/>
        <w:rPr>
          <w:rFonts w:ascii="楷体" w:eastAsia="楷体" w:hAnsi="楷体"/>
        </w:rPr>
      </w:pPr>
      <w:r>
        <w:rPr>
          <w:rFonts w:ascii="楷体" w:eastAsia="楷体" w:hAnsi="楷体" w:hint="eastAsia"/>
        </w:rPr>
        <w:t>本人声明：所呈交的本科毕业论文</w:t>
      </w:r>
      <w:r>
        <w:rPr>
          <w:rFonts w:ascii="楷体" w:eastAsia="楷体" w:hAnsi="楷体"/>
        </w:rPr>
        <w:t>(设计)</w:t>
      </w:r>
      <w:r>
        <w:rPr>
          <w:rFonts w:ascii="楷体" w:eastAsia="楷体" w:hAnsi="楷体" w:hint="eastAsia"/>
        </w:rPr>
        <w:t>是我个人在导师指导下独立进行的研究工作及取得的研究结果。尽我所知，除了文中特别加以标注和致谢的地方外，论文中不包含其他人已经发表或撰写过的研究结果，也不包含其他人和自己本人已获得西北农林科技大学或其他教育机构的学位或证书而使用过的材料。与我一同工作的同事对本研究所做的任何贡献均已在论文的致谢中作了明确的说明并表示了谢意。如违反此声明，一切后果与法律责任均由本人承担。</w:t>
      </w:r>
    </w:p>
    <w:p w14:paraId="14A1ABF7"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194EDEFA" w14:textId="77777777" w:rsidR="00842031" w:rsidRDefault="00842031">
      <w:pPr>
        <w:ind w:firstLineChars="0" w:firstLine="0"/>
        <w:jc w:val="center"/>
        <w:rPr>
          <w:rFonts w:ascii="宋体" w:hAnsi="宋体"/>
          <w:b/>
          <w:bCs/>
        </w:rPr>
      </w:pPr>
    </w:p>
    <w:p w14:paraId="01CCD1CC" w14:textId="77777777" w:rsidR="00842031" w:rsidRDefault="00842031">
      <w:pPr>
        <w:ind w:firstLineChars="0" w:firstLine="0"/>
        <w:jc w:val="center"/>
        <w:rPr>
          <w:rFonts w:ascii="宋体" w:hAnsi="宋体"/>
          <w:b/>
          <w:bCs/>
        </w:rPr>
      </w:pPr>
    </w:p>
    <w:p w14:paraId="299942B2" w14:textId="77777777" w:rsidR="00842031" w:rsidRDefault="00842031">
      <w:pPr>
        <w:ind w:firstLineChars="0" w:firstLine="0"/>
        <w:jc w:val="center"/>
        <w:rPr>
          <w:rFonts w:ascii="宋体" w:hAnsi="宋体"/>
          <w:b/>
          <w:bCs/>
        </w:rPr>
      </w:pPr>
    </w:p>
    <w:p w14:paraId="77A07A5C" w14:textId="77777777" w:rsidR="00842031" w:rsidRDefault="00842031">
      <w:pPr>
        <w:ind w:firstLineChars="0" w:firstLine="0"/>
        <w:jc w:val="center"/>
        <w:rPr>
          <w:rFonts w:ascii="宋体" w:hAnsi="宋体"/>
          <w:b/>
          <w:bCs/>
        </w:rPr>
      </w:pPr>
    </w:p>
    <w:p w14:paraId="62830824" w14:textId="77777777" w:rsidR="00842031" w:rsidRDefault="00144493">
      <w:pPr>
        <w:spacing w:line="360" w:lineRule="auto"/>
        <w:ind w:firstLineChars="0" w:firstLine="0"/>
        <w:jc w:val="center"/>
        <w:rPr>
          <w:rFonts w:ascii="黑体" w:eastAsia="黑体" w:hAnsi="黑体"/>
          <w:b/>
          <w:bCs/>
          <w:sz w:val="32"/>
          <w:szCs w:val="32"/>
        </w:rPr>
      </w:pPr>
      <w:bookmarkStart w:id="10" w:name="_Toc223595380"/>
      <w:r>
        <w:rPr>
          <w:rFonts w:ascii="黑体" w:eastAsia="黑体" w:hAnsi="黑体" w:hint="eastAsia"/>
          <w:b/>
          <w:bCs/>
          <w:sz w:val="32"/>
          <w:szCs w:val="32"/>
        </w:rPr>
        <w:t>本科生毕业论文</w:t>
      </w:r>
      <w:r>
        <w:rPr>
          <w:rFonts w:ascii="黑体" w:eastAsia="黑体" w:hAnsi="黑体"/>
          <w:b/>
          <w:bCs/>
          <w:sz w:val="32"/>
          <w:szCs w:val="32"/>
        </w:rPr>
        <w:t>(</w:t>
      </w:r>
      <w:r>
        <w:rPr>
          <w:rFonts w:ascii="黑体" w:eastAsia="黑体" w:hAnsi="黑体" w:hint="eastAsia"/>
          <w:b/>
          <w:bCs/>
          <w:sz w:val="32"/>
          <w:szCs w:val="32"/>
        </w:rPr>
        <w:t>设计</w:t>
      </w:r>
      <w:r>
        <w:rPr>
          <w:rFonts w:ascii="黑体" w:eastAsia="黑体" w:hAnsi="黑体"/>
          <w:b/>
          <w:bCs/>
          <w:sz w:val="32"/>
          <w:szCs w:val="32"/>
        </w:rPr>
        <w:t>)</w:t>
      </w:r>
      <w:r>
        <w:rPr>
          <w:rFonts w:ascii="黑体" w:eastAsia="黑体" w:hAnsi="黑体" w:hint="eastAsia"/>
          <w:b/>
          <w:bCs/>
          <w:sz w:val="32"/>
          <w:szCs w:val="32"/>
        </w:rPr>
        <w:t>的使用授权说明</w:t>
      </w:r>
      <w:bookmarkEnd w:id="10"/>
    </w:p>
    <w:p w14:paraId="57DC3C7F" w14:textId="77777777" w:rsidR="00842031" w:rsidRDefault="00144493">
      <w:pPr>
        <w:pStyle w:val="afff"/>
        <w:rPr>
          <w:rFonts w:ascii="楷体" w:eastAsia="楷体" w:hAnsi="楷体"/>
        </w:rPr>
      </w:pPr>
      <w:r>
        <w:rPr>
          <w:rFonts w:ascii="楷体" w:eastAsia="楷体" w:hAnsi="楷体" w:hint="eastAsia"/>
        </w:rPr>
        <w:t>本毕业论文</w:t>
      </w:r>
      <w:r>
        <w:rPr>
          <w:rFonts w:ascii="楷体" w:eastAsia="楷体" w:hAnsi="楷体"/>
        </w:rPr>
        <w:t>(设计)</w:t>
      </w:r>
      <w:r>
        <w:rPr>
          <w:rFonts w:ascii="楷体" w:eastAsia="楷体" w:hAnsi="楷体" w:hint="eastAsia"/>
        </w:rPr>
        <w:t>的知识产权归属西北农林科技大学。本人同意西北农林科技大学保存或向国家有关部门或机构送交论文的纸质版和电子版，允许论文被查阅和借阅。</w:t>
      </w:r>
    </w:p>
    <w:p w14:paraId="3709B1CC" w14:textId="77777777" w:rsidR="00842031" w:rsidRDefault="00144493">
      <w:pPr>
        <w:pStyle w:val="afff"/>
        <w:rPr>
          <w:rFonts w:ascii="楷体" w:eastAsia="楷体" w:hAnsi="楷体"/>
        </w:rPr>
      </w:pPr>
      <w:r>
        <w:rPr>
          <w:rFonts w:ascii="楷体" w:eastAsia="楷体" w:hAnsi="楷体" w:hint="eastAsia"/>
        </w:rPr>
        <w:t>本人保证，在毕业离开西北农林科技大学后，发表或者使用本毕业论文</w:t>
      </w:r>
      <w:r>
        <w:rPr>
          <w:rFonts w:ascii="楷体" w:eastAsia="楷体" w:hAnsi="楷体"/>
        </w:rPr>
        <w:t>(设计)</w:t>
      </w:r>
      <w:r>
        <w:rPr>
          <w:rFonts w:ascii="楷体" w:eastAsia="楷体" w:hAnsi="楷体" w:hint="eastAsia"/>
        </w:rPr>
        <w:t>及其相关的工作成果时，将以西北农林科技大学为第一署名单位，如有违反，愿意按《中华人民共和国著作权法》等有关规定接受处理并承担法律责任。</w:t>
      </w:r>
    </w:p>
    <w:p w14:paraId="09F6BAE6" w14:textId="77777777" w:rsidR="00842031" w:rsidRDefault="00144493">
      <w:pPr>
        <w:pStyle w:val="afff"/>
        <w:rPr>
          <w:rFonts w:ascii="楷体" w:eastAsia="楷体" w:hAnsi="楷体"/>
        </w:rPr>
      </w:pPr>
      <w:r>
        <w:rPr>
          <w:rFonts w:ascii="楷体" w:eastAsia="楷体" w:hAnsi="楷体" w:hint="eastAsia"/>
        </w:rPr>
        <w:t>任何收存和保管本论文各种版本的其他单位和个人</w:t>
      </w:r>
      <w:r>
        <w:rPr>
          <w:rFonts w:ascii="楷体" w:eastAsia="楷体" w:hAnsi="楷体"/>
        </w:rPr>
        <w:t>(包括作者本人)</w:t>
      </w:r>
      <w:r>
        <w:rPr>
          <w:rFonts w:ascii="楷体" w:eastAsia="楷体" w:hAnsi="楷体" w:hint="eastAsia"/>
        </w:rPr>
        <w:t>未经本论文作者的导师同意，不得有对本论文进行复制、修改、发行、出租、改编等侵犯著作权的行为，否则，按违背《中华人民共和国著作权法》等有关规定处理并追究法律责任。</w:t>
      </w:r>
    </w:p>
    <w:p w14:paraId="596CD096" w14:textId="77777777" w:rsidR="00842031" w:rsidRDefault="00144493">
      <w:pPr>
        <w:pStyle w:val="afff0"/>
        <w:rPr>
          <w:rFonts w:ascii="楷体" w:eastAsia="楷体" w:hAnsi="楷体"/>
        </w:rPr>
      </w:pPr>
      <w:r>
        <w:rPr>
          <w:rFonts w:ascii="楷体" w:eastAsia="楷体" w:hAnsi="楷体" w:hint="eastAsia"/>
        </w:rPr>
        <w:t xml:space="preserve">本科生签名：　　　　　　</w:t>
      </w:r>
      <w:r>
        <w:rPr>
          <w:rFonts w:ascii="楷体" w:eastAsia="楷体" w:hAnsi="楷体"/>
        </w:rPr>
        <w:tab/>
      </w:r>
      <w:r>
        <w:rPr>
          <w:rFonts w:ascii="楷体" w:eastAsia="楷体" w:hAnsi="楷体" w:hint="eastAsia"/>
        </w:rPr>
        <w:t>时间：　　　年　　月　　日</w:t>
      </w:r>
    </w:p>
    <w:p w14:paraId="3E8AEBD3" w14:textId="77777777" w:rsidR="00842031" w:rsidRDefault="00144493">
      <w:pPr>
        <w:pStyle w:val="afff0"/>
        <w:rPr>
          <w:rFonts w:ascii="楷体" w:eastAsia="楷体" w:hAnsi="楷体"/>
        </w:rPr>
      </w:pPr>
      <w:r>
        <w:rPr>
          <w:rFonts w:ascii="楷体" w:eastAsia="楷体" w:hAnsi="楷体" w:hint="eastAsia"/>
        </w:rPr>
        <w:t xml:space="preserve">指导教师签名：　　　　　　</w:t>
      </w:r>
      <w:r>
        <w:rPr>
          <w:rFonts w:ascii="楷体" w:eastAsia="楷体" w:hAnsi="楷体"/>
        </w:rPr>
        <w:tab/>
      </w:r>
      <w:r>
        <w:rPr>
          <w:rFonts w:ascii="楷体" w:eastAsia="楷体" w:hAnsi="楷体" w:hint="eastAsia"/>
        </w:rPr>
        <w:t>时间：　　　年　　月　　日</w:t>
      </w:r>
    </w:p>
    <w:p w14:paraId="7285D59E" w14:textId="77777777" w:rsidR="00842031" w:rsidRDefault="00144493">
      <w:pPr>
        <w:spacing w:line="400" w:lineRule="atLeast"/>
        <w:ind w:firstLine="480"/>
        <w:rPr>
          <w:rFonts w:ascii="黑体" w:eastAsia="黑体"/>
          <w:sz w:val="30"/>
        </w:rPr>
      </w:pPr>
      <w:r>
        <w:rPr>
          <w:rFonts w:ascii="宋体" w:hAnsi="宋体"/>
        </w:rPr>
        <w:br w:type="page"/>
      </w:r>
    </w:p>
    <w:p w14:paraId="1360F1AE" w14:textId="77777777" w:rsidR="00842031" w:rsidRDefault="00842031">
      <w:pPr>
        <w:spacing w:before="600" w:after="120" w:line="240" w:lineRule="auto"/>
        <w:ind w:firstLineChars="0" w:firstLine="0"/>
        <w:jc w:val="left"/>
        <w:sectPr w:rsidR="00842031">
          <w:headerReference w:type="even" r:id="rId16"/>
          <w:footerReference w:type="even" r:id="rId17"/>
          <w:footnotePr>
            <w:numFmt w:val="decimalEnclosedCircleChinese"/>
          </w:footnotePr>
          <w:pgSz w:w="11906" w:h="16838"/>
          <w:pgMar w:top="1701" w:right="1474" w:bottom="1418" w:left="1474" w:header="1134" w:footer="992" w:gutter="0"/>
          <w:cols w:space="425"/>
          <w:docGrid w:linePitch="312"/>
        </w:sectPr>
      </w:pPr>
    </w:p>
    <w:p w14:paraId="09246D9E" w14:textId="77777777" w:rsidR="00842031" w:rsidRDefault="00144493">
      <w:pPr>
        <w:pStyle w:val="1"/>
        <w:spacing w:before="480" w:after="240"/>
      </w:pPr>
      <w:bookmarkStart w:id="11" w:name="_Toc223595381"/>
      <w:bookmarkStart w:id="12" w:name="_Toc229409623"/>
      <w:bookmarkEnd w:id="0"/>
      <w:bookmarkEnd w:id="1"/>
      <w:bookmarkEnd w:id="2"/>
      <w:bookmarkEnd w:id="3"/>
      <w:bookmarkEnd w:id="4"/>
      <w:bookmarkEnd w:id="5"/>
      <w:r>
        <w:rPr>
          <w:rFonts w:hint="eastAsia"/>
        </w:rPr>
        <w:lastRenderedPageBreak/>
        <w:t>摘要</w:t>
      </w:r>
      <w:bookmarkEnd w:id="11"/>
      <w:bookmarkEnd w:id="12"/>
    </w:p>
    <w:p w14:paraId="558DEBDD" w14:textId="77777777" w:rsidR="00842031" w:rsidRDefault="00144493">
      <w:pPr>
        <w:pStyle w:val="afffe"/>
        <w:ind w:firstLine="480"/>
      </w:pPr>
      <w:r>
        <w:t>氧化亚氮（</w:t>
      </w:r>
      <w:r>
        <w:t>N₂O</w:t>
      </w:r>
      <w:r>
        <w:t>）是重要温室气体，农业施氮是人为排放主要来源。黄土高原旱作农业典型，近年粮田向苹果园转变明显，但区域</w:t>
      </w:r>
      <w:r>
        <w:t>N₂O</w:t>
      </w:r>
      <w:r>
        <w:t>排放及管理措施效应仍缺乏系统量化。本研究整合</w:t>
      </w:r>
      <w:r>
        <w:t>2006—2025</w:t>
      </w:r>
      <w:r>
        <w:t>年</w:t>
      </w:r>
      <w:r>
        <w:t>38</w:t>
      </w:r>
      <w:r>
        <w:t>篇田间文献，建立含</w:t>
      </w:r>
      <w:r>
        <w:t>366</w:t>
      </w:r>
      <w:r>
        <w:t>条</w:t>
      </w:r>
      <w:r>
        <w:t>N₂O</w:t>
      </w:r>
      <w:r>
        <w:t>排放和</w:t>
      </w:r>
      <w:r>
        <w:t>311</w:t>
      </w:r>
      <w:r>
        <w:t>条产量记录的数据库，采用描述统计、回归分析和成对</w:t>
      </w:r>
      <w:r>
        <w:t>Meta</w:t>
      </w:r>
      <w:r>
        <w:t>分析，评估春玉米、冬小麦、春小麦和苹果园排放特征及主要管理措施效应。结果表明，苹果园</w:t>
      </w:r>
      <w:r>
        <w:t>N₂O</w:t>
      </w:r>
      <w:r>
        <w:t>排放均值为</w:t>
      </w:r>
      <w:r>
        <w:t>2.90 kg N ha⁻¹</w:t>
      </w:r>
      <w:r>
        <w:t>，高于粮食作物体系；各体系直接排放因子差异不显著。春小麦产量尺度排放为</w:t>
      </w:r>
      <w:r>
        <w:t>1.08 kg N t⁻¹</w:t>
      </w:r>
      <w:r>
        <w:t>，显著高于春玉米和冬小麦，主要受低产量驱动。减量施氮可降低</w:t>
      </w:r>
      <w:r>
        <w:t>N₂O</w:t>
      </w:r>
      <w:r>
        <w:t>排放、产量尺度排放和直接排放因子，但减氮</w:t>
      </w:r>
      <w:r>
        <w:t>&gt;50%</w:t>
      </w:r>
      <w:r>
        <w:t>会造成显著减产；减氮</w:t>
      </w:r>
      <w:r>
        <w:t>&lt;25%</w:t>
      </w:r>
      <w:r>
        <w:t>显示较好的稳产减排潜力。粪肥施用、地膜覆盖和生物炭添加有利于降低产量尺度排放，其中生物炭还可提高产量；增效肥料可减少</w:t>
      </w:r>
      <w:r>
        <w:t>N₂O</w:t>
      </w:r>
      <w:r>
        <w:t>排放，但证据仍有限。本研究可为黄土高原温室气体清单编制和氮肥优化管理提供依据。</w:t>
      </w:r>
    </w:p>
    <w:p w14:paraId="409E503B" w14:textId="77777777" w:rsidR="00842031" w:rsidRDefault="00842031">
      <w:pPr>
        <w:spacing w:line="276" w:lineRule="auto"/>
        <w:ind w:firstLine="440"/>
        <w:rPr>
          <w:rFonts w:ascii="Arial" w:eastAsia="Arial" w:hAnsi="Arial" w:cs="Arial"/>
          <w:sz w:val="22"/>
          <w:szCs w:val="22"/>
        </w:rPr>
      </w:pPr>
    </w:p>
    <w:p w14:paraId="1478C433" w14:textId="77777777" w:rsidR="00842031" w:rsidRDefault="00144493">
      <w:pPr>
        <w:pStyle w:val="afff8"/>
      </w:pPr>
      <w:r>
        <w:rPr>
          <w:b/>
        </w:rPr>
        <w:t>关键词：</w:t>
      </w:r>
      <w:bookmarkStart w:id="13" w:name="_Toc355274958"/>
      <w:bookmarkStart w:id="14" w:name="_Toc355807472"/>
      <w:bookmarkStart w:id="15" w:name="_Toc355361238"/>
      <w:bookmarkStart w:id="16" w:name="_Toc355204233"/>
      <w:bookmarkStart w:id="17" w:name="_Toc355274224"/>
      <w:bookmarkStart w:id="18" w:name="_Toc355614274"/>
      <w:r>
        <w:t>黄土高原</w:t>
      </w:r>
      <w:r>
        <w:t xml:space="preserve">; </w:t>
      </w:r>
      <w:r>
        <w:t>氧化亚氮</w:t>
      </w:r>
      <w:r>
        <w:t>; Meta</w:t>
      </w:r>
      <w:r>
        <w:t>分析</w:t>
      </w:r>
      <w:r>
        <w:t xml:space="preserve">; </w:t>
      </w:r>
      <w:r>
        <w:t>排放因子</w:t>
      </w:r>
      <w:r>
        <w:t xml:space="preserve">; </w:t>
      </w:r>
      <w:r>
        <w:t>减排措施</w:t>
      </w:r>
    </w:p>
    <w:p w14:paraId="780B870E" w14:textId="77777777" w:rsidR="00842031" w:rsidRDefault="00842031">
      <w:pPr>
        <w:ind w:firstLine="480"/>
      </w:pPr>
    </w:p>
    <w:p w14:paraId="6D491C91" w14:textId="77777777" w:rsidR="00842031" w:rsidRDefault="00842031">
      <w:pPr>
        <w:ind w:firstLine="480"/>
      </w:pPr>
    </w:p>
    <w:p w14:paraId="28D9E9E1" w14:textId="77777777" w:rsidR="00842031" w:rsidRDefault="00842031">
      <w:pPr>
        <w:ind w:firstLine="480"/>
      </w:pPr>
    </w:p>
    <w:p w14:paraId="4AEE1250" w14:textId="77777777" w:rsidR="00842031" w:rsidRDefault="00842031">
      <w:pPr>
        <w:ind w:firstLine="480"/>
      </w:pPr>
    </w:p>
    <w:p w14:paraId="2A415C08" w14:textId="77777777" w:rsidR="00842031" w:rsidRDefault="00842031">
      <w:pPr>
        <w:ind w:firstLine="480"/>
      </w:pPr>
    </w:p>
    <w:p w14:paraId="287477FF" w14:textId="77777777" w:rsidR="00842031" w:rsidRDefault="00842031">
      <w:pPr>
        <w:ind w:firstLine="480"/>
      </w:pPr>
    </w:p>
    <w:p w14:paraId="172C4A5B" w14:textId="77777777" w:rsidR="00842031" w:rsidRDefault="00842031">
      <w:pPr>
        <w:ind w:firstLine="480"/>
        <w:sectPr w:rsidR="00842031">
          <w:headerReference w:type="even" r:id="rId18"/>
          <w:headerReference w:type="default" r:id="rId19"/>
          <w:footerReference w:type="even" r:id="rId20"/>
          <w:footerReference w:type="default" r:id="rId21"/>
          <w:footnotePr>
            <w:numFmt w:val="decimalEnclosedCircleChinese"/>
          </w:footnotePr>
          <w:pgSz w:w="11906" w:h="16838"/>
          <w:pgMar w:top="1701" w:right="1474" w:bottom="1418" w:left="1474" w:header="1134" w:footer="992" w:gutter="0"/>
          <w:pgNumType w:fmt="upperRoman" w:start="1"/>
          <w:cols w:space="425"/>
          <w:docGrid w:linePitch="326"/>
        </w:sectPr>
      </w:pPr>
    </w:p>
    <w:p w14:paraId="192D3AEF" w14:textId="77777777" w:rsidR="00842031" w:rsidRDefault="00144493">
      <w:pPr>
        <w:pStyle w:val="1"/>
        <w:spacing w:before="480" w:after="240"/>
        <w:rPr>
          <w:lang w:val="en-US"/>
        </w:rPr>
      </w:pPr>
      <w:bookmarkStart w:id="19" w:name="_Toc223595382"/>
      <w:bookmarkStart w:id="20" w:name="_Toc229409624"/>
      <w:bookmarkStart w:id="21" w:name="OLE_LINK8"/>
      <w:bookmarkEnd w:id="13"/>
      <w:bookmarkEnd w:id="14"/>
      <w:bookmarkEnd w:id="15"/>
      <w:bookmarkEnd w:id="16"/>
      <w:bookmarkEnd w:id="17"/>
      <w:bookmarkEnd w:id="18"/>
      <w:r>
        <w:rPr>
          <w:rFonts w:hint="eastAsia"/>
          <w:lang w:val="en-US"/>
        </w:rPr>
        <w:lastRenderedPageBreak/>
        <w:t>ABSTRAC</w:t>
      </w:r>
      <w:r>
        <w:rPr>
          <w:lang w:val="en-US"/>
        </w:rPr>
        <w:t>T</w:t>
      </w:r>
      <w:bookmarkEnd w:id="19"/>
      <w:bookmarkEnd w:id="20"/>
    </w:p>
    <w:p w14:paraId="773AAD4D" w14:textId="111D7986" w:rsidR="00842031" w:rsidRDefault="00144493">
      <w:pPr>
        <w:ind w:firstLine="480"/>
        <w:rPr>
          <w:lang w:val="en"/>
        </w:rPr>
      </w:pPr>
      <w:r>
        <w:t xml:space="preserve">Nitrous oxide (N₂O) is an important greenhouse gas, and nitrogen fertilization in agricultural soils is a major anthropogenic source. The Loess Plateau is a representative dryland farming region where cereal cropland has increasingly been converted to apple orchards, yet </w:t>
      </w:r>
      <w:proofErr w:type="spellStart"/>
      <w:r>
        <w:t>regional</w:t>
      </w:r>
      <w:r w:rsidR="005B6D52">
        <w:t>N₂O</w:t>
      </w:r>
      <w:r>
        <w:t>emissions</w:t>
      </w:r>
      <w:proofErr w:type="spellEnd"/>
      <w:r>
        <w:t xml:space="preserve"> and management effects remain poorly quantified. We synthesized 38 field studies published from 2006 to 2025 and built a database of 366 N₂O-emission records and 311 yield records. Descriptive statistics, regression analysis, and pairwise meta-analysis were used to evaluate emission characteristics of spring maize, winter wheat, spring wheat, and apple orchards, as well as responses to major management practices. Apple orchards had a </w:t>
      </w:r>
      <w:proofErr w:type="spellStart"/>
      <w:r>
        <w:t>mean</w:t>
      </w:r>
      <w:r w:rsidR="005B6D52">
        <w:t>N₂O</w:t>
      </w:r>
      <w:r>
        <w:t>emission</w:t>
      </w:r>
      <w:proofErr w:type="spellEnd"/>
      <w:r>
        <w:t xml:space="preserve"> of 2.90 kg N ha⁻¹, higher than cereal systems, while direct emission factors did not differ significantly among systems. Spring wheat had a high yield-scaled emission of 1.08 kg N t⁻¹, mainly because of low yield. Reduced nitrogen input </w:t>
      </w:r>
      <w:proofErr w:type="spellStart"/>
      <w:r>
        <w:t>decreased</w:t>
      </w:r>
      <w:r w:rsidR="005B6D52">
        <w:t>N₂O</w:t>
      </w:r>
      <w:r>
        <w:t>emissions</w:t>
      </w:r>
      <w:proofErr w:type="spellEnd"/>
      <w:r>
        <w:t xml:space="preserve">, yield-scaled emissions, and direct emission factors, but reductions greater than 50% caused significant yield losses; reductions below 25% showed better potential for maintaining yield while mitigating emissions. Manure application, plastic film mulching, and biochar amendment helped lower yield-scaled emissions, with biochar also increasing yield. Enhanced-efficiency fertilizers </w:t>
      </w:r>
      <w:proofErr w:type="spellStart"/>
      <w:r>
        <w:t>reduced</w:t>
      </w:r>
      <w:r w:rsidR="005B6D52">
        <w:t>N₂O</w:t>
      </w:r>
      <w:r>
        <w:t>emissions</w:t>
      </w:r>
      <w:proofErr w:type="spellEnd"/>
      <w:r>
        <w:t>, although evidence for other indicators remains limited. These findings support regional greenhouse gas inventories and optimized nitrogen management on the Loess Plateau.</w:t>
      </w:r>
    </w:p>
    <w:p w14:paraId="211751F2" w14:textId="77777777" w:rsidR="00842031" w:rsidRDefault="00842031">
      <w:pPr>
        <w:ind w:firstLine="480"/>
        <w:rPr>
          <w:lang w:val="en"/>
        </w:rPr>
      </w:pPr>
    </w:p>
    <w:bookmarkEnd w:id="21"/>
    <w:p w14:paraId="16AF64D8" w14:textId="77777777" w:rsidR="00842031" w:rsidRDefault="00144493">
      <w:pPr>
        <w:pStyle w:val="afff8"/>
      </w:pPr>
      <w:r>
        <w:rPr>
          <w:rFonts w:hint="eastAsia"/>
          <w:b/>
          <w:bCs/>
        </w:rPr>
        <w:t>KEY WORDS:</w:t>
      </w:r>
      <w:r>
        <w:t xml:space="preserve"> </w:t>
      </w:r>
      <w:bookmarkStart w:id="22" w:name="OLE_LINK7"/>
      <w:r>
        <w:rPr>
          <w:lang w:val="en"/>
        </w:rPr>
        <w:t>Loess Plateau; nitrous oxide; meta-analysis; emission factor; mitigation practice</w:t>
      </w:r>
      <w:r>
        <w:t xml:space="preserve"> </w:t>
      </w:r>
      <w:bookmarkEnd w:id="22"/>
    </w:p>
    <w:p w14:paraId="61BC6139" w14:textId="77777777" w:rsidR="00842031" w:rsidRDefault="00842031">
      <w:pPr>
        <w:ind w:firstLine="560"/>
        <w:rPr>
          <w:color w:val="000000" w:themeColor="text1"/>
          <w:sz w:val="28"/>
          <w:szCs w:val="28"/>
        </w:rPr>
      </w:pPr>
    </w:p>
    <w:p w14:paraId="12EAAEBD" w14:textId="77777777" w:rsidR="00842031" w:rsidRDefault="00842031">
      <w:pPr>
        <w:ind w:firstLine="560"/>
        <w:rPr>
          <w:color w:val="000000" w:themeColor="text1"/>
          <w:sz w:val="28"/>
          <w:szCs w:val="28"/>
        </w:rPr>
      </w:pPr>
    </w:p>
    <w:p w14:paraId="503E32C5" w14:textId="77777777" w:rsidR="00842031" w:rsidRDefault="00842031">
      <w:pPr>
        <w:ind w:firstLine="560"/>
        <w:rPr>
          <w:color w:val="000000" w:themeColor="text1"/>
          <w:sz w:val="28"/>
          <w:szCs w:val="28"/>
        </w:rPr>
        <w:sectPr w:rsidR="00842031">
          <w:headerReference w:type="even" r:id="rId22"/>
          <w:headerReference w:type="default" r:id="rId23"/>
          <w:footerReference w:type="even" r:id="rId24"/>
          <w:footerReference w:type="default" r:id="rId25"/>
          <w:footnotePr>
            <w:numFmt w:val="decimalEnclosedCircleChinese"/>
          </w:footnotePr>
          <w:pgSz w:w="11906" w:h="16838"/>
          <w:pgMar w:top="1701" w:right="1474" w:bottom="1418" w:left="1474" w:header="1134" w:footer="992" w:gutter="0"/>
          <w:pgNumType w:fmt="upperRoman"/>
          <w:cols w:space="425"/>
          <w:docGrid w:linePitch="326"/>
        </w:sectPr>
      </w:pPr>
    </w:p>
    <w:p w14:paraId="7D2E8C8D" w14:textId="77777777" w:rsidR="00842031" w:rsidRDefault="00144493">
      <w:pPr>
        <w:pStyle w:val="1"/>
        <w:spacing w:before="480" w:after="240"/>
        <w:rPr>
          <w:lang w:val="en-US"/>
        </w:rPr>
      </w:pPr>
      <w:bookmarkStart w:id="23" w:name="_Toc229409625"/>
      <w:r>
        <w:rPr>
          <w:rFonts w:hint="eastAsia"/>
          <w:lang w:val="en-US"/>
        </w:rPr>
        <w:lastRenderedPageBreak/>
        <w:t>目次</w:t>
      </w:r>
      <w:bookmarkEnd w:id="23"/>
    </w:p>
    <w:p w14:paraId="280C7295" w14:textId="56248E96" w:rsidR="008D49D6" w:rsidRDefault="00144493">
      <w:pPr>
        <w:pStyle w:val="TOC1"/>
        <w:rPr>
          <w:rFonts w:asciiTheme="minorHAnsi" w:eastAsiaTheme="minorEastAsia" w:hAnsiTheme="minorHAnsi" w:cstheme="minorBidi"/>
          <w:noProof/>
          <w:sz w:val="22"/>
          <w:szCs w:val="24"/>
          <w14:ligatures w14:val="standardContextual"/>
        </w:rPr>
      </w:pPr>
      <w:r>
        <w:fldChar w:fldCharType="begin"/>
      </w:r>
      <w:r>
        <w:instrText xml:space="preserve"> TOC \o "2-3" \h \z \t "</w:instrText>
      </w:r>
      <w:r>
        <w:instrText>标题</w:instrText>
      </w:r>
      <w:r>
        <w:instrText xml:space="preserve"> 1,1" </w:instrText>
      </w:r>
      <w:r>
        <w:fldChar w:fldCharType="separate"/>
      </w:r>
      <w:hyperlink w:anchor="_Toc229409623" w:history="1">
        <w:r w:rsidR="008D49D6" w:rsidRPr="002A1649">
          <w:rPr>
            <w:rStyle w:val="aff7"/>
            <w:noProof/>
          </w:rPr>
          <w:t>摘要</w:t>
        </w:r>
        <w:r w:rsidR="008D49D6">
          <w:rPr>
            <w:noProof/>
            <w:webHidden/>
          </w:rPr>
          <w:tab/>
        </w:r>
        <w:r w:rsidR="008D49D6">
          <w:rPr>
            <w:noProof/>
            <w:webHidden/>
          </w:rPr>
          <w:fldChar w:fldCharType="begin"/>
        </w:r>
        <w:r w:rsidR="008D49D6">
          <w:rPr>
            <w:noProof/>
            <w:webHidden/>
          </w:rPr>
          <w:instrText xml:space="preserve"> PAGEREF _Toc229409623 \h </w:instrText>
        </w:r>
        <w:r w:rsidR="008D49D6">
          <w:rPr>
            <w:noProof/>
            <w:webHidden/>
          </w:rPr>
        </w:r>
        <w:r w:rsidR="008D49D6">
          <w:rPr>
            <w:noProof/>
            <w:webHidden/>
          </w:rPr>
          <w:fldChar w:fldCharType="separate"/>
        </w:r>
        <w:r w:rsidR="008D49D6">
          <w:rPr>
            <w:noProof/>
            <w:webHidden/>
          </w:rPr>
          <w:t>I</w:t>
        </w:r>
        <w:r w:rsidR="008D49D6">
          <w:rPr>
            <w:noProof/>
            <w:webHidden/>
          </w:rPr>
          <w:fldChar w:fldCharType="end"/>
        </w:r>
      </w:hyperlink>
    </w:p>
    <w:p w14:paraId="00948889" w14:textId="4A65E8B8" w:rsidR="008D49D6" w:rsidRDefault="008D49D6">
      <w:pPr>
        <w:pStyle w:val="TOC1"/>
        <w:rPr>
          <w:rFonts w:asciiTheme="minorHAnsi" w:eastAsiaTheme="minorEastAsia" w:hAnsiTheme="minorHAnsi" w:cstheme="minorBidi"/>
          <w:noProof/>
          <w:sz w:val="22"/>
          <w:szCs w:val="24"/>
          <w14:ligatures w14:val="standardContextual"/>
        </w:rPr>
      </w:pPr>
      <w:hyperlink w:anchor="_Toc229409624" w:history="1">
        <w:r w:rsidRPr="002A1649">
          <w:rPr>
            <w:rStyle w:val="aff7"/>
            <w:noProof/>
          </w:rPr>
          <w:t>ABSTRACT</w:t>
        </w:r>
        <w:r>
          <w:rPr>
            <w:noProof/>
            <w:webHidden/>
          </w:rPr>
          <w:tab/>
        </w:r>
        <w:r>
          <w:rPr>
            <w:noProof/>
            <w:webHidden/>
          </w:rPr>
          <w:fldChar w:fldCharType="begin"/>
        </w:r>
        <w:r>
          <w:rPr>
            <w:noProof/>
            <w:webHidden/>
          </w:rPr>
          <w:instrText xml:space="preserve"> PAGEREF _Toc229409624 \h </w:instrText>
        </w:r>
        <w:r>
          <w:rPr>
            <w:noProof/>
            <w:webHidden/>
          </w:rPr>
        </w:r>
        <w:r>
          <w:rPr>
            <w:noProof/>
            <w:webHidden/>
          </w:rPr>
          <w:fldChar w:fldCharType="separate"/>
        </w:r>
        <w:r>
          <w:rPr>
            <w:noProof/>
            <w:webHidden/>
          </w:rPr>
          <w:t>II</w:t>
        </w:r>
        <w:r>
          <w:rPr>
            <w:noProof/>
            <w:webHidden/>
          </w:rPr>
          <w:fldChar w:fldCharType="end"/>
        </w:r>
      </w:hyperlink>
    </w:p>
    <w:p w14:paraId="5D46B168" w14:textId="3699B5B7" w:rsidR="008D49D6" w:rsidRDefault="008D49D6">
      <w:pPr>
        <w:pStyle w:val="TOC1"/>
        <w:rPr>
          <w:rFonts w:asciiTheme="minorHAnsi" w:eastAsiaTheme="minorEastAsia" w:hAnsiTheme="minorHAnsi" w:cstheme="minorBidi"/>
          <w:noProof/>
          <w:sz w:val="22"/>
          <w:szCs w:val="24"/>
          <w14:ligatures w14:val="standardContextual"/>
        </w:rPr>
      </w:pPr>
      <w:hyperlink w:anchor="_Toc229409625" w:history="1">
        <w:r w:rsidRPr="002A1649">
          <w:rPr>
            <w:rStyle w:val="aff7"/>
            <w:noProof/>
          </w:rPr>
          <w:t>目次</w:t>
        </w:r>
        <w:r>
          <w:rPr>
            <w:noProof/>
            <w:webHidden/>
          </w:rPr>
          <w:tab/>
        </w:r>
        <w:r>
          <w:rPr>
            <w:noProof/>
            <w:webHidden/>
          </w:rPr>
          <w:fldChar w:fldCharType="begin"/>
        </w:r>
        <w:r>
          <w:rPr>
            <w:noProof/>
            <w:webHidden/>
          </w:rPr>
          <w:instrText xml:space="preserve"> PAGEREF _Toc229409625 \h </w:instrText>
        </w:r>
        <w:r>
          <w:rPr>
            <w:noProof/>
            <w:webHidden/>
          </w:rPr>
        </w:r>
        <w:r>
          <w:rPr>
            <w:noProof/>
            <w:webHidden/>
          </w:rPr>
          <w:fldChar w:fldCharType="separate"/>
        </w:r>
        <w:r>
          <w:rPr>
            <w:noProof/>
            <w:webHidden/>
          </w:rPr>
          <w:t>III</w:t>
        </w:r>
        <w:r>
          <w:rPr>
            <w:noProof/>
            <w:webHidden/>
          </w:rPr>
          <w:fldChar w:fldCharType="end"/>
        </w:r>
      </w:hyperlink>
    </w:p>
    <w:p w14:paraId="7C10C11D" w14:textId="53BFD0E1" w:rsidR="008D49D6" w:rsidRDefault="008D49D6">
      <w:pPr>
        <w:pStyle w:val="TOC1"/>
        <w:rPr>
          <w:rFonts w:asciiTheme="minorHAnsi" w:eastAsiaTheme="minorEastAsia" w:hAnsiTheme="minorHAnsi" w:cstheme="minorBidi"/>
          <w:noProof/>
          <w:sz w:val="22"/>
          <w:szCs w:val="24"/>
          <w14:ligatures w14:val="standardContextual"/>
        </w:rPr>
      </w:pPr>
      <w:hyperlink w:anchor="_Toc229409626" w:history="1">
        <w:r w:rsidRPr="002A1649">
          <w:rPr>
            <w:rStyle w:val="aff7"/>
            <w:noProof/>
          </w:rPr>
          <w:t>插图和附表清单</w:t>
        </w:r>
        <w:r>
          <w:rPr>
            <w:noProof/>
            <w:webHidden/>
          </w:rPr>
          <w:tab/>
        </w:r>
        <w:r>
          <w:rPr>
            <w:noProof/>
            <w:webHidden/>
          </w:rPr>
          <w:fldChar w:fldCharType="begin"/>
        </w:r>
        <w:r>
          <w:rPr>
            <w:noProof/>
            <w:webHidden/>
          </w:rPr>
          <w:instrText xml:space="preserve"> PAGEREF _Toc229409626 \h </w:instrText>
        </w:r>
        <w:r>
          <w:rPr>
            <w:noProof/>
            <w:webHidden/>
          </w:rPr>
        </w:r>
        <w:r>
          <w:rPr>
            <w:noProof/>
            <w:webHidden/>
          </w:rPr>
          <w:fldChar w:fldCharType="separate"/>
        </w:r>
        <w:r>
          <w:rPr>
            <w:noProof/>
            <w:webHidden/>
          </w:rPr>
          <w:t>V</w:t>
        </w:r>
        <w:r>
          <w:rPr>
            <w:noProof/>
            <w:webHidden/>
          </w:rPr>
          <w:fldChar w:fldCharType="end"/>
        </w:r>
      </w:hyperlink>
    </w:p>
    <w:p w14:paraId="29CD7524" w14:textId="7405ADB1" w:rsidR="008D49D6" w:rsidRDefault="008D49D6">
      <w:pPr>
        <w:pStyle w:val="TOC1"/>
        <w:rPr>
          <w:rFonts w:asciiTheme="minorHAnsi" w:eastAsiaTheme="minorEastAsia" w:hAnsiTheme="minorHAnsi" w:cstheme="minorBidi"/>
          <w:noProof/>
          <w:sz w:val="22"/>
          <w:szCs w:val="24"/>
          <w14:ligatures w14:val="standardContextual"/>
        </w:rPr>
      </w:pPr>
      <w:hyperlink w:anchor="_Toc229409627" w:history="1">
        <w:r w:rsidRPr="002A1649">
          <w:rPr>
            <w:rStyle w:val="aff7"/>
            <w:noProof/>
          </w:rPr>
          <w:t>主要符号注释表</w:t>
        </w:r>
        <w:r>
          <w:rPr>
            <w:noProof/>
            <w:webHidden/>
          </w:rPr>
          <w:tab/>
        </w:r>
        <w:r>
          <w:rPr>
            <w:noProof/>
            <w:webHidden/>
          </w:rPr>
          <w:fldChar w:fldCharType="begin"/>
        </w:r>
        <w:r>
          <w:rPr>
            <w:noProof/>
            <w:webHidden/>
          </w:rPr>
          <w:instrText xml:space="preserve"> PAGEREF _Toc229409627 \h </w:instrText>
        </w:r>
        <w:r>
          <w:rPr>
            <w:noProof/>
            <w:webHidden/>
          </w:rPr>
        </w:r>
        <w:r>
          <w:rPr>
            <w:noProof/>
            <w:webHidden/>
          </w:rPr>
          <w:fldChar w:fldCharType="separate"/>
        </w:r>
        <w:r>
          <w:rPr>
            <w:noProof/>
            <w:webHidden/>
          </w:rPr>
          <w:t>VI</w:t>
        </w:r>
        <w:r>
          <w:rPr>
            <w:noProof/>
            <w:webHidden/>
          </w:rPr>
          <w:fldChar w:fldCharType="end"/>
        </w:r>
      </w:hyperlink>
    </w:p>
    <w:p w14:paraId="4A13A671" w14:textId="31124612" w:rsidR="008D49D6" w:rsidRDefault="008D49D6">
      <w:pPr>
        <w:pStyle w:val="TOC1"/>
        <w:rPr>
          <w:rFonts w:asciiTheme="minorHAnsi" w:eastAsiaTheme="minorEastAsia" w:hAnsiTheme="minorHAnsi" w:cstheme="minorBidi"/>
          <w:noProof/>
          <w:sz w:val="22"/>
          <w:szCs w:val="24"/>
          <w14:ligatures w14:val="standardContextual"/>
        </w:rPr>
      </w:pPr>
      <w:hyperlink w:anchor="_Toc229409628" w:history="1">
        <w:r w:rsidRPr="002A1649">
          <w:rPr>
            <w:rStyle w:val="aff7"/>
            <w:noProof/>
          </w:rPr>
          <w:t>术语表</w:t>
        </w:r>
        <w:r>
          <w:rPr>
            <w:noProof/>
            <w:webHidden/>
          </w:rPr>
          <w:tab/>
        </w:r>
        <w:r>
          <w:rPr>
            <w:noProof/>
            <w:webHidden/>
          </w:rPr>
          <w:fldChar w:fldCharType="begin"/>
        </w:r>
        <w:r>
          <w:rPr>
            <w:noProof/>
            <w:webHidden/>
          </w:rPr>
          <w:instrText xml:space="preserve"> PAGEREF _Toc229409628 \h </w:instrText>
        </w:r>
        <w:r>
          <w:rPr>
            <w:noProof/>
            <w:webHidden/>
          </w:rPr>
        </w:r>
        <w:r>
          <w:rPr>
            <w:noProof/>
            <w:webHidden/>
          </w:rPr>
          <w:fldChar w:fldCharType="separate"/>
        </w:r>
        <w:r>
          <w:rPr>
            <w:noProof/>
            <w:webHidden/>
          </w:rPr>
          <w:t>VII</w:t>
        </w:r>
        <w:r>
          <w:rPr>
            <w:noProof/>
            <w:webHidden/>
          </w:rPr>
          <w:fldChar w:fldCharType="end"/>
        </w:r>
      </w:hyperlink>
    </w:p>
    <w:p w14:paraId="6EE51803" w14:textId="7D53CF9F" w:rsidR="008D49D6" w:rsidRDefault="008D49D6">
      <w:pPr>
        <w:pStyle w:val="TOC1"/>
        <w:rPr>
          <w:rFonts w:asciiTheme="minorHAnsi" w:eastAsiaTheme="minorEastAsia" w:hAnsiTheme="minorHAnsi" w:cstheme="minorBidi"/>
          <w:noProof/>
          <w:sz w:val="22"/>
          <w:szCs w:val="24"/>
          <w14:ligatures w14:val="standardContextual"/>
        </w:rPr>
      </w:pPr>
      <w:hyperlink w:anchor="_Toc229409629" w:history="1">
        <w:r w:rsidRPr="002A1649">
          <w:rPr>
            <w:rStyle w:val="aff7"/>
            <w:noProof/>
          </w:rPr>
          <w:t>第</w:t>
        </w:r>
        <w:r w:rsidRPr="002A1649">
          <w:rPr>
            <w:rStyle w:val="aff7"/>
            <w:noProof/>
          </w:rPr>
          <w:t>1</w:t>
        </w:r>
        <w:r w:rsidRPr="002A1649">
          <w:rPr>
            <w:rStyle w:val="aff7"/>
            <w:noProof/>
          </w:rPr>
          <w:t>章</w:t>
        </w:r>
        <w:r w:rsidRPr="002A1649">
          <w:rPr>
            <w:rStyle w:val="aff7"/>
            <w:noProof/>
          </w:rPr>
          <w:t xml:space="preserve"> </w:t>
        </w:r>
        <w:r w:rsidRPr="002A1649">
          <w:rPr>
            <w:rStyle w:val="aff7"/>
            <w:noProof/>
          </w:rPr>
          <w:t>绪论</w:t>
        </w:r>
        <w:r>
          <w:rPr>
            <w:noProof/>
            <w:webHidden/>
          </w:rPr>
          <w:tab/>
        </w:r>
        <w:r>
          <w:rPr>
            <w:noProof/>
            <w:webHidden/>
          </w:rPr>
          <w:fldChar w:fldCharType="begin"/>
        </w:r>
        <w:r>
          <w:rPr>
            <w:noProof/>
            <w:webHidden/>
          </w:rPr>
          <w:instrText xml:space="preserve"> PAGEREF _Toc229409629 \h </w:instrText>
        </w:r>
        <w:r>
          <w:rPr>
            <w:noProof/>
            <w:webHidden/>
          </w:rPr>
        </w:r>
        <w:r>
          <w:rPr>
            <w:noProof/>
            <w:webHidden/>
          </w:rPr>
          <w:fldChar w:fldCharType="separate"/>
        </w:r>
        <w:r>
          <w:rPr>
            <w:noProof/>
            <w:webHidden/>
          </w:rPr>
          <w:t>1</w:t>
        </w:r>
        <w:r>
          <w:rPr>
            <w:noProof/>
            <w:webHidden/>
          </w:rPr>
          <w:fldChar w:fldCharType="end"/>
        </w:r>
      </w:hyperlink>
    </w:p>
    <w:p w14:paraId="65D7188F" w14:textId="27EC533D" w:rsidR="008D49D6" w:rsidRDefault="008D49D6">
      <w:pPr>
        <w:pStyle w:val="TOC2"/>
        <w:ind w:left="240"/>
        <w:rPr>
          <w:rFonts w:asciiTheme="minorHAnsi" w:eastAsiaTheme="minorEastAsia" w:hAnsiTheme="minorHAnsi" w:cstheme="minorBidi"/>
          <w:noProof/>
          <w:sz w:val="22"/>
          <w14:ligatures w14:val="standardContextual"/>
        </w:rPr>
      </w:pPr>
      <w:hyperlink w:anchor="_Toc229409630" w:history="1">
        <w:r w:rsidRPr="002A1649">
          <w:rPr>
            <w:rStyle w:val="aff7"/>
            <w:noProof/>
          </w:rPr>
          <w:t xml:space="preserve">1.1 </w:t>
        </w:r>
        <w:r w:rsidRPr="002A1649">
          <w:rPr>
            <w:rStyle w:val="aff7"/>
            <w:noProof/>
          </w:rPr>
          <w:t>研究背景与问题提出</w:t>
        </w:r>
        <w:r>
          <w:rPr>
            <w:noProof/>
            <w:webHidden/>
          </w:rPr>
          <w:tab/>
        </w:r>
        <w:r>
          <w:rPr>
            <w:noProof/>
            <w:webHidden/>
          </w:rPr>
          <w:fldChar w:fldCharType="begin"/>
        </w:r>
        <w:r>
          <w:rPr>
            <w:noProof/>
            <w:webHidden/>
          </w:rPr>
          <w:instrText xml:space="preserve"> PAGEREF _Toc229409630 \h </w:instrText>
        </w:r>
        <w:r>
          <w:rPr>
            <w:noProof/>
            <w:webHidden/>
          </w:rPr>
        </w:r>
        <w:r>
          <w:rPr>
            <w:noProof/>
            <w:webHidden/>
          </w:rPr>
          <w:fldChar w:fldCharType="separate"/>
        </w:r>
        <w:r>
          <w:rPr>
            <w:noProof/>
            <w:webHidden/>
          </w:rPr>
          <w:t>1</w:t>
        </w:r>
        <w:r>
          <w:rPr>
            <w:noProof/>
            <w:webHidden/>
          </w:rPr>
          <w:fldChar w:fldCharType="end"/>
        </w:r>
      </w:hyperlink>
    </w:p>
    <w:p w14:paraId="07D60E54" w14:textId="4ECDE610" w:rsidR="008D49D6" w:rsidRDefault="008D49D6">
      <w:pPr>
        <w:pStyle w:val="TOC2"/>
        <w:ind w:left="240"/>
        <w:rPr>
          <w:rFonts w:asciiTheme="minorHAnsi" w:eastAsiaTheme="minorEastAsia" w:hAnsiTheme="minorHAnsi" w:cstheme="minorBidi"/>
          <w:noProof/>
          <w:sz w:val="22"/>
          <w14:ligatures w14:val="standardContextual"/>
        </w:rPr>
      </w:pPr>
      <w:hyperlink w:anchor="_Toc229409631" w:history="1">
        <w:r w:rsidRPr="002A1649">
          <w:rPr>
            <w:rStyle w:val="aff7"/>
            <w:noProof/>
          </w:rPr>
          <w:t xml:space="preserve">1.2 </w:t>
        </w:r>
        <w:r w:rsidRPr="002A1649">
          <w:rPr>
            <w:rStyle w:val="aff7"/>
            <w:noProof/>
          </w:rPr>
          <w:t>农业土壤</w:t>
        </w:r>
        <w:r w:rsidR="005B6D52">
          <w:rPr>
            <w:rStyle w:val="aff7"/>
            <w:noProof/>
          </w:rPr>
          <w:t>N₂O</w:t>
        </w:r>
        <w:r w:rsidRPr="002A1649">
          <w:rPr>
            <w:rStyle w:val="aff7"/>
            <w:noProof/>
          </w:rPr>
          <w:t>排放的形成机制与评价指标</w:t>
        </w:r>
        <w:r>
          <w:rPr>
            <w:noProof/>
            <w:webHidden/>
          </w:rPr>
          <w:tab/>
        </w:r>
        <w:r>
          <w:rPr>
            <w:noProof/>
            <w:webHidden/>
          </w:rPr>
          <w:fldChar w:fldCharType="begin"/>
        </w:r>
        <w:r>
          <w:rPr>
            <w:noProof/>
            <w:webHidden/>
          </w:rPr>
          <w:instrText xml:space="preserve"> PAGEREF _Toc229409631 \h </w:instrText>
        </w:r>
        <w:r>
          <w:rPr>
            <w:noProof/>
            <w:webHidden/>
          </w:rPr>
        </w:r>
        <w:r>
          <w:rPr>
            <w:noProof/>
            <w:webHidden/>
          </w:rPr>
          <w:fldChar w:fldCharType="separate"/>
        </w:r>
        <w:r>
          <w:rPr>
            <w:noProof/>
            <w:webHidden/>
          </w:rPr>
          <w:t>2</w:t>
        </w:r>
        <w:r>
          <w:rPr>
            <w:noProof/>
            <w:webHidden/>
          </w:rPr>
          <w:fldChar w:fldCharType="end"/>
        </w:r>
      </w:hyperlink>
    </w:p>
    <w:p w14:paraId="39F060F7" w14:textId="30058B64" w:rsidR="008D49D6" w:rsidRDefault="008D49D6">
      <w:pPr>
        <w:pStyle w:val="TOC3"/>
        <w:ind w:left="480"/>
        <w:rPr>
          <w:rFonts w:asciiTheme="minorHAnsi" w:eastAsiaTheme="minorEastAsia" w:hAnsiTheme="minorHAnsi" w:cstheme="minorBidi"/>
          <w:noProof/>
          <w:sz w:val="22"/>
          <w14:ligatures w14:val="standardContextual"/>
        </w:rPr>
      </w:pPr>
      <w:hyperlink w:anchor="_Toc229409632" w:history="1">
        <w:r w:rsidRPr="002A1649">
          <w:rPr>
            <w:rStyle w:val="aff7"/>
            <w:noProof/>
          </w:rPr>
          <w:t xml:space="preserve">1.2.1 </w:t>
        </w:r>
        <w:r w:rsidRPr="002A1649">
          <w:rPr>
            <w:rStyle w:val="aff7"/>
            <w:noProof/>
          </w:rPr>
          <w:t>农业土壤</w:t>
        </w:r>
        <w:r w:rsidR="005B6D52">
          <w:rPr>
            <w:rStyle w:val="aff7"/>
            <w:noProof/>
          </w:rPr>
          <w:t>N₂O</w:t>
        </w:r>
        <w:r w:rsidRPr="002A1649">
          <w:rPr>
            <w:rStyle w:val="aff7"/>
            <w:noProof/>
          </w:rPr>
          <w:t>的产生过程</w:t>
        </w:r>
        <w:r>
          <w:rPr>
            <w:noProof/>
            <w:webHidden/>
          </w:rPr>
          <w:tab/>
        </w:r>
        <w:r>
          <w:rPr>
            <w:noProof/>
            <w:webHidden/>
          </w:rPr>
          <w:fldChar w:fldCharType="begin"/>
        </w:r>
        <w:r>
          <w:rPr>
            <w:noProof/>
            <w:webHidden/>
          </w:rPr>
          <w:instrText xml:space="preserve"> PAGEREF _Toc229409632 \h </w:instrText>
        </w:r>
        <w:r>
          <w:rPr>
            <w:noProof/>
            <w:webHidden/>
          </w:rPr>
        </w:r>
        <w:r>
          <w:rPr>
            <w:noProof/>
            <w:webHidden/>
          </w:rPr>
          <w:fldChar w:fldCharType="separate"/>
        </w:r>
        <w:r>
          <w:rPr>
            <w:noProof/>
            <w:webHidden/>
          </w:rPr>
          <w:t>2</w:t>
        </w:r>
        <w:r>
          <w:rPr>
            <w:noProof/>
            <w:webHidden/>
          </w:rPr>
          <w:fldChar w:fldCharType="end"/>
        </w:r>
      </w:hyperlink>
    </w:p>
    <w:p w14:paraId="55C4C343" w14:textId="21E3680F" w:rsidR="008D49D6" w:rsidRDefault="008D49D6">
      <w:pPr>
        <w:pStyle w:val="TOC3"/>
        <w:ind w:left="480"/>
        <w:rPr>
          <w:rFonts w:asciiTheme="minorHAnsi" w:eastAsiaTheme="minorEastAsia" w:hAnsiTheme="minorHAnsi" w:cstheme="minorBidi"/>
          <w:noProof/>
          <w:sz w:val="22"/>
          <w14:ligatures w14:val="standardContextual"/>
        </w:rPr>
      </w:pPr>
      <w:hyperlink w:anchor="_Toc229409633" w:history="1">
        <w:r w:rsidRPr="002A1649">
          <w:rPr>
            <w:rStyle w:val="aff7"/>
            <w:noProof/>
          </w:rPr>
          <w:t xml:space="preserve">1.2.2 </w:t>
        </w:r>
        <w:r w:rsidRPr="002A1649">
          <w:rPr>
            <w:rStyle w:val="aff7"/>
            <w:noProof/>
          </w:rPr>
          <w:t>排放因子与产量尺度排放的评价意义</w:t>
        </w:r>
        <w:r>
          <w:rPr>
            <w:noProof/>
            <w:webHidden/>
          </w:rPr>
          <w:tab/>
        </w:r>
        <w:r>
          <w:rPr>
            <w:noProof/>
            <w:webHidden/>
          </w:rPr>
          <w:fldChar w:fldCharType="begin"/>
        </w:r>
        <w:r>
          <w:rPr>
            <w:noProof/>
            <w:webHidden/>
          </w:rPr>
          <w:instrText xml:space="preserve"> PAGEREF _Toc229409633 \h </w:instrText>
        </w:r>
        <w:r>
          <w:rPr>
            <w:noProof/>
            <w:webHidden/>
          </w:rPr>
        </w:r>
        <w:r>
          <w:rPr>
            <w:noProof/>
            <w:webHidden/>
          </w:rPr>
          <w:fldChar w:fldCharType="separate"/>
        </w:r>
        <w:r>
          <w:rPr>
            <w:noProof/>
            <w:webHidden/>
          </w:rPr>
          <w:t>3</w:t>
        </w:r>
        <w:r>
          <w:rPr>
            <w:noProof/>
            <w:webHidden/>
          </w:rPr>
          <w:fldChar w:fldCharType="end"/>
        </w:r>
      </w:hyperlink>
    </w:p>
    <w:p w14:paraId="7883D1E1" w14:textId="17322131" w:rsidR="008D49D6" w:rsidRDefault="008D49D6">
      <w:pPr>
        <w:pStyle w:val="TOC2"/>
        <w:ind w:left="240"/>
        <w:rPr>
          <w:rFonts w:asciiTheme="minorHAnsi" w:eastAsiaTheme="minorEastAsia" w:hAnsiTheme="minorHAnsi" w:cstheme="minorBidi"/>
          <w:noProof/>
          <w:sz w:val="22"/>
          <w14:ligatures w14:val="standardContextual"/>
        </w:rPr>
      </w:pPr>
      <w:hyperlink w:anchor="_Toc229409634" w:history="1">
        <w:r w:rsidRPr="002A1649">
          <w:rPr>
            <w:rStyle w:val="aff7"/>
            <w:noProof/>
          </w:rPr>
          <w:t xml:space="preserve">1.3 </w:t>
        </w:r>
        <w:r w:rsidRPr="002A1649">
          <w:rPr>
            <w:rStyle w:val="aff7"/>
            <w:noProof/>
          </w:rPr>
          <w:t>黄土高原农业转型与</w:t>
        </w:r>
        <w:r w:rsidR="005B6D52">
          <w:rPr>
            <w:rStyle w:val="aff7"/>
            <w:noProof/>
          </w:rPr>
          <w:t>N₂O</w:t>
        </w:r>
        <w:r w:rsidRPr="002A1649">
          <w:rPr>
            <w:rStyle w:val="aff7"/>
            <w:noProof/>
          </w:rPr>
          <w:t>排放研究需求</w:t>
        </w:r>
        <w:r>
          <w:rPr>
            <w:noProof/>
            <w:webHidden/>
          </w:rPr>
          <w:tab/>
        </w:r>
        <w:r>
          <w:rPr>
            <w:noProof/>
            <w:webHidden/>
          </w:rPr>
          <w:fldChar w:fldCharType="begin"/>
        </w:r>
        <w:r>
          <w:rPr>
            <w:noProof/>
            <w:webHidden/>
          </w:rPr>
          <w:instrText xml:space="preserve"> PAGEREF _Toc229409634 \h </w:instrText>
        </w:r>
        <w:r>
          <w:rPr>
            <w:noProof/>
            <w:webHidden/>
          </w:rPr>
        </w:r>
        <w:r>
          <w:rPr>
            <w:noProof/>
            <w:webHidden/>
          </w:rPr>
          <w:fldChar w:fldCharType="separate"/>
        </w:r>
        <w:r>
          <w:rPr>
            <w:noProof/>
            <w:webHidden/>
          </w:rPr>
          <w:t>4</w:t>
        </w:r>
        <w:r>
          <w:rPr>
            <w:noProof/>
            <w:webHidden/>
          </w:rPr>
          <w:fldChar w:fldCharType="end"/>
        </w:r>
      </w:hyperlink>
    </w:p>
    <w:p w14:paraId="74179E32" w14:textId="5A7FFEE9" w:rsidR="008D49D6" w:rsidRDefault="008D49D6">
      <w:pPr>
        <w:pStyle w:val="TOC3"/>
        <w:ind w:left="480"/>
        <w:rPr>
          <w:rFonts w:asciiTheme="minorHAnsi" w:eastAsiaTheme="minorEastAsia" w:hAnsiTheme="minorHAnsi" w:cstheme="minorBidi"/>
          <w:noProof/>
          <w:sz w:val="22"/>
          <w14:ligatures w14:val="standardContextual"/>
        </w:rPr>
      </w:pPr>
      <w:hyperlink w:anchor="_Toc229409635" w:history="1">
        <w:r w:rsidRPr="002A1649">
          <w:rPr>
            <w:rStyle w:val="aff7"/>
            <w:noProof/>
          </w:rPr>
          <w:t xml:space="preserve">1.3.1 </w:t>
        </w:r>
        <w:r w:rsidRPr="002A1649">
          <w:rPr>
            <w:rStyle w:val="aff7"/>
            <w:noProof/>
          </w:rPr>
          <w:t>旱作农业、水分限制与氮肥依赖</w:t>
        </w:r>
        <w:r>
          <w:rPr>
            <w:noProof/>
            <w:webHidden/>
          </w:rPr>
          <w:tab/>
        </w:r>
        <w:r>
          <w:rPr>
            <w:noProof/>
            <w:webHidden/>
          </w:rPr>
          <w:fldChar w:fldCharType="begin"/>
        </w:r>
        <w:r>
          <w:rPr>
            <w:noProof/>
            <w:webHidden/>
          </w:rPr>
          <w:instrText xml:space="preserve"> PAGEREF _Toc229409635 \h </w:instrText>
        </w:r>
        <w:r>
          <w:rPr>
            <w:noProof/>
            <w:webHidden/>
          </w:rPr>
        </w:r>
        <w:r>
          <w:rPr>
            <w:noProof/>
            <w:webHidden/>
          </w:rPr>
          <w:fldChar w:fldCharType="separate"/>
        </w:r>
        <w:r>
          <w:rPr>
            <w:noProof/>
            <w:webHidden/>
          </w:rPr>
          <w:t>4</w:t>
        </w:r>
        <w:r>
          <w:rPr>
            <w:noProof/>
            <w:webHidden/>
          </w:rPr>
          <w:fldChar w:fldCharType="end"/>
        </w:r>
      </w:hyperlink>
    </w:p>
    <w:p w14:paraId="491CCEF0" w14:textId="2322B6E0" w:rsidR="008D49D6" w:rsidRDefault="008D49D6">
      <w:pPr>
        <w:pStyle w:val="TOC3"/>
        <w:ind w:left="480"/>
        <w:rPr>
          <w:rFonts w:asciiTheme="minorHAnsi" w:eastAsiaTheme="minorEastAsia" w:hAnsiTheme="minorHAnsi" w:cstheme="minorBidi"/>
          <w:noProof/>
          <w:sz w:val="22"/>
          <w14:ligatures w14:val="standardContextual"/>
        </w:rPr>
      </w:pPr>
      <w:hyperlink w:anchor="_Toc229409636" w:history="1">
        <w:r w:rsidRPr="002A1649">
          <w:rPr>
            <w:rStyle w:val="aff7"/>
            <w:noProof/>
          </w:rPr>
          <w:t>1.3.2 “</w:t>
        </w:r>
        <w:r w:rsidRPr="002A1649">
          <w:rPr>
            <w:rStyle w:val="aff7"/>
            <w:noProof/>
          </w:rPr>
          <w:t>粮改果</w:t>
        </w:r>
        <w:r w:rsidRPr="002A1649">
          <w:rPr>
            <w:rStyle w:val="aff7"/>
            <w:noProof/>
          </w:rPr>
          <w:t>”</w:t>
        </w:r>
        <w:r w:rsidRPr="002A1649">
          <w:rPr>
            <w:rStyle w:val="aff7"/>
            <w:noProof/>
          </w:rPr>
          <w:t>背景下的果园排放风险</w:t>
        </w:r>
        <w:r>
          <w:rPr>
            <w:noProof/>
            <w:webHidden/>
          </w:rPr>
          <w:tab/>
        </w:r>
        <w:r>
          <w:rPr>
            <w:noProof/>
            <w:webHidden/>
          </w:rPr>
          <w:fldChar w:fldCharType="begin"/>
        </w:r>
        <w:r>
          <w:rPr>
            <w:noProof/>
            <w:webHidden/>
          </w:rPr>
          <w:instrText xml:space="preserve"> PAGEREF _Toc229409636 \h </w:instrText>
        </w:r>
        <w:r>
          <w:rPr>
            <w:noProof/>
            <w:webHidden/>
          </w:rPr>
        </w:r>
        <w:r>
          <w:rPr>
            <w:noProof/>
            <w:webHidden/>
          </w:rPr>
          <w:fldChar w:fldCharType="separate"/>
        </w:r>
        <w:r>
          <w:rPr>
            <w:noProof/>
            <w:webHidden/>
          </w:rPr>
          <w:t>5</w:t>
        </w:r>
        <w:r>
          <w:rPr>
            <w:noProof/>
            <w:webHidden/>
          </w:rPr>
          <w:fldChar w:fldCharType="end"/>
        </w:r>
      </w:hyperlink>
    </w:p>
    <w:p w14:paraId="713BA0E1" w14:textId="5AA48C01" w:rsidR="008D49D6" w:rsidRDefault="008D49D6">
      <w:pPr>
        <w:pStyle w:val="TOC2"/>
        <w:ind w:left="240"/>
        <w:rPr>
          <w:rFonts w:asciiTheme="minorHAnsi" w:eastAsiaTheme="minorEastAsia" w:hAnsiTheme="minorHAnsi" w:cstheme="minorBidi"/>
          <w:noProof/>
          <w:sz w:val="22"/>
          <w14:ligatures w14:val="standardContextual"/>
        </w:rPr>
      </w:pPr>
      <w:hyperlink w:anchor="_Toc229409637" w:history="1">
        <w:r w:rsidRPr="002A1649">
          <w:rPr>
            <w:rStyle w:val="aff7"/>
            <w:noProof/>
          </w:rPr>
          <w:t xml:space="preserve">1.4 </w:t>
        </w:r>
        <w:r w:rsidRPr="002A1649">
          <w:rPr>
            <w:rStyle w:val="aff7"/>
            <w:noProof/>
          </w:rPr>
          <w:t>农作管理措施的减排争议与</w:t>
        </w:r>
        <w:r w:rsidRPr="002A1649">
          <w:rPr>
            <w:rStyle w:val="aff7"/>
            <w:noProof/>
          </w:rPr>
          <w:t xml:space="preserve"> Meta </w:t>
        </w:r>
        <w:r w:rsidRPr="002A1649">
          <w:rPr>
            <w:rStyle w:val="aff7"/>
            <w:noProof/>
          </w:rPr>
          <w:t>分析方法</w:t>
        </w:r>
        <w:r>
          <w:rPr>
            <w:noProof/>
            <w:webHidden/>
          </w:rPr>
          <w:tab/>
        </w:r>
        <w:r>
          <w:rPr>
            <w:noProof/>
            <w:webHidden/>
          </w:rPr>
          <w:fldChar w:fldCharType="begin"/>
        </w:r>
        <w:r>
          <w:rPr>
            <w:noProof/>
            <w:webHidden/>
          </w:rPr>
          <w:instrText xml:space="preserve"> PAGEREF _Toc229409637 \h </w:instrText>
        </w:r>
        <w:r>
          <w:rPr>
            <w:noProof/>
            <w:webHidden/>
          </w:rPr>
        </w:r>
        <w:r>
          <w:rPr>
            <w:noProof/>
            <w:webHidden/>
          </w:rPr>
          <w:fldChar w:fldCharType="separate"/>
        </w:r>
        <w:r>
          <w:rPr>
            <w:noProof/>
            <w:webHidden/>
          </w:rPr>
          <w:t>6</w:t>
        </w:r>
        <w:r>
          <w:rPr>
            <w:noProof/>
            <w:webHidden/>
          </w:rPr>
          <w:fldChar w:fldCharType="end"/>
        </w:r>
      </w:hyperlink>
    </w:p>
    <w:p w14:paraId="1797D3D3" w14:textId="7727CAE3" w:rsidR="008D49D6" w:rsidRDefault="008D49D6">
      <w:pPr>
        <w:pStyle w:val="TOC2"/>
        <w:ind w:left="240"/>
        <w:rPr>
          <w:rFonts w:asciiTheme="minorHAnsi" w:eastAsiaTheme="minorEastAsia" w:hAnsiTheme="minorHAnsi" w:cstheme="minorBidi"/>
          <w:noProof/>
          <w:sz w:val="22"/>
          <w14:ligatures w14:val="standardContextual"/>
        </w:rPr>
      </w:pPr>
      <w:hyperlink w:anchor="_Toc229409638" w:history="1">
        <w:r w:rsidRPr="002A1649">
          <w:rPr>
            <w:rStyle w:val="aff7"/>
            <w:noProof/>
          </w:rPr>
          <w:t xml:space="preserve">1.5 </w:t>
        </w:r>
        <w:r w:rsidRPr="002A1649">
          <w:rPr>
            <w:rStyle w:val="aff7"/>
            <w:noProof/>
          </w:rPr>
          <w:t>研究目的与意义</w:t>
        </w:r>
        <w:r>
          <w:rPr>
            <w:noProof/>
            <w:webHidden/>
          </w:rPr>
          <w:tab/>
        </w:r>
        <w:r>
          <w:rPr>
            <w:noProof/>
            <w:webHidden/>
          </w:rPr>
          <w:fldChar w:fldCharType="begin"/>
        </w:r>
        <w:r>
          <w:rPr>
            <w:noProof/>
            <w:webHidden/>
          </w:rPr>
          <w:instrText xml:space="preserve"> PAGEREF _Toc229409638 \h </w:instrText>
        </w:r>
        <w:r>
          <w:rPr>
            <w:noProof/>
            <w:webHidden/>
          </w:rPr>
        </w:r>
        <w:r>
          <w:rPr>
            <w:noProof/>
            <w:webHidden/>
          </w:rPr>
          <w:fldChar w:fldCharType="separate"/>
        </w:r>
        <w:r>
          <w:rPr>
            <w:noProof/>
            <w:webHidden/>
          </w:rPr>
          <w:t>7</w:t>
        </w:r>
        <w:r>
          <w:rPr>
            <w:noProof/>
            <w:webHidden/>
          </w:rPr>
          <w:fldChar w:fldCharType="end"/>
        </w:r>
      </w:hyperlink>
    </w:p>
    <w:p w14:paraId="36A5F156" w14:textId="19BF850B" w:rsidR="008D49D6" w:rsidRDefault="008D49D6">
      <w:pPr>
        <w:pStyle w:val="TOC1"/>
        <w:rPr>
          <w:rFonts w:asciiTheme="minorHAnsi" w:eastAsiaTheme="minorEastAsia" w:hAnsiTheme="minorHAnsi" w:cstheme="minorBidi"/>
          <w:noProof/>
          <w:sz w:val="22"/>
          <w:szCs w:val="24"/>
          <w14:ligatures w14:val="standardContextual"/>
        </w:rPr>
      </w:pPr>
      <w:hyperlink w:anchor="_Toc229409639" w:history="1">
        <w:r w:rsidRPr="002A1649">
          <w:rPr>
            <w:rStyle w:val="aff7"/>
            <w:noProof/>
          </w:rPr>
          <w:t>第</w:t>
        </w:r>
        <w:r w:rsidRPr="002A1649">
          <w:rPr>
            <w:rStyle w:val="aff7"/>
            <w:noProof/>
          </w:rPr>
          <w:t>2</w:t>
        </w:r>
        <w:r w:rsidRPr="002A1649">
          <w:rPr>
            <w:rStyle w:val="aff7"/>
            <w:noProof/>
          </w:rPr>
          <w:t>章</w:t>
        </w:r>
        <w:r w:rsidRPr="002A1649">
          <w:rPr>
            <w:rStyle w:val="aff7"/>
            <w:noProof/>
          </w:rPr>
          <w:t xml:space="preserve"> </w:t>
        </w:r>
        <w:r w:rsidRPr="002A1649">
          <w:rPr>
            <w:rStyle w:val="aff7"/>
            <w:noProof/>
          </w:rPr>
          <w:t>材料与方法</w:t>
        </w:r>
        <w:r>
          <w:rPr>
            <w:noProof/>
            <w:webHidden/>
          </w:rPr>
          <w:tab/>
        </w:r>
        <w:r>
          <w:rPr>
            <w:noProof/>
            <w:webHidden/>
          </w:rPr>
          <w:fldChar w:fldCharType="begin"/>
        </w:r>
        <w:r>
          <w:rPr>
            <w:noProof/>
            <w:webHidden/>
          </w:rPr>
          <w:instrText xml:space="preserve"> PAGEREF _Toc229409639 \h </w:instrText>
        </w:r>
        <w:r>
          <w:rPr>
            <w:noProof/>
            <w:webHidden/>
          </w:rPr>
        </w:r>
        <w:r>
          <w:rPr>
            <w:noProof/>
            <w:webHidden/>
          </w:rPr>
          <w:fldChar w:fldCharType="separate"/>
        </w:r>
        <w:r>
          <w:rPr>
            <w:noProof/>
            <w:webHidden/>
          </w:rPr>
          <w:t>9</w:t>
        </w:r>
        <w:r>
          <w:rPr>
            <w:noProof/>
            <w:webHidden/>
          </w:rPr>
          <w:fldChar w:fldCharType="end"/>
        </w:r>
      </w:hyperlink>
    </w:p>
    <w:p w14:paraId="1728461D" w14:textId="6ACAB6B8" w:rsidR="008D49D6" w:rsidRDefault="008D49D6">
      <w:pPr>
        <w:pStyle w:val="TOC2"/>
        <w:ind w:left="240"/>
        <w:rPr>
          <w:rFonts w:asciiTheme="minorHAnsi" w:eastAsiaTheme="minorEastAsia" w:hAnsiTheme="minorHAnsi" w:cstheme="minorBidi"/>
          <w:noProof/>
          <w:sz w:val="22"/>
          <w14:ligatures w14:val="standardContextual"/>
        </w:rPr>
      </w:pPr>
      <w:hyperlink w:anchor="_Toc229409640" w:history="1">
        <w:r w:rsidRPr="002A1649">
          <w:rPr>
            <w:rStyle w:val="aff7"/>
            <w:noProof/>
          </w:rPr>
          <w:t>2.1</w:t>
        </w:r>
        <w:r w:rsidRPr="002A1649">
          <w:rPr>
            <w:rStyle w:val="aff7"/>
            <w:noProof/>
          </w:rPr>
          <w:t>研究基础与数据库构建</w:t>
        </w:r>
        <w:r>
          <w:rPr>
            <w:noProof/>
            <w:webHidden/>
          </w:rPr>
          <w:tab/>
        </w:r>
        <w:r>
          <w:rPr>
            <w:noProof/>
            <w:webHidden/>
          </w:rPr>
          <w:fldChar w:fldCharType="begin"/>
        </w:r>
        <w:r>
          <w:rPr>
            <w:noProof/>
            <w:webHidden/>
          </w:rPr>
          <w:instrText xml:space="preserve"> PAGEREF _Toc229409640 \h </w:instrText>
        </w:r>
        <w:r>
          <w:rPr>
            <w:noProof/>
            <w:webHidden/>
          </w:rPr>
        </w:r>
        <w:r>
          <w:rPr>
            <w:noProof/>
            <w:webHidden/>
          </w:rPr>
          <w:fldChar w:fldCharType="separate"/>
        </w:r>
        <w:r>
          <w:rPr>
            <w:noProof/>
            <w:webHidden/>
          </w:rPr>
          <w:t>9</w:t>
        </w:r>
        <w:r>
          <w:rPr>
            <w:noProof/>
            <w:webHidden/>
          </w:rPr>
          <w:fldChar w:fldCharType="end"/>
        </w:r>
      </w:hyperlink>
    </w:p>
    <w:p w14:paraId="7F168027" w14:textId="4633F86D" w:rsidR="008D49D6" w:rsidRDefault="008D49D6">
      <w:pPr>
        <w:pStyle w:val="TOC2"/>
        <w:ind w:left="240"/>
        <w:rPr>
          <w:rFonts w:asciiTheme="minorHAnsi" w:eastAsiaTheme="minorEastAsia" w:hAnsiTheme="minorHAnsi" w:cstheme="minorBidi"/>
          <w:noProof/>
          <w:sz w:val="22"/>
          <w14:ligatures w14:val="standardContextual"/>
        </w:rPr>
      </w:pPr>
      <w:hyperlink w:anchor="_Toc229409641" w:history="1">
        <w:r w:rsidRPr="002A1649">
          <w:rPr>
            <w:rStyle w:val="aff7"/>
            <w:noProof/>
          </w:rPr>
          <w:t>2.2</w:t>
        </w:r>
        <w:r w:rsidRPr="002A1649">
          <w:rPr>
            <w:rStyle w:val="aff7"/>
            <w:noProof/>
          </w:rPr>
          <w:t>数据处理与指标计算</w:t>
        </w:r>
        <w:r>
          <w:rPr>
            <w:noProof/>
            <w:webHidden/>
          </w:rPr>
          <w:tab/>
        </w:r>
        <w:r>
          <w:rPr>
            <w:noProof/>
            <w:webHidden/>
          </w:rPr>
          <w:fldChar w:fldCharType="begin"/>
        </w:r>
        <w:r>
          <w:rPr>
            <w:noProof/>
            <w:webHidden/>
          </w:rPr>
          <w:instrText xml:space="preserve"> PAGEREF _Toc229409641 \h </w:instrText>
        </w:r>
        <w:r>
          <w:rPr>
            <w:noProof/>
            <w:webHidden/>
          </w:rPr>
        </w:r>
        <w:r>
          <w:rPr>
            <w:noProof/>
            <w:webHidden/>
          </w:rPr>
          <w:fldChar w:fldCharType="separate"/>
        </w:r>
        <w:r>
          <w:rPr>
            <w:noProof/>
            <w:webHidden/>
          </w:rPr>
          <w:t>11</w:t>
        </w:r>
        <w:r>
          <w:rPr>
            <w:noProof/>
            <w:webHidden/>
          </w:rPr>
          <w:fldChar w:fldCharType="end"/>
        </w:r>
      </w:hyperlink>
    </w:p>
    <w:p w14:paraId="1D3F4C29" w14:textId="4CD6F989" w:rsidR="008D49D6" w:rsidRDefault="008D49D6">
      <w:pPr>
        <w:pStyle w:val="TOC2"/>
        <w:ind w:left="240"/>
        <w:rPr>
          <w:rFonts w:asciiTheme="minorHAnsi" w:eastAsiaTheme="minorEastAsia" w:hAnsiTheme="minorHAnsi" w:cstheme="minorBidi"/>
          <w:noProof/>
          <w:sz w:val="22"/>
          <w14:ligatures w14:val="standardContextual"/>
        </w:rPr>
      </w:pPr>
      <w:hyperlink w:anchor="_Toc229409642" w:history="1">
        <w:r w:rsidRPr="002A1649">
          <w:rPr>
            <w:rStyle w:val="aff7"/>
            <w:noProof/>
          </w:rPr>
          <w:t>2.3</w:t>
        </w:r>
        <w:r w:rsidRPr="002A1649">
          <w:rPr>
            <w:rStyle w:val="aff7"/>
            <w:noProof/>
          </w:rPr>
          <w:t>统计分析方法</w:t>
        </w:r>
        <w:r>
          <w:rPr>
            <w:noProof/>
            <w:webHidden/>
          </w:rPr>
          <w:tab/>
        </w:r>
        <w:r>
          <w:rPr>
            <w:noProof/>
            <w:webHidden/>
          </w:rPr>
          <w:fldChar w:fldCharType="begin"/>
        </w:r>
        <w:r>
          <w:rPr>
            <w:noProof/>
            <w:webHidden/>
          </w:rPr>
          <w:instrText xml:space="preserve"> PAGEREF _Toc229409642 \h </w:instrText>
        </w:r>
        <w:r>
          <w:rPr>
            <w:noProof/>
            <w:webHidden/>
          </w:rPr>
        </w:r>
        <w:r>
          <w:rPr>
            <w:noProof/>
            <w:webHidden/>
          </w:rPr>
          <w:fldChar w:fldCharType="separate"/>
        </w:r>
        <w:r>
          <w:rPr>
            <w:noProof/>
            <w:webHidden/>
          </w:rPr>
          <w:t>12</w:t>
        </w:r>
        <w:r>
          <w:rPr>
            <w:noProof/>
            <w:webHidden/>
          </w:rPr>
          <w:fldChar w:fldCharType="end"/>
        </w:r>
      </w:hyperlink>
    </w:p>
    <w:p w14:paraId="20597B44" w14:textId="3AD34128" w:rsidR="008D49D6" w:rsidRDefault="008D49D6">
      <w:pPr>
        <w:pStyle w:val="TOC2"/>
        <w:ind w:left="240"/>
        <w:rPr>
          <w:rFonts w:asciiTheme="minorHAnsi" w:eastAsiaTheme="minorEastAsia" w:hAnsiTheme="minorHAnsi" w:cstheme="minorBidi"/>
          <w:noProof/>
          <w:sz w:val="22"/>
          <w14:ligatures w14:val="standardContextual"/>
        </w:rPr>
      </w:pPr>
      <w:hyperlink w:anchor="_Toc229409643" w:history="1">
        <w:r w:rsidRPr="002A1649">
          <w:rPr>
            <w:rStyle w:val="aff7"/>
            <w:noProof/>
          </w:rPr>
          <w:t xml:space="preserve">2.4 Meta </w:t>
        </w:r>
        <w:r w:rsidRPr="002A1649">
          <w:rPr>
            <w:rStyle w:val="aff7"/>
            <w:noProof/>
          </w:rPr>
          <w:t>分析方法</w:t>
        </w:r>
        <w:r>
          <w:rPr>
            <w:noProof/>
            <w:webHidden/>
          </w:rPr>
          <w:tab/>
        </w:r>
        <w:r>
          <w:rPr>
            <w:noProof/>
            <w:webHidden/>
          </w:rPr>
          <w:fldChar w:fldCharType="begin"/>
        </w:r>
        <w:r>
          <w:rPr>
            <w:noProof/>
            <w:webHidden/>
          </w:rPr>
          <w:instrText xml:space="preserve"> PAGEREF _Toc229409643 \h </w:instrText>
        </w:r>
        <w:r>
          <w:rPr>
            <w:noProof/>
            <w:webHidden/>
          </w:rPr>
        </w:r>
        <w:r>
          <w:rPr>
            <w:noProof/>
            <w:webHidden/>
          </w:rPr>
          <w:fldChar w:fldCharType="separate"/>
        </w:r>
        <w:r>
          <w:rPr>
            <w:noProof/>
            <w:webHidden/>
          </w:rPr>
          <w:t>13</w:t>
        </w:r>
        <w:r>
          <w:rPr>
            <w:noProof/>
            <w:webHidden/>
          </w:rPr>
          <w:fldChar w:fldCharType="end"/>
        </w:r>
      </w:hyperlink>
    </w:p>
    <w:p w14:paraId="23DAA64A" w14:textId="62999249" w:rsidR="008D49D6" w:rsidRDefault="008D49D6">
      <w:pPr>
        <w:pStyle w:val="TOC1"/>
        <w:rPr>
          <w:rFonts w:asciiTheme="minorHAnsi" w:eastAsiaTheme="minorEastAsia" w:hAnsiTheme="minorHAnsi" w:cstheme="minorBidi"/>
          <w:noProof/>
          <w:sz w:val="22"/>
          <w:szCs w:val="24"/>
          <w14:ligatures w14:val="standardContextual"/>
        </w:rPr>
      </w:pPr>
      <w:hyperlink w:anchor="_Toc229409644" w:history="1">
        <w:r w:rsidRPr="002A1649">
          <w:rPr>
            <w:rStyle w:val="aff7"/>
            <w:noProof/>
          </w:rPr>
          <w:t>第</w:t>
        </w:r>
        <w:r w:rsidRPr="002A1649">
          <w:rPr>
            <w:rStyle w:val="aff7"/>
            <w:noProof/>
          </w:rPr>
          <w:t>3</w:t>
        </w:r>
        <w:r w:rsidRPr="002A1649">
          <w:rPr>
            <w:rStyle w:val="aff7"/>
            <w:noProof/>
          </w:rPr>
          <w:t>章</w:t>
        </w:r>
        <w:r w:rsidRPr="002A1649">
          <w:rPr>
            <w:rStyle w:val="aff7"/>
            <w:noProof/>
          </w:rPr>
          <w:t xml:space="preserve"> </w:t>
        </w:r>
        <w:r w:rsidRPr="002A1649">
          <w:rPr>
            <w:rStyle w:val="aff7"/>
            <w:noProof/>
          </w:rPr>
          <w:t>结果</w:t>
        </w:r>
        <w:r>
          <w:rPr>
            <w:noProof/>
            <w:webHidden/>
          </w:rPr>
          <w:tab/>
        </w:r>
        <w:r>
          <w:rPr>
            <w:noProof/>
            <w:webHidden/>
          </w:rPr>
          <w:fldChar w:fldCharType="begin"/>
        </w:r>
        <w:r>
          <w:rPr>
            <w:noProof/>
            <w:webHidden/>
          </w:rPr>
          <w:instrText xml:space="preserve"> PAGEREF _Toc229409644 \h </w:instrText>
        </w:r>
        <w:r>
          <w:rPr>
            <w:noProof/>
            <w:webHidden/>
          </w:rPr>
        </w:r>
        <w:r>
          <w:rPr>
            <w:noProof/>
            <w:webHidden/>
          </w:rPr>
          <w:fldChar w:fldCharType="separate"/>
        </w:r>
        <w:r>
          <w:rPr>
            <w:noProof/>
            <w:webHidden/>
          </w:rPr>
          <w:t>14</w:t>
        </w:r>
        <w:r>
          <w:rPr>
            <w:noProof/>
            <w:webHidden/>
          </w:rPr>
          <w:fldChar w:fldCharType="end"/>
        </w:r>
      </w:hyperlink>
    </w:p>
    <w:p w14:paraId="162A1C68" w14:textId="375A3997" w:rsidR="008D49D6" w:rsidRDefault="008D49D6">
      <w:pPr>
        <w:pStyle w:val="TOC2"/>
        <w:ind w:left="240"/>
        <w:rPr>
          <w:rFonts w:asciiTheme="minorHAnsi" w:eastAsiaTheme="minorEastAsia" w:hAnsiTheme="minorHAnsi" w:cstheme="minorBidi"/>
          <w:noProof/>
          <w:sz w:val="22"/>
          <w14:ligatures w14:val="standardContextual"/>
        </w:rPr>
      </w:pPr>
      <w:hyperlink w:anchor="_Toc229409645" w:history="1">
        <w:r w:rsidRPr="002A1649">
          <w:rPr>
            <w:rStyle w:val="aff7"/>
            <w:noProof/>
          </w:rPr>
          <w:t>3.1</w:t>
        </w:r>
        <w:r w:rsidRPr="002A1649">
          <w:rPr>
            <w:rStyle w:val="aff7"/>
            <w:noProof/>
          </w:rPr>
          <w:t>作物产量</w:t>
        </w:r>
        <w:r>
          <w:rPr>
            <w:noProof/>
            <w:webHidden/>
          </w:rPr>
          <w:tab/>
        </w:r>
        <w:r>
          <w:rPr>
            <w:noProof/>
            <w:webHidden/>
          </w:rPr>
          <w:fldChar w:fldCharType="begin"/>
        </w:r>
        <w:r>
          <w:rPr>
            <w:noProof/>
            <w:webHidden/>
          </w:rPr>
          <w:instrText xml:space="preserve"> PAGEREF _Toc229409645 \h </w:instrText>
        </w:r>
        <w:r>
          <w:rPr>
            <w:noProof/>
            <w:webHidden/>
          </w:rPr>
        </w:r>
        <w:r>
          <w:rPr>
            <w:noProof/>
            <w:webHidden/>
          </w:rPr>
          <w:fldChar w:fldCharType="separate"/>
        </w:r>
        <w:r>
          <w:rPr>
            <w:noProof/>
            <w:webHidden/>
          </w:rPr>
          <w:t>14</w:t>
        </w:r>
        <w:r>
          <w:rPr>
            <w:noProof/>
            <w:webHidden/>
          </w:rPr>
          <w:fldChar w:fldCharType="end"/>
        </w:r>
      </w:hyperlink>
    </w:p>
    <w:p w14:paraId="68908C1C" w14:textId="53211C33" w:rsidR="008D49D6" w:rsidRDefault="008D49D6">
      <w:pPr>
        <w:pStyle w:val="TOC3"/>
        <w:ind w:left="480"/>
        <w:rPr>
          <w:rFonts w:asciiTheme="minorHAnsi" w:eastAsiaTheme="minorEastAsia" w:hAnsiTheme="minorHAnsi" w:cstheme="minorBidi"/>
          <w:noProof/>
          <w:sz w:val="22"/>
          <w14:ligatures w14:val="standardContextual"/>
        </w:rPr>
      </w:pPr>
      <w:hyperlink w:anchor="_Toc229409646" w:history="1">
        <w:r w:rsidRPr="002A1649">
          <w:rPr>
            <w:rStyle w:val="aff7"/>
            <w:noProof/>
          </w:rPr>
          <w:t>3.1.1</w:t>
        </w:r>
        <w:r w:rsidRPr="002A1649">
          <w:rPr>
            <w:rStyle w:val="aff7"/>
            <w:noProof/>
          </w:rPr>
          <w:t>粮食作物产量与施氮响应</w:t>
        </w:r>
        <w:r>
          <w:rPr>
            <w:noProof/>
            <w:webHidden/>
          </w:rPr>
          <w:tab/>
        </w:r>
        <w:r>
          <w:rPr>
            <w:noProof/>
            <w:webHidden/>
          </w:rPr>
          <w:fldChar w:fldCharType="begin"/>
        </w:r>
        <w:r>
          <w:rPr>
            <w:noProof/>
            <w:webHidden/>
          </w:rPr>
          <w:instrText xml:space="preserve"> PAGEREF _Toc229409646 \h </w:instrText>
        </w:r>
        <w:r>
          <w:rPr>
            <w:noProof/>
            <w:webHidden/>
          </w:rPr>
        </w:r>
        <w:r>
          <w:rPr>
            <w:noProof/>
            <w:webHidden/>
          </w:rPr>
          <w:fldChar w:fldCharType="separate"/>
        </w:r>
        <w:r>
          <w:rPr>
            <w:noProof/>
            <w:webHidden/>
          </w:rPr>
          <w:t>14</w:t>
        </w:r>
        <w:r>
          <w:rPr>
            <w:noProof/>
            <w:webHidden/>
          </w:rPr>
          <w:fldChar w:fldCharType="end"/>
        </w:r>
      </w:hyperlink>
    </w:p>
    <w:p w14:paraId="0C5BEF35" w14:textId="16FCE90C" w:rsidR="008D49D6" w:rsidRDefault="008D49D6">
      <w:pPr>
        <w:pStyle w:val="TOC3"/>
        <w:ind w:left="480"/>
        <w:rPr>
          <w:rFonts w:asciiTheme="minorHAnsi" w:eastAsiaTheme="minorEastAsia" w:hAnsiTheme="minorHAnsi" w:cstheme="minorBidi"/>
          <w:noProof/>
          <w:sz w:val="22"/>
          <w14:ligatures w14:val="standardContextual"/>
        </w:rPr>
      </w:pPr>
      <w:hyperlink w:anchor="_Toc229409647" w:history="1">
        <w:r w:rsidRPr="002A1649">
          <w:rPr>
            <w:rStyle w:val="aff7"/>
            <w:noProof/>
          </w:rPr>
          <w:t xml:space="preserve">3.1.2 </w:t>
        </w:r>
        <w:r w:rsidRPr="002A1649">
          <w:rPr>
            <w:rStyle w:val="aff7"/>
            <w:noProof/>
          </w:rPr>
          <w:t>苹果果园产量特征</w:t>
        </w:r>
        <w:r>
          <w:rPr>
            <w:noProof/>
            <w:webHidden/>
          </w:rPr>
          <w:tab/>
        </w:r>
        <w:r>
          <w:rPr>
            <w:noProof/>
            <w:webHidden/>
          </w:rPr>
          <w:fldChar w:fldCharType="begin"/>
        </w:r>
        <w:r>
          <w:rPr>
            <w:noProof/>
            <w:webHidden/>
          </w:rPr>
          <w:instrText xml:space="preserve"> PAGEREF _Toc229409647 \h </w:instrText>
        </w:r>
        <w:r>
          <w:rPr>
            <w:noProof/>
            <w:webHidden/>
          </w:rPr>
        </w:r>
        <w:r>
          <w:rPr>
            <w:noProof/>
            <w:webHidden/>
          </w:rPr>
          <w:fldChar w:fldCharType="separate"/>
        </w:r>
        <w:r>
          <w:rPr>
            <w:noProof/>
            <w:webHidden/>
          </w:rPr>
          <w:t>14</w:t>
        </w:r>
        <w:r>
          <w:rPr>
            <w:noProof/>
            <w:webHidden/>
          </w:rPr>
          <w:fldChar w:fldCharType="end"/>
        </w:r>
      </w:hyperlink>
    </w:p>
    <w:p w14:paraId="3DF48059" w14:textId="33DCE0A7" w:rsidR="008D49D6" w:rsidRDefault="008D49D6">
      <w:pPr>
        <w:pStyle w:val="TOC2"/>
        <w:ind w:left="240"/>
        <w:rPr>
          <w:rFonts w:asciiTheme="minorHAnsi" w:eastAsiaTheme="minorEastAsia" w:hAnsiTheme="minorHAnsi" w:cstheme="minorBidi"/>
          <w:noProof/>
          <w:sz w:val="22"/>
          <w14:ligatures w14:val="standardContextual"/>
        </w:rPr>
      </w:pPr>
      <w:hyperlink w:anchor="_Toc229409648" w:history="1">
        <w:r w:rsidRPr="002A1649">
          <w:rPr>
            <w:rStyle w:val="aff7"/>
            <w:noProof/>
          </w:rPr>
          <w:t>3.2 N₂O</w:t>
        </w:r>
        <w:r w:rsidRPr="002A1649">
          <w:rPr>
            <w:rStyle w:val="aff7"/>
            <w:noProof/>
          </w:rPr>
          <w:t>排放特征、直接排放因子与产量尺度排放</w:t>
        </w:r>
        <w:r>
          <w:rPr>
            <w:noProof/>
            <w:webHidden/>
          </w:rPr>
          <w:tab/>
        </w:r>
        <w:r>
          <w:rPr>
            <w:noProof/>
            <w:webHidden/>
          </w:rPr>
          <w:fldChar w:fldCharType="begin"/>
        </w:r>
        <w:r>
          <w:rPr>
            <w:noProof/>
            <w:webHidden/>
          </w:rPr>
          <w:instrText xml:space="preserve"> PAGEREF _Toc229409648 \h </w:instrText>
        </w:r>
        <w:r>
          <w:rPr>
            <w:noProof/>
            <w:webHidden/>
          </w:rPr>
        </w:r>
        <w:r>
          <w:rPr>
            <w:noProof/>
            <w:webHidden/>
          </w:rPr>
          <w:fldChar w:fldCharType="separate"/>
        </w:r>
        <w:r>
          <w:rPr>
            <w:noProof/>
            <w:webHidden/>
          </w:rPr>
          <w:t>15</w:t>
        </w:r>
        <w:r>
          <w:rPr>
            <w:noProof/>
            <w:webHidden/>
          </w:rPr>
          <w:fldChar w:fldCharType="end"/>
        </w:r>
      </w:hyperlink>
    </w:p>
    <w:p w14:paraId="67ECA3BB" w14:textId="01674779" w:rsidR="008D49D6" w:rsidRDefault="008D49D6">
      <w:pPr>
        <w:pStyle w:val="TOC3"/>
        <w:ind w:left="480"/>
        <w:rPr>
          <w:rFonts w:asciiTheme="minorHAnsi" w:eastAsiaTheme="minorEastAsia" w:hAnsiTheme="minorHAnsi" w:cstheme="minorBidi"/>
          <w:noProof/>
          <w:sz w:val="22"/>
          <w14:ligatures w14:val="standardContextual"/>
        </w:rPr>
      </w:pPr>
      <w:hyperlink w:anchor="_Toc229409649" w:history="1">
        <w:r w:rsidRPr="002A1649">
          <w:rPr>
            <w:rStyle w:val="aff7"/>
            <w:noProof/>
          </w:rPr>
          <w:t>3.2.1 N₂O</w:t>
        </w:r>
        <w:r w:rsidRPr="002A1649">
          <w:rPr>
            <w:rStyle w:val="aff7"/>
            <w:noProof/>
          </w:rPr>
          <w:t>排放量及其施氮响应</w:t>
        </w:r>
        <w:r>
          <w:rPr>
            <w:noProof/>
            <w:webHidden/>
          </w:rPr>
          <w:tab/>
        </w:r>
        <w:r>
          <w:rPr>
            <w:noProof/>
            <w:webHidden/>
          </w:rPr>
          <w:fldChar w:fldCharType="begin"/>
        </w:r>
        <w:r>
          <w:rPr>
            <w:noProof/>
            <w:webHidden/>
          </w:rPr>
          <w:instrText xml:space="preserve"> PAGEREF _Toc229409649 \h </w:instrText>
        </w:r>
        <w:r>
          <w:rPr>
            <w:noProof/>
            <w:webHidden/>
          </w:rPr>
        </w:r>
        <w:r>
          <w:rPr>
            <w:noProof/>
            <w:webHidden/>
          </w:rPr>
          <w:fldChar w:fldCharType="separate"/>
        </w:r>
        <w:r>
          <w:rPr>
            <w:noProof/>
            <w:webHidden/>
          </w:rPr>
          <w:t>15</w:t>
        </w:r>
        <w:r>
          <w:rPr>
            <w:noProof/>
            <w:webHidden/>
          </w:rPr>
          <w:fldChar w:fldCharType="end"/>
        </w:r>
      </w:hyperlink>
    </w:p>
    <w:p w14:paraId="7C522F1F" w14:textId="586E36A8" w:rsidR="008D49D6" w:rsidRDefault="008D49D6">
      <w:pPr>
        <w:pStyle w:val="TOC3"/>
        <w:ind w:left="480"/>
        <w:rPr>
          <w:rFonts w:asciiTheme="minorHAnsi" w:eastAsiaTheme="minorEastAsia" w:hAnsiTheme="minorHAnsi" w:cstheme="minorBidi"/>
          <w:noProof/>
          <w:sz w:val="22"/>
          <w14:ligatures w14:val="standardContextual"/>
        </w:rPr>
      </w:pPr>
      <w:hyperlink w:anchor="_Toc229409650" w:history="1">
        <w:r w:rsidRPr="002A1649">
          <w:rPr>
            <w:rStyle w:val="aff7"/>
            <w:noProof/>
          </w:rPr>
          <w:t xml:space="preserve">3.2.2 </w:t>
        </w:r>
        <w:r w:rsidRPr="002A1649">
          <w:rPr>
            <w:rStyle w:val="aff7"/>
            <w:noProof/>
          </w:rPr>
          <w:t>直接排放因子特征</w:t>
        </w:r>
        <w:r>
          <w:rPr>
            <w:noProof/>
            <w:webHidden/>
          </w:rPr>
          <w:tab/>
        </w:r>
        <w:r>
          <w:rPr>
            <w:noProof/>
            <w:webHidden/>
          </w:rPr>
          <w:fldChar w:fldCharType="begin"/>
        </w:r>
        <w:r>
          <w:rPr>
            <w:noProof/>
            <w:webHidden/>
          </w:rPr>
          <w:instrText xml:space="preserve"> PAGEREF _Toc229409650 \h </w:instrText>
        </w:r>
        <w:r>
          <w:rPr>
            <w:noProof/>
            <w:webHidden/>
          </w:rPr>
        </w:r>
        <w:r>
          <w:rPr>
            <w:noProof/>
            <w:webHidden/>
          </w:rPr>
          <w:fldChar w:fldCharType="separate"/>
        </w:r>
        <w:r>
          <w:rPr>
            <w:noProof/>
            <w:webHidden/>
          </w:rPr>
          <w:t>16</w:t>
        </w:r>
        <w:r>
          <w:rPr>
            <w:noProof/>
            <w:webHidden/>
          </w:rPr>
          <w:fldChar w:fldCharType="end"/>
        </w:r>
      </w:hyperlink>
    </w:p>
    <w:p w14:paraId="77E6B191" w14:textId="33BBCB83" w:rsidR="008D49D6" w:rsidRDefault="008D49D6">
      <w:pPr>
        <w:pStyle w:val="TOC3"/>
        <w:ind w:left="480"/>
        <w:rPr>
          <w:rFonts w:asciiTheme="minorHAnsi" w:eastAsiaTheme="minorEastAsia" w:hAnsiTheme="minorHAnsi" w:cstheme="minorBidi"/>
          <w:noProof/>
          <w:sz w:val="22"/>
          <w14:ligatures w14:val="standardContextual"/>
        </w:rPr>
      </w:pPr>
      <w:hyperlink w:anchor="_Toc229409651" w:history="1">
        <w:r w:rsidRPr="002A1649">
          <w:rPr>
            <w:rStyle w:val="aff7"/>
            <w:noProof/>
            <w:lang w:val="en"/>
          </w:rPr>
          <w:t xml:space="preserve">3.2.3 </w:t>
        </w:r>
        <w:r w:rsidRPr="002A1649">
          <w:rPr>
            <w:rStyle w:val="aff7"/>
            <w:noProof/>
          </w:rPr>
          <w:t>产量尺度排放特征</w:t>
        </w:r>
        <w:r>
          <w:rPr>
            <w:noProof/>
            <w:webHidden/>
          </w:rPr>
          <w:tab/>
        </w:r>
        <w:r>
          <w:rPr>
            <w:noProof/>
            <w:webHidden/>
          </w:rPr>
          <w:fldChar w:fldCharType="begin"/>
        </w:r>
        <w:r>
          <w:rPr>
            <w:noProof/>
            <w:webHidden/>
          </w:rPr>
          <w:instrText xml:space="preserve"> PAGEREF _Toc229409651 \h </w:instrText>
        </w:r>
        <w:r>
          <w:rPr>
            <w:noProof/>
            <w:webHidden/>
          </w:rPr>
        </w:r>
        <w:r>
          <w:rPr>
            <w:noProof/>
            <w:webHidden/>
          </w:rPr>
          <w:fldChar w:fldCharType="separate"/>
        </w:r>
        <w:r>
          <w:rPr>
            <w:noProof/>
            <w:webHidden/>
          </w:rPr>
          <w:t>16</w:t>
        </w:r>
        <w:r>
          <w:rPr>
            <w:noProof/>
            <w:webHidden/>
          </w:rPr>
          <w:fldChar w:fldCharType="end"/>
        </w:r>
      </w:hyperlink>
    </w:p>
    <w:p w14:paraId="68370AE0" w14:textId="7EB73410" w:rsidR="008D49D6" w:rsidRDefault="008D49D6">
      <w:pPr>
        <w:pStyle w:val="TOC2"/>
        <w:ind w:left="240"/>
        <w:rPr>
          <w:rFonts w:asciiTheme="minorHAnsi" w:eastAsiaTheme="minorEastAsia" w:hAnsiTheme="minorHAnsi" w:cstheme="minorBidi"/>
          <w:noProof/>
          <w:sz w:val="22"/>
          <w14:ligatures w14:val="standardContextual"/>
        </w:rPr>
      </w:pPr>
      <w:hyperlink w:anchor="_Toc229409652" w:history="1">
        <w:r w:rsidRPr="002A1649">
          <w:rPr>
            <w:rStyle w:val="aff7"/>
            <w:noProof/>
          </w:rPr>
          <w:t xml:space="preserve">3.3 </w:t>
        </w:r>
        <w:r w:rsidRPr="002A1649">
          <w:rPr>
            <w:rStyle w:val="aff7"/>
            <w:noProof/>
          </w:rPr>
          <w:t>农作管理措施</w:t>
        </w:r>
        <w:r w:rsidRPr="002A1649">
          <w:rPr>
            <w:rStyle w:val="aff7"/>
            <w:noProof/>
          </w:rPr>
          <w:t>Meta</w:t>
        </w:r>
        <w:r w:rsidRPr="002A1649">
          <w:rPr>
            <w:rStyle w:val="aff7"/>
            <w:noProof/>
          </w:rPr>
          <w:t>分析结果</w:t>
        </w:r>
        <w:r>
          <w:rPr>
            <w:noProof/>
            <w:webHidden/>
          </w:rPr>
          <w:tab/>
        </w:r>
        <w:r>
          <w:rPr>
            <w:noProof/>
            <w:webHidden/>
          </w:rPr>
          <w:fldChar w:fldCharType="begin"/>
        </w:r>
        <w:r>
          <w:rPr>
            <w:noProof/>
            <w:webHidden/>
          </w:rPr>
          <w:instrText xml:space="preserve"> PAGEREF _Toc229409652 \h </w:instrText>
        </w:r>
        <w:r>
          <w:rPr>
            <w:noProof/>
            <w:webHidden/>
          </w:rPr>
        </w:r>
        <w:r>
          <w:rPr>
            <w:noProof/>
            <w:webHidden/>
          </w:rPr>
          <w:fldChar w:fldCharType="separate"/>
        </w:r>
        <w:r>
          <w:rPr>
            <w:noProof/>
            <w:webHidden/>
          </w:rPr>
          <w:t>17</w:t>
        </w:r>
        <w:r>
          <w:rPr>
            <w:noProof/>
            <w:webHidden/>
          </w:rPr>
          <w:fldChar w:fldCharType="end"/>
        </w:r>
      </w:hyperlink>
    </w:p>
    <w:p w14:paraId="22A90F50" w14:textId="43CBCFC9" w:rsidR="008D49D6" w:rsidRDefault="008D49D6">
      <w:pPr>
        <w:pStyle w:val="TOC3"/>
        <w:ind w:left="480"/>
        <w:rPr>
          <w:rFonts w:asciiTheme="minorHAnsi" w:eastAsiaTheme="minorEastAsia" w:hAnsiTheme="minorHAnsi" w:cstheme="minorBidi"/>
          <w:noProof/>
          <w:sz w:val="22"/>
          <w14:ligatures w14:val="standardContextual"/>
        </w:rPr>
      </w:pPr>
      <w:hyperlink w:anchor="_Toc229409653" w:history="1">
        <w:r w:rsidRPr="002A1649">
          <w:rPr>
            <w:rStyle w:val="aff7"/>
            <w:noProof/>
          </w:rPr>
          <w:t>3.3.1</w:t>
        </w:r>
        <w:r w:rsidRPr="002A1649">
          <w:rPr>
            <w:rStyle w:val="aff7"/>
            <w:noProof/>
          </w:rPr>
          <w:t>有机物料投入的影响</w:t>
        </w:r>
        <w:r>
          <w:rPr>
            <w:noProof/>
            <w:webHidden/>
          </w:rPr>
          <w:tab/>
        </w:r>
        <w:r>
          <w:rPr>
            <w:noProof/>
            <w:webHidden/>
          </w:rPr>
          <w:fldChar w:fldCharType="begin"/>
        </w:r>
        <w:r>
          <w:rPr>
            <w:noProof/>
            <w:webHidden/>
          </w:rPr>
          <w:instrText xml:space="preserve"> PAGEREF _Toc229409653 \h </w:instrText>
        </w:r>
        <w:r>
          <w:rPr>
            <w:noProof/>
            <w:webHidden/>
          </w:rPr>
        </w:r>
        <w:r>
          <w:rPr>
            <w:noProof/>
            <w:webHidden/>
          </w:rPr>
          <w:fldChar w:fldCharType="separate"/>
        </w:r>
        <w:r>
          <w:rPr>
            <w:noProof/>
            <w:webHidden/>
          </w:rPr>
          <w:t>17</w:t>
        </w:r>
        <w:r>
          <w:rPr>
            <w:noProof/>
            <w:webHidden/>
          </w:rPr>
          <w:fldChar w:fldCharType="end"/>
        </w:r>
      </w:hyperlink>
    </w:p>
    <w:p w14:paraId="4ABD4508" w14:textId="0046F385" w:rsidR="008D49D6" w:rsidRDefault="008D49D6">
      <w:pPr>
        <w:pStyle w:val="TOC3"/>
        <w:ind w:left="480"/>
        <w:rPr>
          <w:rFonts w:asciiTheme="minorHAnsi" w:eastAsiaTheme="minorEastAsia" w:hAnsiTheme="minorHAnsi" w:cstheme="minorBidi"/>
          <w:noProof/>
          <w:sz w:val="22"/>
          <w14:ligatures w14:val="standardContextual"/>
        </w:rPr>
      </w:pPr>
      <w:hyperlink w:anchor="_Toc229409654" w:history="1">
        <w:r w:rsidRPr="002A1649">
          <w:rPr>
            <w:rStyle w:val="aff7"/>
            <w:noProof/>
          </w:rPr>
          <w:t xml:space="preserve">3.3.2 </w:t>
        </w:r>
        <w:r w:rsidRPr="002A1649">
          <w:rPr>
            <w:rStyle w:val="aff7"/>
            <w:noProof/>
          </w:rPr>
          <w:t>覆盖措施的影响</w:t>
        </w:r>
        <w:r>
          <w:rPr>
            <w:noProof/>
            <w:webHidden/>
          </w:rPr>
          <w:tab/>
        </w:r>
        <w:r>
          <w:rPr>
            <w:noProof/>
            <w:webHidden/>
          </w:rPr>
          <w:fldChar w:fldCharType="begin"/>
        </w:r>
        <w:r>
          <w:rPr>
            <w:noProof/>
            <w:webHidden/>
          </w:rPr>
          <w:instrText xml:space="preserve"> PAGEREF _Toc229409654 \h </w:instrText>
        </w:r>
        <w:r>
          <w:rPr>
            <w:noProof/>
            <w:webHidden/>
          </w:rPr>
        </w:r>
        <w:r>
          <w:rPr>
            <w:noProof/>
            <w:webHidden/>
          </w:rPr>
          <w:fldChar w:fldCharType="separate"/>
        </w:r>
        <w:r>
          <w:rPr>
            <w:noProof/>
            <w:webHidden/>
          </w:rPr>
          <w:t>18</w:t>
        </w:r>
        <w:r>
          <w:rPr>
            <w:noProof/>
            <w:webHidden/>
          </w:rPr>
          <w:fldChar w:fldCharType="end"/>
        </w:r>
      </w:hyperlink>
    </w:p>
    <w:p w14:paraId="5A0E1CFF" w14:textId="310AE7D2" w:rsidR="008D49D6" w:rsidRDefault="008D49D6">
      <w:pPr>
        <w:pStyle w:val="TOC3"/>
        <w:ind w:left="480"/>
        <w:rPr>
          <w:rFonts w:asciiTheme="minorHAnsi" w:eastAsiaTheme="minorEastAsia" w:hAnsiTheme="minorHAnsi" w:cstheme="minorBidi"/>
          <w:noProof/>
          <w:sz w:val="22"/>
          <w14:ligatures w14:val="standardContextual"/>
        </w:rPr>
      </w:pPr>
      <w:hyperlink w:anchor="_Toc229409655" w:history="1">
        <w:r w:rsidRPr="002A1649">
          <w:rPr>
            <w:rStyle w:val="aff7"/>
            <w:noProof/>
          </w:rPr>
          <w:t xml:space="preserve">3.3.3 </w:t>
        </w:r>
        <w:r w:rsidRPr="002A1649">
          <w:rPr>
            <w:rStyle w:val="aff7"/>
            <w:noProof/>
          </w:rPr>
          <w:t>生物炭和增效肥料的影响</w:t>
        </w:r>
        <w:r>
          <w:rPr>
            <w:noProof/>
            <w:webHidden/>
          </w:rPr>
          <w:tab/>
        </w:r>
        <w:r>
          <w:rPr>
            <w:noProof/>
            <w:webHidden/>
          </w:rPr>
          <w:fldChar w:fldCharType="begin"/>
        </w:r>
        <w:r>
          <w:rPr>
            <w:noProof/>
            <w:webHidden/>
          </w:rPr>
          <w:instrText xml:space="preserve"> PAGEREF _Toc229409655 \h </w:instrText>
        </w:r>
        <w:r>
          <w:rPr>
            <w:noProof/>
            <w:webHidden/>
          </w:rPr>
        </w:r>
        <w:r>
          <w:rPr>
            <w:noProof/>
            <w:webHidden/>
          </w:rPr>
          <w:fldChar w:fldCharType="separate"/>
        </w:r>
        <w:r>
          <w:rPr>
            <w:noProof/>
            <w:webHidden/>
          </w:rPr>
          <w:t>18</w:t>
        </w:r>
        <w:r>
          <w:rPr>
            <w:noProof/>
            <w:webHidden/>
          </w:rPr>
          <w:fldChar w:fldCharType="end"/>
        </w:r>
      </w:hyperlink>
    </w:p>
    <w:p w14:paraId="6A7B3B59" w14:textId="7515F0CC" w:rsidR="008D49D6" w:rsidRDefault="008D49D6">
      <w:pPr>
        <w:pStyle w:val="TOC3"/>
        <w:ind w:left="480"/>
        <w:rPr>
          <w:rFonts w:asciiTheme="minorHAnsi" w:eastAsiaTheme="minorEastAsia" w:hAnsiTheme="minorHAnsi" w:cstheme="minorBidi"/>
          <w:noProof/>
          <w:sz w:val="22"/>
          <w14:ligatures w14:val="standardContextual"/>
        </w:rPr>
      </w:pPr>
      <w:hyperlink w:anchor="_Toc229409656" w:history="1">
        <w:r w:rsidRPr="002A1649">
          <w:rPr>
            <w:rStyle w:val="aff7"/>
            <w:noProof/>
          </w:rPr>
          <w:t xml:space="preserve">3.3.4 </w:t>
        </w:r>
        <w:r w:rsidRPr="002A1649">
          <w:rPr>
            <w:rStyle w:val="aff7"/>
            <w:noProof/>
          </w:rPr>
          <w:t>减量施氮的影响</w:t>
        </w:r>
        <w:r>
          <w:rPr>
            <w:noProof/>
            <w:webHidden/>
          </w:rPr>
          <w:tab/>
        </w:r>
        <w:r>
          <w:rPr>
            <w:noProof/>
            <w:webHidden/>
          </w:rPr>
          <w:fldChar w:fldCharType="begin"/>
        </w:r>
        <w:r>
          <w:rPr>
            <w:noProof/>
            <w:webHidden/>
          </w:rPr>
          <w:instrText xml:space="preserve"> PAGEREF _Toc229409656 \h </w:instrText>
        </w:r>
        <w:r>
          <w:rPr>
            <w:noProof/>
            <w:webHidden/>
          </w:rPr>
        </w:r>
        <w:r>
          <w:rPr>
            <w:noProof/>
            <w:webHidden/>
          </w:rPr>
          <w:fldChar w:fldCharType="separate"/>
        </w:r>
        <w:r>
          <w:rPr>
            <w:noProof/>
            <w:webHidden/>
          </w:rPr>
          <w:t>19</w:t>
        </w:r>
        <w:r>
          <w:rPr>
            <w:noProof/>
            <w:webHidden/>
          </w:rPr>
          <w:fldChar w:fldCharType="end"/>
        </w:r>
      </w:hyperlink>
    </w:p>
    <w:p w14:paraId="14A0C7EF" w14:textId="1EB52ED5" w:rsidR="008D49D6" w:rsidRDefault="008D49D6">
      <w:pPr>
        <w:pStyle w:val="TOC1"/>
        <w:rPr>
          <w:rFonts w:asciiTheme="minorHAnsi" w:eastAsiaTheme="minorEastAsia" w:hAnsiTheme="minorHAnsi" w:cstheme="minorBidi"/>
          <w:noProof/>
          <w:sz w:val="22"/>
          <w:szCs w:val="24"/>
          <w14:ligatures w14:val="standardContextual"/>
        </w:rPr>
      </w:pPr>
      <w:hyperlink w:anchor="_Toc229409657" w:history="1">
        <w:r w:rsidRPr="002A1649">
          <w:rPr>
            <w:rStyle w:val="aff7"/>
            <w:noProof/>
          </w:rPr>
          <w:t>第</w:t>
        </w:r>
        <w:r w:rsidRPr="002A1649">
          <w:rPr>
            <w:rStyle w:val="aff7"/>
            <w:noProof/>
          </w:rPr>
          <w:t>4</w:t>
        </w:r>
        <w:r w:rsidRPr="002A1649">
          <w:rPr>
            <w:rStyle w:val="aff7"/>
            <w:noProof/>
          </w:rPr>
          <w:t>章</w:t>
        </w:r>
        <w:r w:rsidRPr="002A1649">
          <w:rPr>
            <w:rStyle w:val="aff7"/>
            <w:noProof/>
          </w:rPr>
          <w:t xml:space="preserve"> </w:t>
        </w:r>
        <w:r w:rsidRPr="002A1649">
          <w:rPr>
            <w:rStyle w:val="aff7"/>
            <w:noProof/>
          </w:rPr>
          <w:t>讨论</w:t>
        </w:r>
        <w:r>
          <w:rPr>
            <w:noProof/>
            <w:webHidden/>
          </w:rPr>
          <w:tab/>
        </w:r>
        <w:r>
          <w:rPr>
            <w:noProof/>
            <w:webHidden/>
          </w:rPr>
          <w:fldChar w:fldCharType="begin"/>
        </w:r>
        <w:r>
          <w:rPr>
            <w:noProof/>
            <w:webHidden/>
          </w:rPr>
          <w:instrText xml:space="preserve"> PAGEREF _Toc229409657 \h </w:instrText>
        </w:r>
        <w:r>
          <w:rPr>
            <w:noProof/>
            <w:webHidden/>
          </w:rPr>
        </w:r>
        <w:r>
          <w:rPr>
            <w:noProof/>
            <w:webHidden/>
          </w:rPr>
          <w:fldChar w:fldCharType="separate"/>
        </w:r>
        <w:r>
          <w:rPr>
            <w:noProof/>
            <w:webHidden/>
          </w:rPr>
          <w:t>21</w:t>
        </w:r>
        <w:r>
          <w:rPr>
            <w:noProof/>
            <w:webHidden/>
          </w:rPr>
          <w:fldChar w:fldCharType="end"/>
        </w:r>
      </w:hyperlink>
    </w:p>
    <w:p w14:paraId="7722E64D" w14:textId="4516024E" w:rsidR="008D49D6" w:rsidRDefault="008D49D6">
      <w:pPr>
        <w:pStyle w:val="TOC2"/>
        <w:ind w:left="240"/>
        <w:rPr>
          <w:rFonts w:asciiTheme="minorHAnsi" w:eastAsiaTheme="minorEastAsia" w:hAnsiTheme="minorHAnsi" w:cstheme="minorBidi"/>
          <w:noProof/>
          <w:sz w:val="22"/>
          <w14:ligatures w14:val="standardContextual"/>
        </w:rPr>
      </w:pPr>
      <w:hyperlink w:anchor="_Toc229409658" w:history="1">
        <w:r w:rsidRPr="002A1649">
          <w:rPr>
            <w:rStyle w:val="aff7"/>
            <w:noProof/>
          </w:rPr>
          <w:t>4.1</w:t>
        </w:r>
        <w:r w:rsidRPr="002A1649">
          <w:rPr>
            <w:rStyle w:val="aff7"/>
            <w:noProof/>
          </w:rPr>
          <w:t>黄土高原</w:t>
        </w:r>
        <w:r w:rsidR="005B6D52">
          <w:rPr>
            <w:rStyle w:val="aff7"/>
            <w:noProof/>
          </w:rPr>
          <w:t>N₂O</w:t>
        </w:r>
        <w:r w:rsidRPr="002A1649">
          <w:rPr>
            <w:rStyle w:val="aff7"/>
            <w:noProof/>
          </w:rPr>
          <w:t>排放的区域特征及其解释</w:t>
        </w:r>
        <w:r>
          <w:rPr>
            <w:noProof/>
            <w:webHidden/>
          </w:rPr>
          <w:tab/>
        </w:r>
        <w:r>
          <w:rPr>
            <w:noProof/>
            <w:webHidden/>
          </w:rPr>
          <w:fldChar w:fldCharType="begin"/>
        </w:r>
        <w:r>
          <w:rPr>
            <w:noProof/>
            <w:webHidden/>
          </w:rPr>
          <w:instrText xml:space="preserve"> PAGEREF _Toc229409658 \h </w:instrText>
        </w:r>
        <w:r>
          <w:rPr>
            <w:noProof/>
            <w:webHidden/>
          </w:rPr>
        </w:r>
        <w:r>
          <w:rPr>
            <w:noProof/>
            <w:webHidden/>
          </w:rPr>
          <w:fldChar w:fldCharType="separate"/>
        </w:r>
        <w:r>
          <w:rPr>
            <w:noProof/>
            <w:webHidden/>
          </w:rPr>
          <w:t>21</w:t>
        </w:r>
        <w:r>
          <w:rPr>
            <w:noProof/>
            <w:webHidden/>
          </w:rPr>
          <w:fldChar w:fldCharType="end"/>
        </w:r>
      </w:hyperlink>
    </w:p>
    <w:p w14:paraId="10EA06F2" w14:textId="15B3A792" w:rsidR="008D49D6" w:rsidRDefault="008D49D6">
      <w:pPr>
        <w:pStyle w:val="TOC3"/>
        <w:ind w:left="480"/>
        <w:rPr>
          <w:rFonts w:asciiTheme="minorHAnsi" w:eastAsiaTheme="minorEastAsia" w:hAnsiTheme="minorHAnsi" w:cstheme="minorBidi"/>
          <w:noProof/>
          <w:sz w:val="22"/>
          <w14:ligatures w14:val="standardContextual"/>
        </w:rPr>
      </w:pPr>
      <w:hyperlink w:anchor="_Toc229409659" w:history="1">
        <w:r w:rsidRPr="002A1649">
          <w:rPr>
            <w:rStyle w:val="aff7"/>
            <w:noProof/>
          </w:rPr>
          <w:t xml:space="preserve">4.1.1 </w:t>
        </w:r>
        <w:r w:rsidRPr="002A1649">
          <w:rPr>
            <w:rStyle w:val="aff7"/>
            <w:noProof/>
          </w:rPr>
          <w:t>单位面积</w:t>
        </w:r>
        <w:r w:rsidR="005B6D52">
          <w:rPr>
            <w:rStyle w:val="aff7"/>
            <w:noProof/>
          </w:rPr>
          <w:t>N₂O</w:t>
        </w:r>
        <w:r w:rsidRPr="002A1649">
          <w:rPr>
            <w:rStyle w:val="aff7"/>
            <w:noProof/>
          </w:rPr>
          <w:t>排放水平与全球研究的关系</w:t>
        </w:r>
        <w:r>
          <w:rPr>
            <w:noProof/>
            <w:webHidden/>
          </w:rPr>
          <w:tab/>
        </w:r>
        <w:r>
          <w:rPr>
            <w:noProof/>
            <w:webHidden/>
          </w:rPr>
          <w:fldChar w:fldCharType="begin"/>
        </w:r>
        <w:r>
          <w:rPr>
            <w:noProof/>
            <w:webHidden/>
          </w:rPr>
          <w:instrText xml:space="preserve"> PAGEREF _Toc229409659 \h </w:instrText>
        </w:r>
        <w:r>
          <w:rPr>
            <w:noProof/>
            <w:webHidden/>
          </w:rPr>
        </w:r>
        <w:r>
          <w:rPr>
            <w:noProof/>
            <w:webHidden/>
          </w:rPr>
          <w:fldChar w:fldCharType="separate"/>
        </w:r>
        <w:r>
          <w:rPr>
            <w:noProof/>
            <w:webHidden/>
          </w:rPr>
          <w:t>21</w:t>
        </w:r>
        <w:r>
          <w:rPr>
            <w:noProof/>
            <w:webHidden/>
          </w:rPr>
          <w:fldChar w:fldCharType="end"/>
        </w:r>
      </w:hyperlink>
    </w:p>
    <w:p w14:paraId="7D1925D6" w14:textId="5B09F6BB" w:rsidR="008D49D6" w:rsidRDefault="008D49D6">
      <w:pPr>
        <w:pStyle w:val="TOC3"/>
        <w:ind w:left="480"/>
        <w:rPr>
          <w:rFonts w:asciiTheme="minorHAnsi" w:eastAsiaTheme="minorEastAsia" w:hAnsiTheme="minorHAnsi" w:cstheme="minorBidi"/>
          <w:noProof/>
          <w:sz w:val="22"/>
          <w14:ligatures w14:val="standardContextual"/>
        </w:rPr>
      </w:pPr>
      <w:hyperlink w:anchor="_Toc229409660" w:history="1">
        <w:r w:rsidRPr="002A1649">
          <w:rPr>
            <w:rStyle w:val="aff7"/>
            <w:noProof/>
          </w:rPr>
          <w:t xml:space="preserve">4.1.2 </w:t>
        </w:r>
        <w:r w:rsidRPr="002A1649">
          <w:rPr>
            <w:rStyle w:val="aff7"/>
            <w:noProof/>
          </w:rPr>
          <w:t>低直接排放因子与低施肥诱导排放系数</w:t>
        </w:r>
        <w:r>
          <w:rPr>
            <w:noProof/>
            <w:webHidden/>
          </w:rPr>
          <w:tab/>
        </w:r>
        <w:r>
          <w:rPr>
            <w:noProof/>
            <w:webHidden/>
          </w:rPr>
          <w:fldChar w:fldCharType="begin"/>
        </w:r>
        <w:r>
          <w:rPr>
            <w:noProof/>
            <w:webHidden/>
          </w:rPr>
          <w:instrText xml:space="preserve"> PAGEREF _Toc229409660 \h </w:instrText>
        </w:r>
        <w:r>
          <w:rPr>
            <w:noProof/>
            <w:webHidden/>
          </w:rPr>
        </w:r>
        <w:r>
          <w:rPr>
            <w:noProof/>
            <w:webHidden/>
          </w:rPr>
          <w:fldChar w:fldCharType="separate"/>
        </w:r>
        <w:r>
          <w:rPr>
            <w:noProof/>
            <w:webHidden/>
          </w:rPr>
          <w:t>22</w:t>
        </w:r>
        <w:r>
          <w:rPr>
            <w:noProof/>
            <w:webHidden/>
          </w:rPr>
          <w:fldChar w:fldCharType="end"/>
        </w:r>
      </w:hyperlink>
    </w:p>
    <w:p w14:paraId="48CD7E39" w14:textId="6973C7C3" w:rsidR="008D49D6" w:rsidRDefault="008D49D6">
      <w:pPr>
        <w:pStyle w:val="TOC3"/>
        <w:ind w:left="480"/>
        <w:rPr>
          <w:rFonts w:asciiTheme="minorHAnsi" w:eastAsiaTheme="minorEastAsia" w:hAnsiTheme="minorHAnsi" w:cstheme="minorBidi"/>
          <w:noProof/>
          <w:sz w:val="22"/>
          <w14:ligatures w14:val="standardContextual"/>
        </w:rPr>
      </w:pPr>
      <w:r>
        <w:t xml:space="preserve">4.1.3 </w:t>
      </w:r>
      <w:r>
        <w:t>苹果园高单位面积排放及其管理含义</w:t>
      </w:r>
      <w:r>
        <w:tab/>
        <w:t>23</w:t>
      </w:r>
    </w:p>
    <w:p w14:paraId="0E7037BD" w14:textId="7C6B4EA4" w:rsidR="008D49D6" w:rsidRDefault="008D49D6">
      <w:pPr>
        <w:pStyle w:val="TOC2"/>
        <w:ind w:left="240"/>
        <w:rPr>
          <w:rFonts w:asciiTheme="minorHAnsi" w:eastAsiaTheme="minorEastAsia" w:hAnsiTheme="minorHAnsi" w:cstheme="minorBidi"/>
          <w:noProof/>
          <w:sz w:val="22"/>
          <w14:ligatures w14:val="standardContextual"/>
        </w:rPr>
      </w:pPr>
      <w:hyperlink w:anchor="_Toc229409662" w:history="1">
        <w:r w:rsidRPr="002A1649">
          <w:rPr>
            <w:rStyle w:val="aff7"/>
            <w:noProof/>
          </w:rPr>
          <w:t>4.2</w:t>
        </w:r>
        <w:r w:rsidRPr="002A1649">
          <w:rPr>
            <w:rStyle w:val="aff7"/>
            <w:noProof/>
          </w:rPr>
          <w:t>农作物体系差异与产量尺度排放问题</w:t>
        </w:r>
        <w:r>
          <w:rPr>
            <w:noProof/>
            <w:webHidden/>
          </w:rPr>
          <w:tab/>
        </w:r>
        <w:r>
          <w:rPr>
            <w:noProof/>
            <w:webHidden/>
          </w:rPr>
          <w:fldChar w:fldCharType="begin"/>
        </w:r>
        <w:r>
          <w:rPr>
            <w:noProof/>
            <w:webHidden/>
          </w:rPr>
          <w:instrText xml:space="preserve"> PAGEREF _Toc229409662 \h </w:instrText>
        </w:r>
        <w:r>
          <w:rPr>
            <w:noProof/>
            <w:webHidden/>
          </w:rPr>
        </w:r>
        <w:r>
          <w:rPr>
            <w:noProof/>
            <w:webHidden/>
          </w:rPr>
          <w:fldChar w:fldCharType="separate"/>
        </w:r>
        <w:r>
          <w:rPr>
            <w:noProof/>
            <w:webHidden/>
          </w:rPr>
          <w:t>24</w:t>
        </w:r>
        <w:r>
          <w:rPr>
            <w:noProof/>
            <w:webHidden/>
          </w:rPr>
          <w:fldChar w:fldCharType="end"/>
        </w:r>
      </w:hyperlink>
    </w:p>
    <w:p w14:paraId="0216F7C6" w14:textId="235D3327" w:rsidR="008D49D6" w:rsidRDefault="008D49D6">
      <w:pPr>
        <w:pStyle w:val="TOC3"/>
        <w:ind w:left="480"/>
        <w:rPr>
          <w:rFonts w:asciiTheme="minorHAnsi" w:eastAsiaTheme="minorEastAsia" w:hAnsiTheme="minorHAnsi" w:cstheme="minorBidi"/>
          <w:noProof/>
          <w:sz w:val="22"/>
          <w14:ligatures w14:val="standardContextual"/>
        </w:rPr>
      </w:pPr>
      <w:hyperlink w:anchor="_Toc229409663" w:history="1">
        <w:r w:rsidRPr="002A1649">
          <w:rPr>
            <w:rStyle w:val="aff7"/>
            <w:noProof/>
          </w:rPr>
          <w:t>4.2.1</w:t>
        </w:r>
        <w:r w:rsidRPr="002A1649">
          <w:rPr>
            <w:rStyle w:val="aff7"/>
            <w:noProof/>
          </w:rPr>
          <w:t>春小麦高产量尺度排放的产量驱动</w:t>
        </w:r>
        <w:r>
          <w:rPr>
            <w:noProof/>
            <w:webHidden/>
          </w:rPr>
          <w:tab/>
        </w:r>
        <w:r>
          <w:rPr>
            <w:noProof/>
            <w:webHidden/>
          </w:rPr>
          <w:fldChar w:fldCharType="begin"/>
        </w:r>
        <w:r>
          <w:rPr>
            <w:noProof/>
            <w:webHidden/>
          </w:rPr>
          <w:instrText xml:space="preserve"> PAGEREF _Toc229409663 \h </w:instrText>
        </w:r>
        <w:r>
          <w:rPr>
            <w:noProof/>
            <w:webHidden/>
          </w:rPr>
        </w:r>
        <w:r>
          <w:rPr>
            <w:noProof/>
            <w:webHidden/>
          </w:rPr>
          <w:fldChar w:fldCharType="separate"/>
        </w:r>
        <w:r>
          <w:rPr>
            <w:noProof/>
            <w:webHidden/>
          </w:rPr>
          <w:t>24</w:t>
        </w:r>
        <w:r>
          <w:rPr>
            <w:noProof/>
            <w:webHidden/>
          </w:rPr>
          <w:fldChar w:fldCharType="end"/>
        </w:r>
      </w:hyperlink>
    </w:p>
    <w:p w14:paraId="462C1D8D" w14:textId="559F4457" w:rsidR="008D49D6" w:rsidRDefault="008D49D6">
      <w:pPr>
        <w:pStyle w:val="TOC3"/>
        <w:ind w:left="480"/>
        <w:rPr>
          <w:rFonts w:asciiTheme="minorHAnsi" w:eastAsiaTheme="minorEastAsia" w:hAnsiTheme="minorHAnsi" w:cstheme="minorBidi"/>
          <w:noProof/>
          <w:sz w:val="22"/>
          <w14:ligatures w14:val="standardContextual"/>
        </w:rPr>
      </w:pPr>
      <w:hyperlink w:anchor="_Toc229409664" w:history="1">
        <w:r w:rsidRPr="002A1649">
          <w:rPr>
            <w:rStyle w:val="aff7"/>
            <w:noProof/>
          </w:rPr>
          <w:t xml:space="preserve">4.2.2 </w:t>
        </w:r>
        <w:r w:rsidRPr="002A1649">
          <w:rPr>
            <w:rStyle w:val="aff7"/>
            <w:rFonts w:ascii="-webkit-standard" w:hAnsi="-webkit-standard"/>
            <w:noProof/>
          </w:rPr>
          <w:t>春玉米高产体系的氮肥依赖</w:t>
        </w:r>
        <w:r>
          <w:rPr>
            <w:noProof/>
            <w:webHidden/>
          </w:rPr>
          <w:tab/>
        </w:r>
        <w:r>
          <w:rPr>
            <w:noProof/>
            <w:webHidden/>
          </w:rPr>
          <w:fldChar w:fldCharType="begin"/>
        </w:r>
        <w:r>
          <w:rPr>
            <w:noProof/>
            <w:webHidden/>
          </w:rPr>
          <w:instrText xml:space="preserve"> PAGEREF _Toc229409664 \h </w:instrText>
        </w:r>
        <w:r>
          <w:rPr>
            <w:noProof/>
            <w:webHidden/>
          </w:rPr>
        </w:r>
        <w:r>
          <w:rPr>
            <w:noProof/>
            <w:webHidden/>
          </w:rPr>
          <w:fldChar w:fldCharType="separate"/>
        </w:r>
        <w:r>
          <w:rPr>
            <w:noProof/>
            <w:webHidden/>
          </w:rPr>
          <w:t>24</w:t>
        </w:r>
        <w:r>
          <w:rPr>
            <w:noProof/>
            <w:webHidden/>
          </w:rPr>
          <w:fldChar w:fldCharType="end"/>
        </w:r>
      </w:hyperlink>
    </w:p>
    <w:p w14:paraId="25769407" w14:textId="56D0DE13" w:rsidR="008D49D6" w:rsidRDefault="008D49D6">
      <w:pPr>
        <w:pStyle w:val="TOC3"/>
        <w:ind w:left="480"/>
        <w:rPr>
          <w:rFonts w:asciiTheme="minorHAnsi" w:eastAsiaTheme="minorEastAsia" w:hAnsiTheme="minorHAnsi" w:cstheme="minorBidi"/>
          <w:noProof/>
          <w:sz w:val="22"/>
          <w14:ligatures w14:val="standardContextual"/>
        </w:rPr>
      </w:pPr>
      <w:hyperlink w:anchor="_Toc229409665" w:history="1">
        <w:r w:rsidRPr="002A1649">
          <w:rPr>
            <w:rStyle w:val="aff7"/>
            <w:noProof/>
          </w:rPr>
          <w:t xml:space="preserve">4.2.3 </w:t>
        </w:r>
        <w:r w:rsidRPr="002A1649">
          <w:rPr>
            <w:rStyle w:val="aff7"/>
            <w:noProof/>
          </w:rPr>
          <w:t>冬小麦低排放特征及其可能原因</w:t>
        </w:r>
        <w:r>
          <w:rPr>
            <w:noProof/>
            <w:webHidden/>
          </w:rPr>
          <w:tab/>
        </w:r>
        <w:r>
          <w:rPr>
            <w:noProof/>
            <w:webHidden/>
          </w:rPr>
          <w:fldChar w:fldCharType="begin"/>
        </w:r>
        <w:r>
          <w:rPr>
            <w:noProof/>
            <w:webHidden/>
          </w:rPr>
          <w:instrText xml:space="preserve"> PAGEREF _Toc229409665 \h </w:instrText>
        </w:r>
        <w:r>
          <w:rPr>
            <w:noProof/>
            <w:webHidden/>
          </w:rPr>
        </w:r>
        <w:r>
          <w:rPr>
            <w:noProof/>
            <w:webHidden/>
          </w:rPr>
          <w:fldChar w:fldCharType="separate"/>
        </w:r>
        <w:r>
          <w:rPr>
            <w:noProof/>
            <w:webHidden/>
          </w:rPr>
          <w:t>24</w:t>
        </w:r>
        <w:r>
          <w:rPr>
            <w:noProof/>
            <w:webHidden/>
          </w:rPr>
          <w:fldChar w:fldCharType="end"/>
        </w:r>
      </w:hyperlink>
    </w:p>
    <w:p w14:paraId="511986F1" w14:textId="47F5F71D" w:rsidR="008D49D6" w:rsidRDefault="008D49D6">
      <w:pPr>
        <w:pStyle w:val="TOC2"/>
        <w:ind w:left="240"/>
        <w:rPr>
          <w:rFonts w:asciiTheme="minorHAnsi" w:eastAsiaTheme="minorEastAsia" w:hAnsiTheme="minorHAnsi" w:cstheme="minorBidi"/>
          <w:noProof/>
          <w:sz w:val="22"/>
          <w14:ligatures w14:val="standardContextual"/>
        </w:rPr>
      </w:pPr>
      <w:hyperlink w:anchor="_Toc229409666" w:history="1">
        <w:r w:rsidRPr="002A1649">
          <w:rPr>
            <w:rStyle w:val="aff7"/>
            <w:noProof/>
          </w:rPr>
          <w:t xml:space="preserve">4.3  </w:t>
        </w:r>
        <w:r w:rsidRPr="002A1649">
          <w:rPr>
            <w:rStyle w:val="aff7"/>
            <w:noProof/>
          </w:rPr>
          <w:t>管理措施的增产减排协同与权衡</w:t>
        </w:r>
        <w:r>
          <w:rPr>
            <w:noProof/>
            <w:webHidden/>
          </w:rPr>
          <w:tab/>
        </w:r>
        <w:r>
          <w:rPr>
            <w:noProof/>
            <w:webHidden/>
          </w:rPr>
          <w:fldChar w:fldCharType="begin"/>
        </w:r>
        <w:r>
          <w:rPr>
            <w:noProof/>
            <w:webHidden/>
          </w:rPr>
          <w:instrText xml:space="preserve"> PAGEREF _Toc229409666 \h </w:instrText>
        </w:r>
        <w:r>
          <w:rPr>
            <w:noProof/>
            <w:webHidden/>
          </w:rPr>
        </w:r>
        <w:r>
          <w:rPr>
            <w:noProof/>
            <w:webHidden/>
          </w:rPr>
          <w:fldChar w:fldCharType="separate"/>
        </w:r>
        <w:r>
          <w:rPr>
            <w:noProof/>
            <w:webHidden/>
          </w:rPr>
          <w:t>25</w:t>
        </w:r>
        <w:r>
          <w:rPr>
            <w:noProof/>
            <w:webHidden/>
          </w:rPr>
          <w:fldChar w:fldCharType="end"/>
        </w:r>
      </w:hyperlink>
    </w:p>
    <w:p w14:paraId="5B5AA071" w14:textId="5D06FBA4" w:rsidR="008D49D6" w:rsidRDefault="008D49D6">
      <w:pPr>
        <w:pStyle w:val="TOC3"/>
        <w:ind w:left="480"/>
        <w:rPr>
          <w:rFonts w:asciiTheme="minorHAnsi" w:eastAsiaTheme="minorEastAsia" w:hAnsiTheme="minorHAnsi" w:cstheme="minorBidi"/>
          <w:noProof/>
          <w:sz w:val="22"/>
          <w14:ligatures w14:val="standardContextual"/>
        </w:rPr>
      </w:pPr>
      <w:hyperlink w:anchor="_Toc229409667" w:history="1">
        <w:r w:rsidRPr="002A1649">
          <w:rPr>
            <w:rStyle w:val="aff7"/>
            <w:noProof/>
          </w:rPr>
          <w:t xml:space="preserve">4.3.1 </w:t>
        </w:r>
        <w:r w:rsidRPr="002A1649">
          <w:rPr>
            <w:rStyle w:val="aff7"/>
            <w:noProof/>
          </w:rPr>
          <w:t>减量施氮的减排收益与产量风险</w:t>
        </w:r>
        <w:r>
          <w:rPr>
            <w:noProof/>
            <w:webHidden/>
          </w:rPr>
          <w:tab/>
        </w:r>
        <w:r>
          <w:rPr>
            <w:noProof/>
            <w:webHidden/>
          </w:rPr>
          <w:fldChar w:fldCharType="begin"/>
        </w:r>
        <w:r>
          <w:rPr>
            <w:noProof/>
            <w:webHidden/>
          </w:rPr>
          <w:instrText xml:space="preserve"> PAGEREF _Toc229409667 \h </w:instrText>
        </w:r>
        <w:r>
          <w:rPr>
            <w:noProof/>
            <w:webHidden/>
          </w:rPr>
        </w:r>
        <w:r>
          <w:rPr>
            <w:noProof/>
            <w:webHidden/>
          </w:rPr>
          <w:fldChar w:fldCharType="separate"/>
        </w:r>
        <w:r>
          <w:rPr>
            <w:noProof/>
            <w:webHidden/>
          </w:rPr>
          <w:t>25</w:t>
        </w:r>
        <w:r>
          <w:rPr>
            <w:noProof/>
            <w:webHidden/>
          </w:rPr>
          <w:fldChar w:fldCharType="end"/>
        </w:r>
      </w:hyperlink>
    </w:p>
    <w:p w14:paraId="3ECA0789" w14:textId="00AFB861" w:rsidR="008D49D6" w:rsidRDefault="008D49D6">
      <w:pPr>
        <w:pStyle w:val="TOC3"/>
        <w:ind w:left="480"/>
        <w:rPr>
          <w:rFonts w:asciiTheme="minorHAnsi" w:eastAsiaTheme="minorEastAsia" w:hAnsiTheme="minorHAnsi" w:cstheme="minorBidi"/>
          <w:noProof/>
          <w:sz w:val="22"/>
          <w14:ligatures w14:val="standardContextual"/>
        </w:rPr>
      </w:pPr>
      <w:hyperlink w:anchor="_Toc229409668" w:history="1">
        <w:r w:rsidRPr="002A1649">
          <w:rPr>
            <w:rStyle w:val="aff7"/>
            <w:noProof/>
          </w:rPr>
          <w:t xml:space="preserve">4.3.2 </w:t>
        </w:r>
        <w:r w:rsidRPr="002A1649">
          <w:rPr>
            <w:rStyle w:val="aff7"/>
            <w:noProof/>
          </w:rPr>
          <w:t>有机物料投入：粪肥与秸秆的效应差异</w:t>
        </w:r>
        <w:r>
          <w:rPr>
            <w:noProof/>
            <w:webHidden/>
          </w:rPr>
          <w:tab/>
        </w:r>
        <w:r>
          <w:rPr>
            <w:noProof/>
            <w:webHidden/>
          </w:rPr>
          <w:fldChar w:fldCharType="begin"/>
        </w:r>
        <w:r>
          <w:rPr>
            <w:noProof/>
            <w:webHidden/>
          </w:rPr>
          <w:instrText xml:space="preserve"> PAGEREF _Toc229409668 \h </w:instrText>
        </w:r>
        <w:r>
          <w:rPr>
            <w:noProof/>
            <w:webHidden/>
          </w:rPr>
        </w:r>
        <w:r>
          <w:rPr>
            <w:noProof/>
            <w:webHidden/>
          </w:rPr>
          <w:fldChar w:fldCharType="separate"/>
        </w:r>
        <w:r>
          <w:rPr>
            <w:noProof/>
            <w:webHidden/>
          </w:rPr>
          <w:t>25</w:t>
        </w:r>
        <w:r>
          <w:rPr>
            <w:noProof/>
            <w:webHidden/>
          </w:rPr>
          <w:fldChar w:fldCharType="end"/>
        </w:r>
      </w:hyperlink>
    </w:p>
    <w:p w14:paraId="678FEF9B" w14:textId="09B399F4" w:rsidR="008D49D6" w:rsidRDefault="008D49D6">
      <w:pPr>
        <w:pStyle w:val="TOC3"/>
        <w:ind w:left="480"/>
        <w:rPr>
          <w:rFonts w:asciiTheme="minorHAnsi" w:eastAsiaTheme="minorEastAsia" w:hAnsiTheme="minorHAnsi" w:cstheme="minorBidi"/>
          <w:noProof/>
          <w:sz w:val="22"/>
          <w14:ligatures w14:val="standardContextual"/>
        </w:rPr>
      </w:pPr>
      <w:hyperlink w:anchor="_Toc229409669" w:history="1">
        <w:r w:rsidRPr="002A1649">
          <w:rPr>
            <w:rStyle w:val="aff7"/>
            <w:noProof/>
          </w:rPr>
          <w:t xml:space="preserve">4.3.3 </w:t>
        </w:r>
        <w:r w:rsidRPr="002A1649">
          <w:rPr>
            <w:rStyle w:val="aff7"/>
            <w:noProof/>
          </w:rPr>
          <w:t>覆盖措施：地膜覆盖与秸秆覆盖的方向差异</w:t>
        </w:r>
        <w:r>
          <w:rPr>
            <w:noProof/>
            <w:webHidden/>
          </w:rPr>
          <w:tab/>
        </w:r>
        <w:r>
          <w:rPr>
            <w:noProof/>
            <w:webHidden/>
          </w:rPr>
          <w:fldChar w:fldCharType="begin"/>
        </w:r>
        <w:r>
          <w:rPr>
            <w:noProof/>
            <w:webHidden/>
          </w:rPr>
          <w:instrText xml:space="preserve"> PAGEREF _Toc229409669 \h </w:instrText>
        </w:r>
        <w:r>
          <w:rPr>
            <w:noProof/>
            <w:webHidden/>
          </w:rPr>
        </w:r>
        <w:r>
          <w:rPr>
            <w:noProof/>
            <w:webHidden/>
          </w:rPr>
          <w:fldChar w:fldCharType="separate"/>
        </w:r>
        <w:r>
          <w:rPr>
            <w:noProof/>
            <w:webHidden/>
          </w:rPr>
          <w:t>25</w:t>
        </w:r>
        <w:r>
          <w:rPr>
            <w:noProof/>
            <w:webHidden/>
          </w:rPr>
          <w:fldChar w:fldCharType="end"/>
        </w:r>
      </w:hyperlink>
    </w:p>
    <w:p w14:paraId="17E7E92C" w14:textId="2957A1F3" w:rsidR="008D49D6" w:rsidRDefault="008D49D6">
      <w:pPr>
        <w:pStyle w:val="TOC2"/>
        <w:ind w:left="240"/>
        <w:rPr>
          <w:rFonts w:asciiTheme="minorHAnsi" w:eastAsiaTheme="minorEastAsia" w:hAnsiTheme="minorHAnsi" w:cstheme="minorBidi"/>
          <w:noProof/>
          <w:sz w:val="22"/>
          <w14:ligatures w14:val="standardContextual"/>
        </w:rPr>
      </w:pPr>
      <w:hyperlink w:anchor="_Toc229409670" w:history="1">
        <w:r w:rsidRPr="002A1649">
          <w:rPr>
            <w:rStyle w:val="aff7"/>
            <w:noProof/>
          </w:rPr>
          <w:t xml:space="preserve">4.4 </w:t>
        </w:r>
        <w:r w:rsidRPr="002A1649">
          <w:rPr>
            <w:rStyle w:val="aff7"/>
            <w:noProof/>
          </w:rPr>
          <w:t>对黄土高原农业管理的启示</w:t>
        </w:r>
        <w:r>
          <w:rPr>
            <w:noProof/>
            <w:webHidden/>
          </w:rPr>
          <w:tab/>
        </w:r>
        <w:r>
          <w:rPr>
            <w:noProof/>
            <w:webHidden/>
          </w:rPr>
          <w:fldChar w:fldCharType="begin"/>
        </w:r>
        <w:r>
          <w:rPr>
            <w:noProof/>
            <w:webHidden/>
          </w:rPr>
          <w:instrText xml:space="preserve"> PAGEREF _Toc229409670 \h </w:instrText>
        </w:r>
        <w:r>
          <w:rPr>
            <w:noProof/>
            <w:webHidden/>
          </w:rPr>
        </w:r>
        <w:r>
          <w:rPr>
            <w:noProof/>
            <w:webHidden/>
          </w:rPr>
          <w:fldChar w:fldCharType="separate"/>
        </w:r>
        <w:r>
          <w:rPr>
            <w:noProof/>
            <w:webHidden/>
          </w:rPr>
          <w:t>26</w:t>
        </w:r>
        <w:r>
          <w:rPr>
            <w:noProof/>
            <w:webHidden/>
          </w:rPr>
          <w:fldChar w:fldCharType="end"/>
        </w:r>
      </w:hyperlink>
    </w:p>
    <w:p w14:paraId="36E90AFC" w14:textId="129CAEDE" w:rsidR="008D49D6" w:rsidRDefault="008D49D6">
      <w:pPr>
        <w:pStyle w:val="TOC1"/>
        <w:rPr>
          <w:rFonts w:asciiTheme="minorHAnsi" w:eastAsiaTheme="minorEastAsia" w:hAnsiTheme="minorHAnsi" w:cstheme="minorBidi"/>
          <w:noProof/>
          <w:sz w:val="22"/>
          <w:szCs w:val="24"/>
          <w14:ligatures w14:val="standardContextual"/>
        </w:rPr>
      </w:pPr>
      <w:hyperlink w:anchor="_Toc229409671" w:history="1">
        <w:r w:rsidRPr="002A1649">
          <w:rPr>
            <w:rStyle w:val="aff7"/>
            <w:noProof/>
          </w:rPr>
          <w:t>第</w:t>
        </w:r>
        <w:r w:rsidRPr="002A1649">
          <w:rPr>
            <w:rStyle w:val="aff7"/>
            <w:noProof/>
          </w:rPr>
          <w:t>5</w:t>
        </w:r>
        <w:r w:rsidRPr="002A1649">
          <w:rPr>
            <w:rStyle w:val="aff7"/>
            <w:noProof/>
          </w:rPr>
          <w:t>章</w:t>
        </w:r>
        <w:r w:rsidRPr="002A1649">
          <w:rPr>
            <w:rStyle w:val="aff7"/>
            <w:noProof/>
          </w:rPr>
          <w:t xml:space="preserve"> </w:t>
        </w:r>
        <w:r w:rsidRPr="002A1649">
          <w:rPr>
            <w:rStyle w:val="aff7"/>
            <w:noProof/>
          </w:rPr>
          <w:t>结论与展望</w:t>
        </w:r>
        <w:r>
          <w:rPr>
            <w:noProof/>
            <w:webHidden/>
          </w:rPr>
          <w:tab/>
        </w:r>
        <w:r>
          <w:rPr>
            <w:noProof/>
            <w:webHidden/>
          </w:rPr>
          <w:fldChar w:fldCharType="begin"/>
        </w:r>
        <w:r>
          <w:rPr>
            <w:noProof/>
            <w:webHidden/>
          </w:rPr>
          <w:instrText xml:space="preserve"> PAGEREF _Toc229409671 \h </w:instrText>
        </w:r>
        <w:r>
          <w:rPr>
            <w:noProof/>
            <w:webHidden/>
          </w:rPr>
        </w:r>
        <w:r>
          <w:rPr>
            <w:noProof/>
            <w:webHidden/>
          </w:rPr>
          <w:fldChar w:fldCharType="separate"/>
        </w:r>
        <w:r>
          <w:rPr>
            <w:noProof/>
            <w:webHidden/>
          </w:rPr>
          <w:t>28</w:t>
        </w:r>
        <w:r>
          <w:rPr>
            <w:noProof/>
            <w:webHidden/>
          </w:rPr>
          <w:fldChar w:fldCharType="end"/>
        </w:r>
      </w:hyperlink>
    </w:p>
    <w:p w14:paraId="255742C2" w14:textId="696B4F28" w:rsidR="008D49D6" w:rsidRDefault="008D49D6">
      <w:pPr>
        <w:pStyle w:val="TOC2"/>
        <w:ind w:left="240"/>
        <w:rPr>
          <w:rFonts w:asciiTheme="minorHAnsi" w:eastAsiaTheme="minorEastAsia" w:hAnsiTheme="minorHAnsi" w:cstheme="minorBidi"/>
          <w:noProof/>
          <w:sz w:val="22"/>
          <w14:ligatures w14:val="standardContextual"/>
        </w:rPr>
      </w:pPr>
      <w:hyperlink w:anchor="_Toc229409672" w:history="1">
        <w:r w:rsidRPr="002A1649">
          <w:rPr>
            <w:rStyle w:val="aff7"/>
            <w:noProof/>
          </w:rPr>
          <w:t>5.1</w:t>
        </w:r>
        <w:r w:rsidRPr="002A1649">
          <w:rPr>
            <w:rStyle w:val="aff7"/>
            <w:noProof/>
          </w:rPr>
          <w:t>主要结论</w:t>
        </w:r>
        <w:r>
          <w:rPr>
            <w:noProof/>
            <w:webHidden/>
          </w:rPr>
          <w:tab/>
        </w:r>
        <w:r>
          <w:rPr>
            <w:noProof/>
            <w:webHidden/>
          </w:rPr>
          <w:fldChar w:fldCharType="begin"/>
        </w:r>
        <w:r>
          <w:rPr>
            <w:noProof/>
            <w:webHidden/>
          </w:rPr>
          <w:instrText xml:space="preserve"> PAGEREF _Toc229409672 \h </w:instrText>
        </w:r>
        <w:r>
          <w:rPr>
            <w:noProof/>
            <w:webHidden/>
          </w:rPr>
        </w:r>
        <w:r>
          <w:rPr>
            <w:noProof/>
            <w:webHidden/>
          </w:rPr>
          <w:fldChar w:fldCharType="separate"/>
        </w:r>
        <w:r>
          <w:rPr>
            <w:noProof/>
            <w:webHidden/>
          </w:rPr>
          <w:t>28</w:t>
        </w:r>
        <w:r>
          <w:rPr>
            <w:noProof/>
            <w:webHidden/>
          </w:rPr>
          <w:fldChar w:fldCharType="end"/>
        </w:r>
      </w:hyperlink>
    </w:p>
    <w:p w14:paraId="1FA8E4D2" w14:textId="2FC228B7" w:rsidR="008D49D6" w:rsidRDefault="008D49D6">
      <w:pPr>
        <w:pStyle w:val="TOC2"/>
        <w:ind w:left="240"/>
        <w:rPr>
          <w:rFonts w:asciiTheme="minorHAnsi" w:eastAsiaTheme="minorEastAsia" w:hAnsiTheme="minorHAnsi" w:cstheme="minorBidi"/>
          <w:noProof/>
          <w:sz w:val="22"/>
          <w14:ligatures w14:val="standardContextual"/>
        </w:rPr>
      </w:pPr>
      <w:hyperlink w:anchor="_Toc229409673" w:history="1">
        <w:r w:rsidRPr="002A1649">
          <w:rPr>
            <w:rStyle w:val="aff7"/>
            <w:noProof/>
          </w:rPr>
          <w:t>5.2</w:t>
        </w:r>
        <w:r w:rsidRPr="002A1649">
          <w:rPr>
            <w:rStyle w:val="aff7"/>
            <w:noProof/>
          </w:rPr>
          <w:t>研究局限与展望</w:t>
        </w:r>
        <w:r>
          <w:rPr>
            <w:noProof/>
            <w:webHidden/>
          </w:rPr>
          <w:tab/>
        </w:r>
        <w:r>
          <w:rPr>
            <w:noProof/>
            <w:webHidden/>
          </w:rPr>
          <w:fldChar w:fldCharType="begin"/>
        </w:r>
        <w:r>
          <w:rPr>
            <w:noProof/>
            <w:webHidden/>
          </w:rPr>
          <w:instrText xml:space="preserve"> PAGEREF _Toc229409673 \h </w:instrText>
        </w:r>
        <w:r>
          <w:rPr>
            <w:noProof/>
            <w:webHidden/>
          </w:rPr>
        </w:r>
        <w:r>
          <w:rPr>
            <w:noProof/>
            <w:webHidden/>
          </w:rPr>
          <w:fldChar w:fldCharType="separate"/>
        </w:r>
        <w:r>
          <w:rPr>
            <w:noProof/>
            <w:webHidden/>
          </w:rPr>
          <w:t>28</w:t>
        </w:r>
        <w:r>
          <w:rPr>
            <w:noProof/>
            <w:webHidden/>
          </w:rPr>
          <w:fldChar w:fldCharType="end"/>
        </w:r>
      </w:hyperlink>
    </w:p>
    <w:p w14:paraId="2D5F05B0" w14:textId="205785A3" w:rsidR="008D49D6" w:rsidRDefault="008D49D6">
      <w:pPr>
        <w:pStyle w:val="TOC1"/>
        <w:rPr>
          <w:rFonts w:asciiTheme="minorHAnsi" w:eastAsiaTheme="minorEastAsia" w:hAnsiTheme="minorHAnsi" w:cstheme="minorBidi"/>
          <w:noProof/>
          <w:sz w:val="22"/>
          <w:szCs w:val="24"/>
          <w14:ligatures w14:val="standardContextual"/>
        </w:rPr>
      </w:pPr>
      <w:hyperlink w:anchor="_Toc229409674" w:history="1">
        <w:r w:rsidRPr="002A1649">
          <w:rPr>
            <w:rStyle w:val="aff7"/>
            <w:rFonts w:ascii="宋体" w:eastAsia="宋体" w:hAnsi="宋体"/>
            <w:noProof/>
          </w:rPr>
          <w:t>参考文献</w:t>
        </w:r>
        <w:r>
          <w:rPr>
            <w:noProof/>
            <w:webHidden/>
          </w:rPr>
          <w:tab/>
        </w:r>
        <w:r>
          <w:rPr>
            <w:noProof/>
            <w:webHidden/>
          </w:rPr>
          <w:fldChar w:fldCharType="begin"/>
        </w:r>
        <w:r>
          <w:rPr>
            <w:noProof/>
            <w:webHidden/>
          </w:rPr>
          <w:instrText xml:space="preserve"> PAGEREF _Toc229409674 \h </w:instrText>
        </w:r>
        <w:r>
          <w:rPr>
            <w:noProof/>
            <w:webHidden/>
          </w:rPr>
        </w:r>
        <w:r>
          <w:rPr>
            <w:noProof/>
            <w:webHidden/>
          </w:rPr>
          <w:fldChar w:fldCharType="separate"/>
        </w:r>
        <w:r>
          <w:rPr>
            <w:noProof/>
            <w:webHidden/>
          </w:rPr>
          <w:t>30</w:t>
        </w:r>
        <w:r>
          <w:rPr>
            <w:noProof/>
            <w:webHidden/>
          </w:rPr>
          <w:fldChar w:fldCharType="end"/>
        </w:r>
      </w:hyperlink>
    </w:p>
    <w:p w14:paraId="3169E9A9" w14:textId="3B967392" w:rsidR="008D49D6" w:rsidRDefault="008D49D6">
      <w:pPr>
        <w:pStyle w:val="TOC1"/>
        <w:rPr>
          <w:rFonts w:asciiTheme="minorHAnsi" w:eastAsiaTheme="minorEastAsia" w:hAnsiTheme="minorHAnsi" w:cstheme="minorBidi"/>
          <w:noProof/>
          <w:sz w:val="22"/>
          <w:szCs w:val="24"/>
          <w14:ligatures w14:val="standardContextual"/>
        </w:rPr>
      </w:pPr>
      <w:hyperlink w:anchor="_Toc229409675" w:history="1">
        <w:r w:rsidRPr="002A1649">
          <w:rPr>
            <w:rStyle w:val="aff7"/>
            <w:noProof/>
          </w:rPr>
          <w:t>附录</w:t>
        </w:r>
        <w:r w:rsidRPr="002A1649">
          <w:rPr>
            <w:rStyle w:val="aff7"/>
            <w:noProof/>
          </w:rPr>
          <w:t>A Meta</w:t>
        </w:r>
        <w:r w:rsidRPr="002A1649">
          <w:rPr>
            <w:rStyle w:val="aff7"/>
            <w:noProof/>
          </w:rPr>
          <w:t>分析数据支撑信息</w:t>
        </w:r>
        <w:r>
          <w:rPr>
            <w:noProof/>
            <w:webHidden/>
          </w:rPr>
          <w:tab/>
        </w:r>
        <w:r>
          <w:rPr>
            <w:noProof/>
            <w:webHidden/>
          </w:rPr>
          <w:fldChar w:fldCharType="begin"/>
        </w:r>
        <w:r>
          <w:rPr>
            <w:noProof/>
            <w:webHidden/>
          </w:rPr>
          <w:instrText xml:space="preserve"> PAGEREF _Toc229409675 \h </w:instrText>
        </w:r>
        <w:r>
          <w:rPr>
            <w:noProof/>
            <w:webHidden/>
          </w:rPr>
        </w:r>
        <w:r>
          <w:rPr>
            <w:noProof/>
            <w:webHidden/>
          </w:rPr>
          <w:fldChar w:fldCharType="separate"/>
        </w:r>
        <w:r>
          <w:rPr>
            <w:noProof/>
            <w:webHidden/>
          </w:rPr>
          <w:t>34</w:t>
        </w:r>
        <w:r>
          <w:rPr>
            <w:noProof/>
            <w:webHidden/>
          </w:rPr>
          <w:fldChar w:fldCharType="end"/>
        </w:r>
      </w:hyperlink>
    </w:p>
    <w:p w14:paraId="4735BF20" w14:textId="472A6984" w:rsidR="008D49D6" w:rsidRDefault="008D49D6">
      <w:pPr>
        <w:pStyle w:val="TOC1"/>
        <w:rPr>
          <w:rFonts w:asciiTheme="minorHAnsi" w:eastAsiaTheme="minorEastAsia" w:hAnsiTheme="minorHAnsi" w:cstheme="minorBidi"/>
          <w:noProof/>
          <w:sz w:val="22"/>
          <w:szCs w:val="24"/>
          <w14:ligatures w14:val="standardContextual"/>
        </w:rPr>
      </w:pPr>
      <w:hyperlink w:anchor="_Toc229409676" w:history="1">
        <w:r w:rsidRPr="002A1649">
          <w:rPr>
            <w:rStyle w:val="aff7"/>
            <w:noProof/>
          </w:rPr>
          <w:t>致谢</w:t>
        </w:r>
        <w:r>
          <w:rPr>
            <w:noProof/>
            <w:webHidden/>
          </w:rPr>
          <w:tab/>
        </w:r>
        <w:r>
          <w:rPr>
            <w:noProof/>
            <w:webHidden/>
          </w:rPr>
          <w:fldChar w:fldCharType="begin"/>
        </w:r>
        <w:r>
          <w:rPr>
            <w:noProof/>
            <w:webHidden/>
          </w:rPr>
          <w:instrText xml:space="preserve"> PAGEREF _Toc229409676 \h </w:instrText>
        </w:r>
        <w:r>
          <w:rPr>
            <w:noProof/>
            <w:webHidden/>
          </w:rPr>
        </w:r>
        <w:r>
          <w:rPr>
            <w:noProof/>
            <w:webHidden/>
          </w:rPr>
          <w:fldChar w:fldCharType="separate"/>
        </w:r>
        <w:r>
          <w:rPr>
            <w:noProof/>
            <w:webHidden/>
          </w:rPr>
          <w:t>36</w:t>
        </w:r>
        <w:r>
          <w:rPr>
            <w:noProof/>
            <w:webHidden/>
          </w:rPr>
          <w:fldChar w:fldCharType="end"/>
        </w:r>
      </w:hyperlink>
    </w:p>
    <w:p w14:paraId="73F21A72" w14:textId="523F0821" w:rsidR="008D49D6" w:rsidRDefault="008D49D6">
      <w:pPr>
        <w:pStyle w:val="TOC1"/>
        <w:rPr>
          <w:rFonts w:asciiTheme="minorHAnsi" w:eastAsiaTheme="minorEastAsia" w:hAnsiTheme="minorHAnsi" w:cstheme="minorBidi"/>
          <w:noProof/>
          <w:sz w:val="22"/>
          <w:szCs w:val="24"/>
          <w14:ligatures w14:val="standardContextual"/>
        </w:rPr>
      </w:pPr>
      <w:hyperlink w:anchor="_Toc229409677" w:history="1">
        <w:r w:rsidRPr="002A1649">
          <w:rPr>
            <w:rStyle w:val="aff7"/>
            <w:noProof/>
          </w:rPr>
          <w:t>作者简历</w:t>
        </w:r>
        <w:r>
          <w:rPr>
            <w:noProof/>
            <w:webHidden/>
          </w:rPr>
          <w:tab/>
        </w:r>
        <w:r>
          <w:rPr>
            <w:noProof/>
            <w:webHidden/>
          </w:rPr>
          <w:fldChar w:fldCharType="begin"/>
        </w:r>
        <w:r>
          <w:rPr>
            <w:noProof/>
            <w:webHidden/>
          </w:rPr>
          <w:instrText xml:space="preserve"> PAGEREF _Toc229409677 \h </w:instrText>
        </w:r>
        <w:r>
          <w:rPr>
            <w:noProof/>
            <w:webHidden/>
          </w:rPr>
        </w:r>
        <w:r>
          <w:rPr>
            <w:noProof/>
            <w:webHidden/>
          </w:rPr>
          <w:fldChar w:fldCharType="separate"/>
        </w:r>
        <w:r>
          <w:rPr>
            <w:noProof/>
            <w:webHidden/>
          </w:rPr>
          <w:t>38</w:t>
        </w:r>
        <w:r>
          <w:rPr>
            <w:noProof/>
            <w:webHidden/>
          </w:rPr>
          <w:fldChar w:fldCharType="end"/>
        </w:r>
      </w:hyperlink>
    </w:p>
    <w:p w14:paraId="2F0C2765" w14:textId="29ED6FDE" w:rsidR="00842031" w:rsidRDefault="00144493">
      <w:pPr>
        <w:ind w:rightChars="11" w:right="26" w:firstLine="480"/>
        <w:rPr>
          <w:rFonts w:eastAsia="黑体"/>
          <w:szCs w:val="28"/>
        </w:rPr>
      </w:pPr>
      <w:r>
        <w:rPr>
          <w:rFonts w:eastAsia="黑体"/>
          <w:szCs w:val="28"/>
        </w:rPr>
        <w:fldChar w:fldCharType="end"/>
      </w:r>
    </w:p>
    <w:p w14:paraId="005014BA" w14:textId="77777777" w:rsidR="00842031" w:rsidRDefault="00842031">
      <w:pPr>
        <w:ind w:rightChars="11" w:right="26" w:firstLine="480"/>
        <w:rPr>
          <w:rFonts w:eastAsia="黑体"/>
          <w:szCs w:val="28"/>
        </w:rPr>
      </w:pPr>
    </w:p>
    <w:p w14:paraId="1B37DE8B" w14:textId="77777777" w:rsidR="00842031" w:rsidRDefault="00842031">
      <w:pPr>
        <w:ind w:rightChars="11" w:right="26" w:firstLine="480"/>
        <w:rPr>
          <w:rFonts w:eastAsia="黑体"/>
          <w:szCs w:val="28"/>
        </w:rPr>
      </w:pPr>
    </w:p>
    <w:p w14:paraId="49612C1A" w14:textId="77777777" w:rsidR="00842031" w:rsidRDefault="00842031">
      <w:pPr>
        <w:ind w:firstLineChars="0" w:firstLine="0"/>
        <w:sectPr w:rsidR="00842031">
          <w:headerReference w:type="even" r:id="rId26"/>
          <w:headerReference w:type="default" r:id="rId27"/>
          <w:footerReference w:type="even" r:id="rId28"/>
          <w:footerReference w:type="default" r:id="rId29"/>
          <w:footnotePr>
            <w:numFmt w:val="decimalEnclosedCircleChinese"/>
          </w:footnotePr>
          <w:pgSz w:w="11906" w:h="16838"/>
          <w:pgMar w:top="1701" w:right="1474" w:bottom="1418" w:left="1474" w:header="1134" w:footer="992" w:gutter="0"/>
          <w:pgNumType w:fmt="upperRoman"/>
          <w:cols w:space="425"/>
          <w:docGrid w:linePitch="326"/>
        </w:sectPr>
      </w:pPr>
    </w:p>
    <w:p w14:paraId="2FE5ACC0" w14:textId="77777777" w:rsidR="00842031" w:rsidRDefault="00144493">
      <w:pPr>
        <w:pStyle w:val="1"/>
        <w:spacing w:before="480" w:after="240"/>
      </w:pPr>
      <w:bookmarkStart w:id="24" w:name="_Toc523697196"/>
      <w:bookmarkStart w:id="25" w:name="_Toc223595384"/>
      <w:bookmarkStart w:id="26" w:name="_Toc229409626"/>
      <w:bookmarkStart w:id="27" w:name="OLE_LINK16"/>
      <w:r>
        <w:rPr>
          <w:rFonts w:hint="eastAsia"/>
        </w:rPr>
        <w:lastRenderedPageBreak/>
        <w:t>插图</w:t>
      </w:r>
      <w:r>
        <w:t>和附表清单</w:t>
      </w:r>
      <w:bookmarkEnd w:id="24"/>
      <w:bookmarkEnd w:id="25"/>
      <w:bookmarkEnd w:id="26"/>
    </w:p>
    <w:bookmarkEnd w:id="27"/>
    <w:p w14:paraId="19210A49" w14:textId="77777777" w:rsidR="00AF4612" w:rsidRDefault="00144493" w:rsidP="00747B0E">
      <w:pPr>
        <w:tabs>
          <w:tab w:val="right" w:leader="dot" w:pos="8856"/>
        </w:tabs>
        <w:spacing w:before="120"/>
        <w:ind w:firstLineChars="82" w:firstLine="198"/>
        <w:jc w:val="left"/>
      </w:pPr>
      <w:r>
        <w:rPr>
          <w:b/>
        </w:rPr>
        <w:t>插图清单</w:t>
      </w:r>
    </w:p>
    <w:p w14:paraId="23943F67" w14:textId="77777777" w:rsidR="00AF4612" w:rsidRDefault="00AF4612" w:rsidP="00747B0E">
      <w:pPr>
        <w:tabs>
          <w:tab w:val="right" w:leader="dot" w:pos="8856"/>
        </w:tabs>
        <w:ind w:firstLineChars="83" w:firstLine="199"/>
        <w:jc w:val="left"/>
      </w:pPr>
      <w:r>
        <w:t>图</w:t>
      </w:r>
      <w:r>
        <w:t xml:space="preserve"> 2-1  </w:t>
      </w:r>
      <w:r>
        <w:t>黄土高原</w:t>
      </w:r>
      <w:r>
        <w:t>N₂O</w:t>
      </w:r>
      <w:r>
        <w:t>通量观测样点分布</w:t>
      </w:r>
      <w:r>
        <w:tab/>
        <w:t>7</w:t>
      </w:r>
    </w:p>
    <w:p w14:paraId="095124B1" w14:textId="77777777" w:rsidR="00AF4612" w:rsidRDefault="00AF4612" w:rsidP="00747B0E">
      <w:pPr>
        <w:tabs>
          <w:tab w:val="right" w:leader="dot" w:pos="8856"/>
        </w:tabs>
        <w:ind w:firstLineChars="83" w:firstLine="199"/>
        <w:jc w:val="left"/>
      </w:pPr>
      <w:r>
        <w:t>图</w:t>
      </w:r>
      <w:r>
        <w:t xml:space="preserve"> 3-1  </w:t>
      </w:r>
      <w:r>
        <w:t>黄土高原主要粮食作物产量对施氮量的响应及产量差异</w:t>
      </w:r>
      <w:r>
        <w:tab/>
        <w:t>11</w:t>
      </w:r>
    </w:p>
    <w:p w14:paraId="08F95EB7" w14:textId="77777777" w:rsidR="00AF4612" w:rsidRDefault="00AF4612" w:rsidP="00747B0E">
      <w:pPr>
        <w:tabs>
          <w:tab w:val="right" w:leader="dot" w:pos="8856"/>
        </w:tabs>
        <w:ind w:firstLineChars="83" w:firstLine="199"/>
        <w:jc w:val="left"/>
      </w:pPr>
      <w:r>
        <w:t>图</w:t>
      </w:r>
      <w:r>
        <w:t xml:space="preserve"> 3-2  </w:t>
      </w:r>
      <w:r>
        <w:t>苹果产量与施氮量的关系</w:t>
      </w:r>
      <w:r>
        <w:tab/>
        <w:t>12</w:t>
      </w:r>
    </w:p>
    <w:p w14:paraId="61B33FBC" w14:textId="77777777" w:rsidR="00AF4612" w:rsidRDefault="00AF4612" w:rsidP="00747B0E">
      <w:pPr>
        <w:tabs>
          <w:tab w:val="right" w:leader="dot" w:pos="8856"/>
        </w:tabs>
        <w:ind w:firstLineChars="83" w:firstLine="199"/>
        <w:jc w:val="left"/>
      </w:pPr>
      <w:r>
        <w:t>图</w:t>
      </w:r>
      <w:r>
        <w:t xml:space="preserve"> 3-3  </w:t>
      </w:r>
      <w:r>
        <w:t>黄土高原不同农业生态系统</w:t>
      </w:r>
      <w:r>
        <w:t>N₂O</w:t>
      </w:r>
      <w:r>
        <w:t>排放对施氮量的响应及排放差异</w:t>
      </w:r>
      <w:r>
        <w:tab/>
        <w:t>13</w:t>
      </w:r>
    </w:p>
    <w:p w14:paraId="34A10469" w14:textId="77777777" w:rsidR="00AF4612" w:rsidRDefault="00AF4612" w:rsidP="00747B0E">
      <w:pPr>
        <w:tabs>
          <w:tab w:val="right" w:leader="dot" w:pos="8856"/>
        </w:tabs>
        <w:ind w:firstLineChars="83" w:firstLine="199"/>
        <w:jc w:val="left"/>
      </w:pPr>
      <w:r>
        <w:t>图</w:t>
      </w:r>
      <w:r>
        <w:t xml:space="preserve"> 3-4  </w:t>
      </w:r>
      <w:r>
        <w:t>黄土高原不同农业生态系统直接排放因子和产量尺度排放比较</w:t>
      </w:r>
      <w:r>
        <w:tab/>
        <w:t>14</w:t>
      </w:r>
    </w:p>
    <w:p w14:paraId="20330650" w14:textId="77777777" w:rsidR="00AF4612" w:rsidRDefault="00AF4612" w:rsidP="00747B0E">
      <w:pPr>
        <w:tabs>
          <w:tab w:val="right" w:leader="dot" w:pos="8856"/>
        </w:tabs>
        <w:ind w:left="199" w:firstLineChars="0" w:firstLine="1"/>
        <w:jc w:val="left"/>
      </w:pPr>
      <w:r>
        <w:t>图</w:t>
      </w:r>
      <w:r>
        <w:t xml:space="preserve"> 3-5  </w:t>
      </w:r>
      <w:r>
        <w:t>农作管理措施对</w:t>
      </w:r>
      <w:r>
        <w:t>N₂O</w:t>
      </w:r>
      <w:r>
        <w:t>排放、作物产量、产量尺度排放和直接排放因子的影响</w:t>
      </w:r>
      <w:r>
        <w:tab/>
        <w:t>16</w:t>
      </w:r>
    </w:p>
    <w:p w14:paraId="6086008E" w14:textId="600CA516" w:rsidR="00AF4612" w:rsidRDefault="00AF4612" w:rsidP="00747B0E">
      <w:pPr>
        <w:tabs>
          <w:tab w:val="right" w:leader="dot" w:pos="8856"/>
        </w:tabs>
        <w:ind w:left="240" w:firstLineChars="0" w:firstLine="0"/>
        <w:jc w:val="left"/>
      </w:pPr>
      <w:r>
        <w:t>图</w:t>
      </w:r>
      <w:r>
        <w:t xml:space="preserve"> 3-6  </w:t>
      </w:r>
      <w:r>
        <w:t>减量施氮对</w:t>
      </w:r>
      <w:r w:rsidR="005B6D52">
        <w:t>N₂O</w:t>
      </w:r>
      <w:r>
        <w:t>排放、作物产量、产量尺度排放和直接排放因子的影响</w:t>
      </w:r>
      <w:r>
        <w:tab/>
        <w:t>17</w:t>
      </w:r>
    </w:p>
    <w:p w14:paraId="0FD02B18" w14:textId="77777777" w:rsidR="00AF4612" w:rsidRDefault="00AF4612">
      <w:pPr>
        <w:tabs>
          <w:tab w:val="right" w:leader="dot" w:pos="8856"/>
        </w:tabs>
        <w:ind w:left="240" w:firstLine="480"/>
        <w:jc w:val="left"/>
      </w:pPr>
    </w:p>
    <w:p w14:paraId="4011F396" w14:textId="77777777" w:rsidR="00AF4612" w:rsidRDefault="00144493" w:rsidP="00747B0E">
      <w:pPr>
        <w:tabs>
          <w:tab w:val="right" w:leader="dot" w:pos="8856"/>
        </w:tabs>
        <w:spacing w:before="120"/>
        <w:ind w:firstLineChars="82" w:firstLine="198"/>
        <w:jc w:val="left"/>
      </w:pPr>
      <w:r>
        <w:rPr>
          <w:b/>
        </w:rPr>
        <w:t>附表清单</w:t>
      </w:r>
    </w:p>
    <w:p w14:paraId="0BBAA05B" w14:textId="77777777" w:rsidR="00AF4612" w:rsidRDefault="00AF4612" w:rsidP="00747B0E">
      <w:pPr>
        <w:tabs>
          <w:tab w:val="right" w:leader="dot" w:pos="8856"/>
        </w:tabs>
        <w:ind w:firstLineChars="83" w:firstLine="199"/>
        <w:jc w:val="left"/>
      </w:pPr>
      <w:r>
        <w:t>表</w:t>
      </w:r>
      <w:r>
        <w:t xml:space="preserve"> 4-1  </w:t>
      </w:r>
      <w:r>
        <w:t>黄土高原与其他区域农业土壤</w:t>
      </w:r>
      <w:r>
        <w:t>N₂O</w:t>
      </w:r>
      <w:r>
        <w:t>排放、产量和产量尺度排放比较</w:t>
      </w:r>
      <w:r>
        <w:tab/>
        <w:t>18</w:t>
      </w:r>
    </w:p>
    <w:p w14:paraId="1DE23FBE" w14:textId="77777777" w:rsidR="003237A9" w:rsidRPr="004C77B7" w:rsidRDefault="00144493">
      <w:pPr>
        <w:tabs>
          <w:tab w:val="right" w:leader="dot" w:pos="8856"/>
        </w:tabs>
        <w:ind w:firstLineChars="83" w:firstLine="199"/>
        <w:jc w:val="left"/>
      </w:pPr>
      <w:r w:rsidRPr="004C77B7">
        <w:t>表</w:t>
      </w:r>
      <w:r w:rsidRPr="004C77B7">
        <w:t xml:space="preserve"> A.1  Meta</w:t>
      </w:r>
      <w:r w:rsidRPr="004C77B7">
        <w:t>分析有效效应量和独立文献数汇总</w:t>
      </w:r>
      <w:r w:rsidRPr="004C77B7">
        <w:tab/>
        <w:t>28</w:t>
      </w:r>
    </w:p>
    <w:p w14:paraId="11A674E4" w14:textId="77777777" w:rsidR="00842031" w:rsidRDefault="00842031">
      <w:pPr>
        <w:spacing w:line="20" w:lineRule="exact"/>
        <w:ind w:firstLineChars="0" w:firstLine="0"/>
        <w:sectPr w:rsidR="00842031">
          <w:headerReference w:type="even" r:id="rId30"/>
          <w:headerReference w:type="default" r:id="rId31"/>
          <w:footerReference w:type="even" r:id="rId32"/>
          <w:footerReference w:type="default" r:id="rId33"/>
          <w:footnotePr>
            <w:numFmt w:val="decimalEnclosedCircleChinese"/>
          </w:footnotePr>
          <w:pgSz w:w="11906" w:h="16838"/>
          <w:pgMar w:top="1701" w:right="1474" w:bottom="1418" w:left="1474" w:header="1134" w:footer="992" w:gutter="0"/>
          <w:pgNumType w:fmt="upperRoman"/>
          <w:cols w:space="425"/>
          <w:docGrid w:linePitch="326"/>
        </w:sectPr>
      </w:pPr>
    </w:p>
    <w:p w14:paraId="39DEFA4A" w14:textId="77777777" w:rsidR="00842031" w:rsidRDefault="00144493">
      <w:pPr>
        <w:pStyle w:val="1"/>
        <w:spacing w:before="480" w:after="240"/>
        <w:rPr>
          <w:lang w:val="en-US"/>
        </w:rPr>
      </w:pPr>
      <w:bookmarkStart w:id="28" w:name="_Toc223595385"/>
      <w:bookmarkStart w:id="29" w:name="_Toc523697197"/>
      <w:bookmarkStart w:id="30" w:name="_Toc229409627"/>
      <w:r>
        <w:rPr>
          <w:rFonts w:hint="eastAsia"/>
        </w:rPr>
        <w:lastRenderedPageBreak/>
        <w:t>主要</w:t>
      </w:r>
      <w:r>
        <w:t>符号</w:t>
      </w:r>
      <w:r>
        <w:rPr>
          <w:rFonts w:hint="eastAsia"/>
        </w:rPr>
        <w:t>注释</w:t>
      </w:r>
      <w:r>
        <w:t>表</w:t>
      </w:r>
      <w:bookmarkEnd w:id="28"/>
      <w:bookmarkEnd w:id="29"/>
      <w:bookmarkEnd w:id="30"/>
    </w:p>
    <w:tbl>
      <w:tblPr>
        <w:tblW w:w="8393" w:type="dxa"/>
        <w:jc w:val="center"/>
        <w:tblCellSpacing w:w="15" w:type="dxa"/>
        <w:tblCellMar>
          <w:top w:w="15" w:type="dxa"/>
          <w:left w:w="15" w:type="dxa"/>
          <w:bottom w:w="15" w:type="dxa"/>
          <w:right w:w="15" w:type="dxa"/>
        </w:tblCellMar>
        <w:tblLook w:val="04A0" w:firstRow="1" w:lastRow="0" w:firstColumn="1" w:lastColumn="0" w:noHBand="0" w:noVBand="1"/>
      </w:tblPr>
      <w:tblGrid>
        <w:gridCol w:w="1662"/>
        <w:gridCol w:w="2963"/>
        <w:gridCol w:w="3768"/>
      </w:tblGrid>
      <w:tr w:rsidR="00842031" w14:paraId="14D88DE6" w14:textId="77777777">
        <w:trPr>
          <w:trHeight w:val="674"/>
          <w:tblHeader/>
          <w:tblCellSpacing w:w="15" w:type="dxa"/>
          <w:jc w:val="center"/>
        </w:trPr>
        <w:tc>
          <w:tcPr>
            <w:tcW w:w="0" w:type="auto"/>
            <w:tcBorders>
              <w:top w:val="single" w:sz="12" w:space="0" w:color="auto"/>
              <w:bottom w:val="single" w:sz="4" w:space="0" w:color="auto"/>
            </w:tcBorders>
            <w:vAlign w:val="center"/>
          </w:tcPr>
          <w:p w14:paraId="3A34A9D9" w14:textId="77777777" w:rsidR="00842031" w:rsidRDefault="00144493">
            <w:pPr>
              <w:pStyle w:val="afffe"/>
              <w:ind w:firstLine="420"/>
              <w:jc w:val="center"/>
              <w:rPr>
                <w:rFonts w:ascii="黑体" w:eastAsia="黑体" w:hAnsi="黑体"/>
                <w:sz w:val="21"/>
                <w:szCs w:val="21"/>
              </w:rPr>
            </w:pPr>
            <w:bookmarkStart w:id="31" w:name="_Toc229245512"/>
            <w:r>
              <w:rPr>
                <w:rFonts w:ascii="黑体" w:eastAsia="黑体" w:hAnsi="黑体"/>
                <w:sz w:val="21"/>
                <w:szCs w:val="21"/>
              </w:rPr>
              <w:t>符号或缩略词</w:t>
            </w:r>
            <w:bookmarkEnd w:id="31"/>
          </w:p>
        </w:tc>
        <w:tc>
          <w:tcPr>
            <w:tcW w:w="0" w:type="auto"/>
            <w:tcBorders>
              <w:top w:val="single" w:sz="12" w:space="0" w:color="auto"/>
              <w:bottom w:val="single" w:sz="4" w:space="0" w:color="auto"/>
            </w:tcBorders>
            <w:vAlign w:val="center"/>
          </w:tcPr>
          <w:p w14:paraId="1164AFD1" w14:textId="77777777" w:rsidR="00842031" w:rsidRDefault="00144493">
            <w:pPr>
              <w:pStyle w:val="afffe"/>
              <w:ind w:firstLine="420"/>
              <w:jc w:val="center"/>
              <w:rPr>
                <w:rFonts w:ascii="黑体" w:eastAsia="黑体" w:hAnsi="黑体"/>
                <w:sz w:val="21"/>
                <w:szCs w:val="21"/>
              </w:rPr>
            </w:pPr>
            <w:bookmarkStart w:id="32" w:name="_Toc229245513"/>
            <w:r>
              <w:rPr>
                <w:rFonts w:ascii="黑体" w:eastAsia="黑体" w:hAnsi="黑体"/>
                <w:sz w:val="21"/>
                <w:szCs w:val="21"/>
              </w:rPr>
              <w:t>含义</w:t>
            </w:r>
            <w:bookmarkEnd w:id="32"/>
          </w:p>
        </w:tc>
        <w:tc>
          <w:tcPr>
            <w:tcW w:w="0" w:type="auto"/>
            <w:tcBorders>
              <w:top w:val="single" w:sz="12" w:space="0" w:color="auto"/>
              <w:bottom w:val="single" w:sz="8" w:space="0" w:color="auto"/>
            </w:tcBorders>
            <w:vAlign w:val="center"/>
          </w:tcPr>
          <w:p w14:paraId="5EB9B16D" w14:textId="77777777" w:rsidR="00842031" w:rsidRDefault="00144493">
            <w:pPr>
              <w:pStyle w:val="afffe"/>
              <w:ind w:firstLine="420"/>
              <w:jc w:val="center"/>
              <w:rPr>
                <w:rFonts w:ascii="黑体" w:eastAsia="黑体" w:hAnsi="黑体"/>
                <w:sz w:val="21"/>
                <w:szCs w:val="21"/>
              </w:rPr>
            </w:pPr>
            <w:bookmarkStart w:id="33" w:name="_Toc229245514"/>
            <w:r>
              <w:rPr>
                <w:rFonts w:ascii="黑体" w:eastAsia="黑体" w:hAnsi="黑体"/>
                <w:sz w:val="21"/>
                <w:szCs w:val="21"/>
              </w:rPr>
              <w:t>单位或说明</w:t>
            </w:r>
            <w:bookmarkEnd w:id="33"/>
          </w:p>
        </w:tc>
      </w:tr>
      <w:tr w:rsidR="00842031" w14:paraId="0D86FB31" w14:textId="77777777">
        <w:trPr>
          <w:trHeight w:val="449"/>
          <w:tblCellSpacing w:w="15" w:type="dxa"/>
          <w:jc w:val="center"/>
        </w:trPr>
        <w:tc>
          <w:tcPr>
            <w:tcW w:w="0" w:type="auto"/>
            <w:vAlign w:val="center"/>
          </w:tcPr>
          <w:p w14:paraId="52C8683A" w14:textId="77777777" w:rsidR="00842031" w:rsidRDefault="00144493">
            <w:pPr>
              <w:pStyle w:val="afffe"/>
              <w:ind w:firstLineChars="0" w:firstLine="0"/>
              <w:jc w:val="center"/>
              <w:rPr>
                <w:sz w:val="21"/>
                <w:szCs w:val="21"/>
              </w:rPr>
            </w:pPr>
            <w:bookmarkStart w:id="34" w:name="OLE_LINK17"/>
            <w:r>
              <w:rPr>
                <w:sz w:val="21"/>
                <w:szCs w:val="21"/>
              </w:rPr>
              <w:t>N₂O</w:t>
            </w:r>
          </w:p>
        </w:tc>
        <w:tc>
          <w:tcPr>
            <w:tcW w:w="0" w:type="auto"/>
            <w:vAlign w:val="center"/>
          </w:tcPr>
          <w:p w14:paraId="6D535155" w14:textId="77777777" w:rsidR="00842031" w:rsidRDefault="00144493">
            <w:pPr>
              <w:pStyle w:val="afffe"/>
              <w:ind w:firstLineChars="0" w:firstLine="0"/>
              <w:jc w:val="center"/>
              <w:rPr>
                <w:sz w:val="21"/>
                <w:szCs w:val="21"/>
              </w:rPr>
            </w:pPr>
            <w:r>
              <w:rPr>
                <w:sz w:val="21"/>
                <w:szCs w:val="21"/>
              </w:rPr>
              <w:t>氧化亚氮</w:t>
            </w:r>
          </w:p>
        </w:tc>
        <w:tc>
          <w:tcPr>
            <w:tcW w:w="0" w:type="auto"/>
            <w:vAlign w:val="center"/>
          </w:tcPr>
          <w:p w14:paraId="30642909" w14:textId="77777777" w:rsidR="00842031" w:rsidRDefault="00144493">
            <w:pPr>
              <w:pStyle w:val="afffe"/>
              <w:ind w:firstLine="420"/>
              <w:jc w:val="center"/>
              <w:rPr>
                <w:sz w:val="21"/>
                <w:szCs w:val="21"/>
              </w:rPr>
            </w:pPr>
            <w:r>
              <w:rPr>
                <w:sz w:val="21"/>
                <w:szCs w:val="21"/>
              </w:rPr>
              <w:t>重要温室气体和臭氧层消耗物质</w:t>
            </w:r>
          </w:p>
        </w:tc>
      </w:tr>
      <w:tr w:rsidR="00842031" w14:paraId="394D8520" w14:textId="77777777">
        <w:trPr>
          <w:trHeight w:val="449"/>
          <w:tblCellSpacing w:w="15" w:type="dxa"/>
          <w:jc w:val="center"/>
        </w:trPr>
        <w:tc>
          <w:tcPr>
            <w:tcW w:w="0" w:type="auto"/>
            <w:vAlign w:val="center"/>
          </w:tcPr>
          <w:p w14:paraId="0E5F2DC4" w14:textId="77777777" w:rsidR="00842031" w:rsidRDefault="00144493">
            <w:pPr>
              <w:pStyle w:val="afffe"/>
              <w:ind w:firstLineChars="0" w:firstLine="0"/>
              <w:jc w:val="center"/>
              <w:rPr>
                <w:sz w:val="21"/>
                <w:szCs w:val="21"/>
              </w:rPr>
            </w:pPr>
            <w:r>
              <w:rPr>
                <w:sz w:val="21"/>
                <w:szCs w:val="21"/>
              </w:rPr>
              <w:t>N₂O-N</w:t>
            </w:r>
          </w:p>
        </w:tc>
        <w:tc>
          <w:tcPr>
            <w:tcW w:w="0" w:type="auto"/>
            <w:vAlign w:val="center"/>
          </w:tcPr>
          <w:p w14:paraId="746B7D0F" w14:textId="77777777" w:rsidR="00842031" w:rsidRDefault="00144493">
            <w:pPr>
              <w:pStyle w:val="afffe"/>
              <w:ind w:firstLineChars="0" w:firstLine="0"/>
              <w:jc w:val="center"/>
              <w:rPr>
                <w:sz w:val="21"/>
                <w:szCs w:val="21"/>
              </w:rPr>
            </w:pPr>
            <w:r>
              <w:rPr>
                <w:sz w:val="21"/>
                <w:szCs w:val="21"/>
              </w:rPr>
              <w:t>以氮计的氧化亚氮排放量</w:t>
            </w:r>
          </w:p>
        </w:tc>
        <w:tc>
          <w:tcPr>
            <w:tcW w:w="0" w:type="auto"/>
            <w:vAlign w:val="center"/>
          </w:tcPr>
          <w:p w14:paraId="5AA9A5E1" w14:textId="77777777" w:rsidR="00842031" w:rsidRDefault="00144493">
            <w:pPr>
              <w:pStyle w:val="afffe"/>
              <w:ind w:firstLine="420"/>
              <w:jc w:val="center"/>
              <w:rPr>
                <w:sz w:val="21"/>
                <w:szCs w:val="21"/>
              </w:rPr>
            </w:pPr>
            <w:r>
              <w:rPr>
                <w:sz w:val="21"/>
                <w:szCs w:val="21"/>
              </w:rPr>
              <w:t>kg N ha⁻¹</w:t>
            </w:r>
          </w:p>
        </w:tc>
      </w:tr>
      <w:tr w:rsidR="00842031" w14:paraId="7604EFF1" w14:textId="77777777">
        <w:trPr>
          <w:trHeight w:val="449"/>
          <w:tblCellSpacing w:w="15" w:type="dxa"/>
          <w:jc w:val="center"/>
        </w:trPr>
        <w:tc>
          <w:tcPr>
            <w:tcW w:w="0" w:type="auto"/>
            <w:vAlign w:val="center"/>
          </w:tcPr>
          <w:p w14:paraId="6DF8F50A" w14:textId="77777777" w:rsidR="00842031" w:rsidRDefault="00144493">
            <w:pPr>
              <w:pStyle w:val="afffe"/>
              <w:ind w:firstLineChars="0" w:firstLine="0"/>
              <w:jc w:val="center"/>
              <w:rPr>
                <w:sz w:val="21"/>
                <w:szCs w:val="21"/>
              </w:rPr>
            </w:pPr>
            <w:r>
              <w:rPr>
                <w:sz w:val="21"/>
                <w:szCs w:val="21"/>
              </w:rPr>
              <w:t>N</w:t>
            </w:r>
          </w:p>
        </w:tc>
        <w:tc>
          <w:tcPr>
            <w:tcW w:w="0" w:type="auto"/>
            <w:vAlign w:val="center"/>
          </w:tcPr>
          <w:p w14:paraId="02DD675D" w14:textId="77777777" w:rsidR="00842031" w:rsidRDefault="00144493">
            <w:pPr>
              <w:pStyle w:val="afffe"/>
              <w:ind w:firstLineChars="0" w:firstLine="0"/>
              <w:jc w:val="center"/>
              <w:rPr>
                <w:sz w:val="21"/>
                <w:szCs w:val="21"/>
              </w:rPr>
            </w:pPr>
            <w:r>
              <w:rPr>
                <w:sz w:val="21"/>
                <w:szCs w:val="21"/>
              </w:rPr>
              <w:t>施氮量</w:t>
            </w:r>
          </w:p>
        </w:tc>
        <w:tc>
          <w:tcPr>
            <w:tcW w:w="0" w:type="auto"/>
            <w:vAlign w:val="center"/>
          </w:tcPr>
          <w:p w14:paraId="02D30F77" w14:textId="77777777" w:rsidR="00842031" w:rsidRDefault="00144493">
            <w:pPr>
              <w:pStyle w:val="afffe"/>
              <w:ind w:firstLine="420"/>
              <w:jc w:val="center"/>
              <w:rPr>
                <w:sz w:val="21"/>
                <w:szCs w:val="21"/>
              </w:rPr>
            </w:pPr>
            <w:r>
              <w:rPr>
                <w:sz w:val="21"/>
                <w:szCs w:val="21"/>
              </w:rPr>
              <w:t>kg N ha⁻¹</w:t>
            </w:r>
          </w:p>
        </w:tc>
      </w:tr>
      <w:tr w:rsidR="00842031" w14:paraId="2BC9C0EB" w14:textId="77777777">
        <w:trPr>
          <w:trHeight w:val="449"/>
          <w:tblCellSpacing w:w="15" w:type="dxa"/>
          <w:jc w:val="center"/>
        </w:trPr>
        <w:tc>
          <w:tcPr>
            <w:tcW w:w="0" w:type="auto"/>
            <w:vAlign w:val="center"/>
          </w:tcPr>
          <w:p w14:paraId="3675EBBB" w14:textId="77777777" w:rsidR="00842031" w:rsidRDefault="00144493">
            <w:pPr>
              <w:pStyle w:val="afffe"/>
              <w:ind w:firstLineChars="0" w:firstLine="0"/>
              <w:jc w:val="center"/>
              <w:rPr>
                <w:sz w:val="21"/>
                <w:szCs w:val="21"/>
              </w:rPr>
            </w:pPr>
            <w:r>
              <w:rPr>
                <w:sz w:val="21"/>
                <w:szCs w:val="21"/>
              </w:rPr>
              <w:t>E</w:t>
            </w:r>
          </w:p>
        </w:tc>
        <w:tc>
          <w:tcPr>
            <w:tcW w:w="0" w:type="auto"/>
            <w:vAlign w:val="center"/>
          </w:tcPr>
          <w:p w14:paraId="64E12871" w14:textId="77777777" w:rsidR="00842031" w:rsidRDefault="00144493">
            <w:pPr>
              <w:pStyle w:val="afffe"/>
              <w:ind w:firstLineChars="0" w:firstLine="0"/>
              <w:jc w:val="center"/>
              <w:rPr>
                <w:sz w:val="21"/>
                <w:szCs w:val="21"/>
              </w:rPr>
            </w:pPr>
            <w:r>
              <w:rPr>
                <w:sz w:val="21"/>
                <w:szCs w:val="21"/>
              </w:rPr>
              <w:t>累积</w:t>
            </w:r>
            <w:r>
              <w:rPr>
                <w:sz w:val="21"/>
                <w:szCs w:val="21"/>
              </w:rPr>
              <w:t>N₂O</w:t>
            </w:r>
            <w:r>
              <w:rPr>
                <w:sz w:val="21"/>
                <w:szCs w:val="21"/>
              </w:rPr>
              <w:t>排放量</w:t>
            </w:r>
          </w:p>
        </w:tc>
        <w:tc>
          <w:tcPr>
            <w:tcW w:w="0" w:type="auto"/>
            <w:vAlign w:val="center"/>
          </w:tcPr>
          <w:p w14:paraId="2CD96A24" w14:textId="77777777" w:rsidR="00842031" w:rsidRDefault="00144493">
            <w:pPr>
              <w:pStyle w:val="afffe"/>
              <w:ind w:firstLine="420"/>
              <w:jc w:val="center"/>
              <w:rPr>
                <w:sz w:val="21"/>
                <w:szCs w:val="21"/>
              </w:rPr>
            </w:pPr>
            <w:r>
              <w:rPr>
                <w:sz w:val="21"/>
                <w:szCs w:val="21"/>
              </w:rPr>
              <w:t>kg N ha⁻¹</w:t>
            </w:r>
          </w:p>
        </w:tc>
      </w:tr>
      <w:tr w:rsidR="00842031" w14:paraId="278C3B6D" w14:textId="77777777">
        <w:trPr>
          <w:trHeight w:val="449"/>
          <w:tblCellSpacing w:w="15" w:type="dxa"/>
          <w:jc w:val="center"/>
        </w:trPr>
        <w:tc>
          <w:tcPr>
            <w:tcW w:w="0" w:type="auto"/>
            <w:vAlign w:val="center"/>
          </w:tcPr>
          <w:p w14:paraId="75FAC90A" w14:textId="77777777" w:rsidR="00842031" w:rsidRDefault="00144493">
            <w:pPr>
              <w:pStyle w:val="afffe"/>
              <w:ind w:firstLineChars="0" w:firstLine="0"/>
              <w:jc w:val="center"/>
              <w:rPr>
                <w:sz w:val="21"/>
                <w:szCs w:val="21"/>
              </w:rPr>
            </w:pPr>
            <w:r>
              <w:rPr>
                <w:sz w:val="21"/>
                <w:szCs w:val="21"/>
              </w:rPr>
              <w:t>E</w:t>
            </w:r>
            <w:r>
              <w:rPr>
                <w:sz w:val="21"/>
                <w:szCs w:val="21"/>
                <w:vertAlign w:val="subscript"/>
              </w:rPr>
              <w:t>N</w:t>
            </w:r>
          </w:p>
        </w:tc>
        <w:tc>
          <w:tcPr>
            <w:tcW w:w="0" w:type="auto"/>
            <w:vAlign w:val="center"/>
          </w:tcPr>
          <w:p w14:paraId="30FF8463" w14:textId="77777777" w:rsidR="00842031" w:rsidRDefault="00144493">
            <w:pPr>
              <w:pStyle w:val="afffe"/>
              <w:ind w:firstLineChars="0" w:firstLine="0"/>
              <w:jc w:val="center"/>
              <w:rPr>
                <w:sz w:val="21"/>
                <w:szCs w:val="21"/>
              </w:rPr>
            </w:pPr>
            <w:r>
              <w:rPr>
                <w:sz w:val="21"/>
                <w:szCs w:val="21"/>
              </w:rPr>
              <w:t>施氮处理</w:t>
            </w:r>
            <w:r>
              <w:rPr>
                <w:sz w:val="21"/>
                <w:szCs w:val="21"/>
              </w:rPr>
              <w:t>N₂O</w:t>
            </w:r>
            <w:r>
              <w:rPr>
                <w:sz w:val="21"/>
                <w:szCs w:val="21"/>
              </w:rPr>
              <w:t>排放量</w:t>
            </w:r>
          </w:p>
        </w:tc>
        <w:tc>
          <w:tcPr>
            <w:tcW w:w="0" w:type="auto"/>
            <w:vAlign w:val="center"/>
          </w:tcPr>
          <w:p w14:paraId="55869844" w14:textId="77777777" w:rsidR="00842031" w:rsidRDefault="00144493">
            <w:pPr>
              <w:pStyle w:val="afffe"/>
              <w:ind w:firstLine="420"/>
              <w:jc w:val="center"/>
              <w:rPr>
                <w:sz w:val="21"/>
                <w:szCs w:val="21"/>
              </w:rPr>
            </w:pPr>
            <w:r>
              <w:rPr>
                <w:sz w:val="21"/>
                <w:szCs w:val="21"/>
              </w:rPr>
              <w:t>kg N ha⁻¹</w:t>
            </w:r>
          </w:p>
        </w:tc>
      </w:tr>
      <w:tr w:rsidR="00842031" w14:paraId="01CCA321" w14:textId="77777777">
        <w:trPr>
          <w:trHeight w:val="449"/>
          <w:tblCellSpacing w:w="15" w:type="dxa"/>
          <w:jc w:val="center"/>
        </w:trPr>
        <w:tc>
          <w:tcPr>
            <w:tcW w:w="0" w:type="auto"/>
            <w:vAlign w:val="center"/>
          </w:tcPr>
          <w:p w14:paraId="49D08C74" w14:textId="77777777" w:rsidR="00842031" w:rsidRDefault="00144493">
            <w:pPr>
              <w:pStyle w:val="afffe"/>
              <w:ind w:firstLineChars="0" w:firstLine="0"/>
              <w:jc w:val="center"/>
              <w:rPr>
                <w:sz w:val="21"/>
                <w:szCs w:val="21"/>
              </w:rPr>
            </w:pPr>
            <w:r>
              <w:rPr>
                <w:sz w:val="21"/>
                <w:szCs w:val="21"/>
              </w:rPr>
              <w:t>E</w:t>
            </w:r>
            <w:r>
              <w:rPr>
                <w:sz w:val="21"/>
                <w:szCs w:val="21"/>
                <w:vertAlign w:val="subscript"/>
              </w:rPr>
              <w:t>0</w:t>
            </w:r>
          </w:p>
        </w:tc>
        <w:tc>
          <w:tcPr>
            <w:tcW w:w="0" w:type="auto"/>
            <w:vAlign w:val="center"/>
          </w:tcPr>
          <w:p w14:paraId="60A91F65" w14:textId="77777777" w:rsidR="00842031" w:rsidRDefault="00144493">
            <w:pPr>
              <w:pStyle w:val="afffe"/>
              <w:ind w:firstLineChars="0" w:firstLine="0"/>
              <w:jc w:val="center"/>
              <w:rPr>
                <w:sz w:val="21"/>
                <w:szCs w:val="21"/>
              </w:rPr>
            </w:pPr>
            <w:r>
              <w:rPr>
                <w:sz w:val="21"/>
                <w:szCs w:val="21"/>
              </w:rPr>
              <w:t>不施氮对照</w:t>
            </w:r>
            <w:r>
              <w:rPr>
                <w:sz w:val="21"/>
                <w:szCs w:val="21"/>
              </w:rPr>
              <w:t>N₂O</w:t>
            </w:r>
            <w:r>
              <w:rPr>
                <w:sz w:val="21"/>
                <w:szCs w:val="21"/>
              </w:rPr>
              <w:t>排放量</w:t>
            </w:r>
          </w:p>
        </w:tc>
        <w:tc>
          <w:tcPr>
            <w:tcW w:w="0" w:type="auto"/>
            <w:vAlign w:val="center"/>
          </w:tcPr>
          <w:p w14:paraId="53265D0D" w14:textId="77777777" w:rsidR="00842031" w:rsidRDefault="00144493">
            <w:pPr>
              <w:pStyle w:val="afffe"/>
              <w:ind w:firstLine="420"/>
              <w:jc w:val="center"/>
              <w:rPr>
                <w:sz w:val="21"/>
                <w:szCs w:val="21"/>
              </w:rPr>
            </w:pPr>
            <w:r>
              <w:rPr>
                <w:sz w:val="21"/>
                <w:szCs w:val="21"/>
              </w:rPr>
              <w:t>kg N ha⁻¹</w:t>
            </w:r>
          </w:p>
        </w:tc>
      </w:tr>
      <w:tr w:rsidR="00842031" w14:paraId="15B21759" w14:textId="77777777">
        <w:trPr>
          <w:trHeight w:val="449"/>
          <w:tblCellSpacing w:w="15" w:type="dxa"/>
          <w:jc w:val="center"/>
        </w:trPr>
        <w:tc>
          <w:tcPr>
            <w:tcW w:w="0" w:type="auto"/>
            <w:vAlign w:val="center"/>
          </w:tcPr>
          <w:p w14:paraId="229ACF94" w14:textId="77777777" w:rsidR="00842031" w:rsidRDefault="00144493">
            <w:pPr>
              <w:pStyle w:val="afffe"/>
              <w:ind w:firstLineChars="0" w:firstLine="0"/>
              <w:jc w:val="center"/>
              <w:rPr>
                <w:sz w:val="21"/>
                <w:szCs w:val="21"/>
              </w:rPr>
            </w:pPr>
            <w:r>
              <w:rPr>
                <w:sz w:val="21"/>
                <w:szCs w:val="21"/>
              </w:rPr>
              <w:t>F</w:t>
            </w:r>
            <w:r>
              <w:rPr>
                <w:sz w:val="21"/>
                <w:szCs w:val="21"/>
                <w:vertAlign w:val="subscript"/>
              </w:rPr>
              <w:t>N</w:t>
            </w:r>
          </w:p>
        </w:tc>
        <w:tc>
          <w:tcPr>
            <w:tcW w:w="0" w:type="auto"/>
            <w:vAlign w:val="center"/>
          </w:tcPr>
          <w:p w14:paraId="281A2927" w14:textId="77777777" w:rsidR="00842031" w:rsidRDefault="00144493">
            <w:pPr>
              <w:pStyle w:val="afffe"/>
              <w:ind w:firstLineChars="0" w:firstLine="0"/>
              <w:jc w:val="center"/>
              <w:rPr>
                <w:sz w:val="21"/>
                <w:szCs w:val="21"/>
              </w:rPr>
            </w:pPr>
            <w:r>
              <w:rPr>
                <w:sz w:val="21"/>
                <w:szCs w:val="21"/>
              </w:rPr>
              <w:t>氮肥投入量</w:t>
            </w:r>
          </w:p>
        </w:tc>
        <w:tc>
          <w:tcPr>
            <w:tcW w:w="0" w:type="auto"/>
            <w:vAlign w:val="center"/>
          </w:tcPr>
          <w:p w14:paraId="0EA9731F" w14:textId="77777777" w:rsidR="00842031" w:rsidRDefault="00144493">
            <w:pPr>
              <w:pStyle w:val="afffe"/>
              <w:ind w:firstLine="420"/>
              <w:jc w:val="center"/>
              <w:rPr>
                <w:sz w:val="21"/>
                <w:szCs w:val="21"/>
              </w:rPr>
            </w:pPr>
            <w:r>
              <w:rPr>
                <w:sz w:val="21"/>
                <w:szCs w:val="21"/>
              </w:rPr>
              <w:t>kg N ha⁻¹</w:t>
            </w:r>
          </w:p>
        </w:tc>
      </w:tr>
      <w:tr w:rsidR="00842031" w14:paraId="2949E98C" w14:textId="77777777">
        <w:trPr>
          <w:trHeight w:val="449"/>
          <w:tblCellSpacing w:w="15" w:type="dxa"/>
          <w:jc w:val="center"/>
        </w:trPr>
        <w:tc>
          <w:tcPr>
            <w:tcW w:w="0" w:type="auto"/>
            <w:vAlign w:val="center"/>
          </w:tcPr>
          <w:p w14:paraId="6C3675D0" w14:textId="77777777" w:rsidR="00842031" w:rsidRDefault="00144493">
            <w:pPr>
              <w:pStyle w:val="afffe"/>
              <w:ind w:firstLineChars="0" w:firstLine="0"/>
              <w:jc w:val="center"/>
              <w:rPr>
                <w:sz w:val="21"/>
                <w:szCs w:val="21"/>
              </w:rPr>
            </w:pPr>
            <w:r>
              <w:rPr>
                <w:sz w:val="21"/>
                <w:szCs w:val="21"/>
              </w:rPr>
              <w:t>Y</w:t>
            </w:r>
            <w:r>
              <w:rPr>
                <w:sz w:val="21"/>
                <w:szCs w:val="21"/>
                <w:vertAlign w:val="subscript"/>
              </w:rPr>
              <w:t>N</w:t>
            </w:r>
          </w:p>
        </w:tc>
        <w:tc>
          <w:tcPr>
            <w:tcW w:w="0" w:type="auto"/>
            <w:vAlign w:val="center"/>
          </w:tcPr>
          <w:p w14:paraId="0052AD85" w14:textId="77777777" w:rsidR="00842031" w:rsidRDefault="00144493">
            <w:pPr>
              <w:pStyle w:val="afffe"/>
              <w:ind w:firstLineChars="0" w:firstLine="0"/>
              <w:jc w:val="center"/>
              <w:rPr>
                <w:sz w:val="21"/>
                <w:szCs w:val="21"/>
              </w:rPr>
            </w:pPr>
            <w:r>
              <w:rPr>
                <w:sz w:val="21"/>
                <w:szCs w:val="21"/>
              </w:rPr>
              <w:t>施氮处理作物产量</w:t>
            </w:r>
          </w:p>
        </w:tc>
        <w:tc>
          <w:tcPr>
            <w:tcW w:w="0" w:type="auto"/>
            <w:vAlign w:val="center"/>
          </w:tcPr>
          <w:p w14:paraId="7ED76BA7" w14:textId="77777777" w:rsidR="00842031" w:rsidRDefault="00144493">
            <w:pPr>
              <w:pStyle w:val="afffe"/>
              <w:ind w:firstLine="420"/>
              <w:jc w:val="center"/>
              <w:rPr>
                <w:sz w:val="21"/>
                <w:szCs w:val="21"/>
              </w:rPr>
            </w:pPr>
            <w:r>
              <w:rPr>
                <w:sz w:val="21"/>
                <w:szCs w:val="21"/>
              </w:rPr>
              <w:t>t ha⁻¹</w:t>
            </w:r>
          </w:p>
        </w:tc>
      </w:tr>
      <w:tr w:rsidR="00842031" w14:paraId="628B12C4" w14:textId="77777777">
        <w:trPr>
          <w:trHeight w:val="449"/>
          <w:tblCellSpacing w:w="15" w:type="dxa"/>
          <w:jc w:val="center"/>
        </w:trPr>
        <w:tc>
          <w:tcPr>
            <w:tcW w:w="0" w:type="auto"/>
            <w:vAlign w:val="center"/>
          </w:tcPr>
          <w:p w14:paraId="139155BC" w14:textId="77777777" w:rsidR="00842031" w:rsidRDefault="00144493">
            <w:pPr>
              <w:pStyle w:val="afffe"/>
              <w:ind w:firstLineChars="0" w:firstLine="0"/>
              <w:jc w:val="center"/>
              <w:rPr>
                <w:sz w:val="21"/>
                <w:szCs w:val="21"/>
              </w:rPr>
            </w:pPr>
            <w:r>
              <w:rPr>
                <w:sz w:val="21"/>
                <w:szCs w:val="21"/>
              </w:rPr>
              <w:t>EF</w:t>
            </w:r>
          </w:p>
        </w:tc>
        <w:tc>
          <w:tcPr>
            <w:tcW w:w="0" w:type="auto"/>
            <w:vAlign w:val="center"/>
          </w:tcPr>
          <w:p w14:paraId="4992D7C6"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216CB5E7" w14:textId="77777777" w:rsidR="00842031" w:rsidRDefault="00144493">
            <w:pPr>
              <w:pStyle w:val="afffe"/>
              <w:ind w:firstLine="420"/>
              <w:jc w:val="center"/>
              <w:rPr>
                <w:sz w:val="21"/>
                <w:szCs w:val="21"/>
              </w:rPr>
            </w:pPr>
            <w:r>
              <w:rPr>
                <w:sz w:val="21"/>
                <w:szCs w:val="21"/>
              </w:rPr>
              <w:t>%</w:t>
            </w:r>
          </w:p>
        </w:tc>
      </w:tr>
      <w:tr w:rsidR="00842031" w14:paraId="20892B01" w14:textId="77777777">
        <w:trPr>
          <w:trHeight w:val="449"/>
          <w:tblCellSpacing w:w="15" w:type="dxa"/>
          <w:jc w:val="center"/>
        </w:trPr>
        <w:tc>
          <w:tcPr>
            <w:tcW w:w="0" w:type="auto"/>
            <w:vAlign w:val="center"/>
          </w:tcPr>
          <w:p w14:paraId="0C5BDDB8" w14:textId="77777777" w:rsidR="00842031" w:rsidRDefault="00144493">
            <w:pPr>
              <w:pStyle w:val="afffe"/>
              <w:ind w:firstLineChars="0" w:firstLine="0"/>
              <w:jc w:val="center"/>
              <w:rPr>
                <w:sz w:val="21"/>
                <w:szCs w:val="21"/>
              </w:rPr>
            </w:pPr>
            <w:r>
              <w:rPr>
                <w:sz w:val="21"/>
                <w:szCs w:val="21"/>
              </w:rPr>
              <w:t>YSE</w:t>
            </w:r>
          </w:p>
        </w:tc>
        <w:tc>
          <w:tcPr>
            <w:tcW w:w="0" w:type="auto"/>
            <w:vAlign w:val="center"/>
          </w:tcPr>
          <w:p w14:paraId="3B55A0A1"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5F001096" w14:textId="77777777" w:rsidR="00842031" w:rsidRDefault="00144493">
            <w:pPr>
              <w:pStyle w:val="afffe"/>
              <w:ind w:firstLine="420"/>
              <w:jc w:val="center"/>
              <w:rPr>
                <w:sz w:val="21"/>
                <w:szCs w:val="21"/>
              </w:rPr>
            </w:pPr>
            <w:r>
              <w:rPr>
                <w:sz w:val="21"/>
                <w:szCs w:val="21"/>
              </w:rPr>
              <w:t>kg N t⁻¹</w:t>
            </w:r>
          </w:p>
        </w:tc>
      </w:tr>
      <w:tr w:rsidR="00842031" w14:paraId="58F40AEF" w14:textId="77777777">
        <w:trPr>
          <w:trHeight w:val="449"/>
          <w:tblCellSpacing w:w="15" w:type="dxa"/>
          <w:jc w:val="center"/>
        </w:trPr>
        <w:tc>
          <w:tcPr>
            <w:tcW w:w="0" w:type="auto"/>
            <w:vAlign w:val="center"/>
          </w:tcPr>
          <w:p w14:paraId="4943770A" w14:textId="77777777" w:rsidR="00842031" w:rsidRDefault="00144493">
            <w:pPr>
              <w:pStyle w:val="afffe"/>
              <w:ind w:firstLineChars="0" w:firstLine="0"/>
              <w:jc w:val="center"/>
              <w:rPr>
                <w:sz w:val="21"/>
                <w:szCs w:val="21"/>
              </w:rPr>
            </w:pPr>
            <w:r>
              <w:rPr>
                <w:sz w:val="21"/>
                <w:szCs w:val="21"/>
              </w:rPr>
              <w:t>SE</w:t>
            </w:r>
          </w:p>
        </w:tc>
        <w:tc>
          <w:tcPr>
            <w:tcW w:w="0" w:type="auto"/>
            <w:vAlign w:val="center"/>
          </w:tcPr>
          <w:p w14:paraId="3C3AA4E2" w14:textId="77777777" w:rsidR="00842031" w:rsidRDefault="00144493">
            <w:pPr>
              <w:pStyle w:val="afffe"/>
              <w:ind w:firstLineChars="0" w:firstLine="0"/>
              <w:jc w:val="center"/>
              <w:rPr>
                <w:sz w:val="21"/>
                <w:szCs w:val="21"/>
              </w:rPr>
            </w:pPr>
            <w:r>
              <w:rPr>
                <w:sz w:val="21"/>
                <w:szCs w:val="21"/>
              </w:rPr>
              <w:t>标准误</w:t>
            </w:r>
          </w:p>
        </w:tc>
        <w:tc>
          <w:tcPr>
            <w:tcW w:w="0" w:type="auto"/>
            <w:vAlign w:val="center"/>
          </w:tcPr>
          <w:p w14:paraId="30D43B4F" w14:textId="77777777" w:rsidR="00842031" w:rsidRDefault="00144493">
            <w:pPr>
              <w:pStyle w:val="afffe"/>
              <w:ind w:firstLine="420"/>
              <w:jc w:val="center"/>
              <w:rPr>
                <w:sz w:val="21"/>
                <w:szCs w:val="21"/>
              </w:rPr>
            </w:pPr>
            <w:r>
              <w:rPr>
                <w:sz w:val="21"/>
                <w:szCs w:val="21"/>
              </w:rPr>
              <w:t>standard error</w:t>
            </w:r>
          </w:p>
        </w:tc>
      </w:tr>
      <w:tr w:rsidR="00842031" w14:paraId="7FCB39E2" w14:textId="77777777">
        <w:trPr>
          <w:trHeight w:val="436"/>
          <w:tblCellSpacing w:w="15" w:type="dxa"/>
          <w:jc w:val="center"/>
        </w:trPr>
        <w:tc>
          <w:tcPr>
            <w:tcW w:w="0" w:type="auto"/>
            <w:vAlign w:val="center"/>
          </w:tcPr>
          <w:p w14:paraId="2554465F" w14:textId="77777777" w:rsidR="00842031" w:rsidRDefault="00144493">
            <w:pPr>
              <w:pStyle w:val="afffe"/>
              <w:ind w:firstLineChars="0" w:firstLine="0"/>
              <w:jc w:val="center"/>
              <w:rPr>
                <w:sz w:val="21"/>
                <w:szCs w:val="21"/>
              </w:rPr>
            </w:pPr>
            <w:r>
              <w:rPr>
                <w:sz w:val="21"/>
                <w:szCs w:val="21"/>
              </w:rPr>
              <w:t>SD</w:t>
            </w:r>
          </w:p>
        </w:tc>
        <w:tc>
          <w:tcPr>
            <w:tcW w:w="0" w:type="auto"/>
            <w:vAlign w:val="center"/>
          </w:tcPr>
          <w:p w14:paraId="2D1C724B" w14:textId="77777777" w:rsidR="00842031" w:rsidRDefault="00144493">
            <w:pPr>
              <w:pStyle w:val="afffe"/>
              <w:ind w:firstLineChars="0" w:firstLine="0"/>
              <w:jc w:val="center"/>
              <w:rPr>
                <w:sz w:val="21"/>
                <w:szCs w:val="21"/>
              </w:rPr>
            </w:pPr>
            <w:r>
              <w:rPr>
                <w:sz w:val="21"/>
                <w:szCs w:val="21"/>
              </w:rPr>
              <w:t>标准差</w:t>
            </w:r>
          </w:p>
        </w:tc>
        <w:tc>
          <w:tcPr>
            <w:tcW w:w="0" w:type="auto"/>
            <w:vAlign w:val="center"/>
          </w:tcPr>
          <w:p w14:paraId="37598189" w14:textId="77777777" w:rsidR="00842031" w:rsidRDefault="00144493">
            <w:pPr>
              <w:pStyle w:val="afffe"/>
              <w:ind w:firstLine="420"/>
              <w:jc w:val="center"/>
              <w:rPr>
                <w:sz w:val="21"/>
                <w:szCs w:val="21"/>
              </w:rPr>
            </w:pPr>
            <w:r>
              <w:rPr>
                <w:sz w:val="21"/>
                <w:szCs w:val="21"/>
              </w:rPr>
              <w:t>standard deviation</w:t>
            </w:r>
          </w:p>
        </w:tc>
      </w:tr>
      <w:tr w:rsidR="00842031" w14:paraId="49A499B3" w14:textId="77777777">
        <w:trPr>
          <w:trHeight w:val="449"/>
          <w:tblCellSpacing w:w="15" w:type="dxa"/>
          <w:jc w:val="center"/>
        </w:trPr>
        <w:tc>
          <w:tcPr>
            <w:tcW w:w="0" w:type="auto"/>
            <w:vAlign w:val="center"/>
          </w:tcPr>
          <w:p w14:paraId="3278A07E" w14:textId="77777777" w:rsidR="00842031" w:rsidRDefault="00144493">
            <w:pPr>
              <w:pStyle w:val="afffe"/>
              <w:ind w:firstLineChars="0" w:firstLine="0"/>
              <w:jc w:val="center"/>
              <w:rPr>
                <w:sz w:val="21"/>
                <w:szCs w:val="21"/>
              </w:rPr>
            </w:pPr>
            <w:r>
              <w:rPr>
                <w:sz w:val="21"/>
                <w:szCs w:val="21"/>
              </w:rPr>
              <w:t>CV</w:t>
            </w:r>
          </w:p>
        </w:tc>
        <w:tc>
          <w:tcPr>
            <w:tcW w:w="0" w:type="auto"/>
            <w:vAlign w:val="center"/>
          </w:tcPr>
          <w:p w14:paraId="58B1D252" w14:textId="77777777" w:rsidR="00842031" w:rsidRDefault="00144493">
            <w:pPr>
              <w:pStyle w:val="afffe"/>
              <w:ind w:firstLineChars="0" w:firstLine="0"/>
              <w:jc w:val="center"/>
              <w:rPr>
                <w:sz w:val="21"/>
                <w:szCs w:val="21"/>
              </w:rPr>
            </w:pPr>
            <w:r>
              <w:rPr>
                <w:sz w:val="21"/>
                <w:szCs w:val="21"/>
              </w:rPr>
              <w:t>变异系数</w:t>
            </w:r>
          </w:p>
        </w:tc>
        <w:tc>
          <w:tcPr>
            <w:tcW w:w="0" w:type="auto"/>
            <w:vAlign w:val="center"/>
          </w:tcPr>
          <w:p w14:paraId="38DE77BF" w14:textId="77777777" w:rsidR="00842031" w:rsidRDefault="00144493">
            <w:pPr>
              <w:pStyle w:val="afffe"/>
              <w:ind w:firstLine="420"/>
              <w:jc w:val="center"/>
              <w:rPr>
                <w:sz w:val="21"/>
                <w:szCs w:val="21"/>
              </w:rPr>
            </w:pPr>
            <w:r>
              <w:rPr>
                <w:sz w:val="21"/>
                <w:szCs w:val="21"/>
              </w:rPr>
              <w:t>%</w:t>
            </w:r>
          </w:p>
        </w:tc>
      </w:tr>
      <w:tr w:rsidR="00842031" w14:paraId="6E24F76C" w14:textId="77777777">
        <w:trPr>
          <w:trHeight w:val="449"/>
          <w:tblCellSpacing w:w="15" w:type="dxa"/>
          <w:jc w:val="center"/>
        </w:trPr>
        <w:tc>
          <w:tcPr>
            <w:tcW w:w="0" w:type="auto"/>
            <w:vAlign w:val="center"/>
          </w:tcPr>
          <w:p w14:paraId="4AA95486" w14:textId="77777777" w:rsidR="00842031" w:rsidRDefault="00144493">
            <w:pPr>
              <w:pStyle w:val="afffe"/>
              <w:ind w:firstLineChars="0" w:firstLine="0"/>
              <w:jc w:val="center"/>
              <w:rPr>
                <w:sz w:val="21"/>
                <w:szCs w:val="21"/>
              </w:rPr>
            </w:pPr>
            <w:r>
              <w:rPr>
                <w:sz w:val="21"/>
                <w:szCs w:val="21"/>
              </w:rPr>
              <w:t>RR</w:t>
            </w:r>
          </w:p>
        </w:tc>
        <w:tc>
          <w:tcPr>
            <w:tcW w:w="0" w:type="auto"/>
            <w:vAlign w:val="center"/>
          </w:tcPr>
          <w:p w14:paraId="5D1C731E"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277928F5" w14:textId="77777777" w:rsidR="00842031" w:rsidRDefault="00144493">
            <w:pPr>
              <w:pStyle w:val="afffe"/>
              <w:ind w:firstLine="420"/>
              <w:jc w:val="center"/>
              <w:rPr>
                <w:sz w:val="21"/>
                <w:szCs w:val="21"/>
              </w:rPr>
            </w:pPr>
            <w:r>
              <w:rPr>
                <w:sz w:val="21"/>
                <w:szCs w:val="21"/>
              </w:rPr>
              <w:t>response ratio</w:t>
            </w:r>
          </w:p>
        </w:tc>
      </w:tr>
      <w:tr w:rsidR="00842031" w14:paraId="34654878" w14:textId="77777777">
        <w:trPr>
          <w:trHeight w:val="449"/>
          <w:tblCellSpacing w:w="15" w:type="dxa"/>
          <w:jc w:val="center"/>
        </w:trPr>
        <w:tc>
          <w:tcPr>
            <w:tcW w:w="0" w:type="auto"/>
            <w:vAlign w:val="center"/>
          </w:tcPr>
          <w:p w14:paraId="1B34E1D3" w14:textId="77777777" w:rsidR="00842031" w:rsidRDefault="00144493">
            <w:pPr>
              <w:pStyle w:val="afffe"/>
              <w:ind w:firstLineChars="0" w:firstLine="0"/>
              <w:jc w:val="center"/>
              <w:rPr>
                <w:sz w:val="21"/>
                <w:szCs w:val="21"/>
              </w:rPr>
            </w:pPr>
            <w:proofErr w:type="spellStart"/>
            <w:r>
              <w:rPr>
                <w:sz w:val="21"/>
                <w:szCs w:val="21"/>
              </w:rPr>
              <w:t>lnRR</w:t>
            </w:r>
            <w:proofErr w:type="spellEnd"/>
          </w:p>
        </w:tc>
        <w:tc>
          <w:tcPr>
            <w:tcW w:w="0" w:type="auto"/>
            <w:vAlign w:val="center"/>
          </w:tcPr>
          <w:p w14:paraId="56C80B3B" w14:textId="77777777" w:rsidR="00842031" w:rsidRDefault="00144493">
            <w:pPr>
              <w:pStyle w:val="afffe"/>
              <w:ind w:firstLineChars="0" w:firstLine="0"/>
              <w:jc w:val="center"/>
              <w:rPr>
                <w:sz w:val="21"/>
                <w:szCs w:val="21"/>
              </w:rPr>
            </w:pPr>
            <w:r>
              <w:rPr>
                <w:sz w:val="21"/>
                <w:szCs w:val="21"/>
              </w:rPr>
              <w:t>响应比自然对数</w:t>
            </w:r>
          </w:p>
        </w:tc>
        <w:tc>
          <w:tcPr>
            <w:tcW w:w="0" w:type="auto"/>
            <w:vAlign w:val="center"/>
          </w:tcPr>
          <w:p w14:paraId="5363BD62" w14:textId="77777777" w:rsidR="00842031" w:rsidRDefault="00144493">
            <w:pPr>
              <w:pStyle w:val="afffe"/>
              <w:ind w:firstLine="420"/>
              <w:jc w:val="center"/>
              <w:rPr>
                <w:sz w:val="21"/>
                <w:szCs w:val="21"/>
              </w:rPr>
            </w:pPr>
            <w:r>
              <w:rPr>
                <w:sz w:val="21"/>
                <w:szCs w:val="21"/>
              </w:rPr>
              <w:t>log response ratio</w:t>
            </w:r>
          </w:p>
        </w:tc>
      </w:tr>
      <w:tr w:rsidR="00842031" w14:paraId="59954A6F" w14:textId="77777777">
        <w:trPr>
          <w:trHeight w:val="449"/>
          <w:tblCellSpacing w:w="15" w:type="dxa"/>
          <w:jc w:val="center"/>
        </w:trPr>
        <w:tc>
          <w:tcPr>
            <w:tcW w:w="0" w:type="auto"/>
            <w:vAlign w:val="center"/>
          </w:tcPr>
          <w:p w14:paraId="2C9A04B4" w14:textId="77777777" w:rsidR="00842031" w:rsidRDefault="00144493">
            <w:pPr>
              <w:pStyle w:val="afffe"/>
              <w:ind w:firstLineChars="0" w:firstLine="0"/>
              <w:jc w:val="center"/>
              <w:rPr>
                <w:sz w:val="21"/>
                <w:szCs w:val="21"/>
              </w:rPr>
            </w:pPr>
            <w:r>
              <w:rPr>
                <w:sz w:val="21"/>
                <w:szCs w:val="21"/>
              </w:rPr>
              <w:t>CI</w:t>
            </w:r>
          </w:p>
        </w:tc>
        <w:tc>
          <w:tcPr>
            <w:tcW w:w="0" w:type="auto"/>
            <w:vAlign w:val="center"/>
          </w:tcPr>
          <w:p w14:paraId="2BB33074" w14:textId="77777777" w:rsidR="00842031" w:rsidRDefault="00144493">
            <w:pPr>
              <w:pStyle w:val="afffe"/>
              <w:ind w:firstLineChars="0" w:firstLine="0"/>
              <w:jc w:val="center"/>
              <w:rPr>
                <w:sz w:val="21"/>
                <w:szCs w:val="21"/>
              </w:rPr>
            </w:pPr>
            <w:r>
              <w:rPr>
                <w:sz w:val="21"/>
                <w:szCs w:val="21"/>
              </w:rPr>
              <w:t>置信区间</w:t>
            </w:r>
          </w:p>
        </w:tc>
        <w:tc>
          <w:tcPr>
            <w:tcW w:w="0" w:type="auto"/>
            <w:vAlign w:val="center"/>
          </w:tcPr>
          <w:p w14:paraId="14569B6C" w14:textId="77777777" w:rsidR="00842031" w:rsidRDefault="00144493">
            <w:pPr>
              <w:pStyle w:val="afffe"/>
              <w:ind w:firstLine="420"/>
              <w:jc w:val="center"/>
              <w:rPr>
                <w:sz w:val="21"/>
                <w:szCs w:val="21"/>
              </w:rPr>
            </w:pPr>
            <w:r>
              <w:rPr>
                <w:sz w:val="21"/>
                <w:szCs w:val="21"/>
              </w:rPr>
              <w:t>confidence interval</w:t>
            </w:r>
          </w:p>
        </w:tc>
      </w:tr>
      <w:tr w:rsidR="00842031" w14:paraId="7737BE0D" w14:textId="77777777">
        <w:trPr>
          <w:trHeight w:val="449"/>
          <w:tblCellSpacing w:w="15" w:type="dxa"/>
          <w:jc w:val="center"/>
        </w:trPr>
        <w:tc>
          <w:tcPr>
            <w:tcW w:w="0" w:type="auto"/>
            <w:vAlign w:val="center"/>
          </w:tcPr>
          <w:p w14:paraId="4F557A1C" w14:textId="77777777" w:rsidR="00842031" w:rsidRDefault="00144493">
            <w:pPr>
              <w:pStyle w:val="afffe"/>
              <w:ind w:firstLineChars="0" w:firstLine="0"/>
              <w:jc w:val="center"/>
              <w:rPr>
                <w:sz w:val="21"/>
                <w:szCs w:val="21"/>
              </w:rPr>
            </w:pPr>
            <w:r>
              <w:rPr>
                <w:sz w:val="21"/>
                <w:szCs w:val="21"/>
              </w:rPr>
              <w:t>AONR</w:t>
            </w:r>
          </w:p>
        </w:tc>
        <w:tc>
          <w:tcPr>
            <w:tcW w:w="0" w:type="auto"/>
            <w:vAlign w:val="center"/>
          </w:tcPr>
          <w:p w14:paraId="1D3A72B2" w14:textId="77777777" w:rsidR="00842031" w:rsidRDefault="00144493">
            <w:pPr>
              <w:pStyle w:val="afffe"/>
              <w:ind w:firstLineChars="0" w:firstLine="0"/>
              <w:jc w:val="center"/>
              <w:rPr>
                <w:sz w:val="21"/>
                <w:szCs w:val="21"/>
              </w:rPr>
            </w:pPr>
            <w:r>
              <w:rPr>
                <w:sz w:val="21"/>
                <w:szCs w:val="21"/>
              </w:rPr>
              <w:t>农学最优施氮量</w:t>
            </w:r>
          </w:p>
        </w:tc>
        <w:tc>
          <w:tcPr>
            <w:tcW w:w="0" w:type="auto"/>
            <w:vAlign w:val="center"/>
          </w:tcPr>
          <w:p w14:paraId="664EC711" w14:textId="77777777" w:rsidR="00842031" w:rsidRDefault="00144493">
            <w:pPr>
              <w:pStyle w:val="afffe"/>
              <w:ind w:firstLine="420"/>
              <w:jc w:val="center"/>
              <w:rPr>
                <w:sz w:val="21"/>
                <w:szCs w:val="21"/>
              </w:rPr>
            </w:pPr>
            <w:r>
              <w:rPr>
                <w:sz w:val="21"/>
                <w:szCs w:val="21"/>
              </w:rPr>
              <w:t>kg N ha⁻¹</w:t>
            </w:r>
          </w:p>
        </w:tc>
      </w:tr>
      <w:tr w:rsidR="00842031" w14:paraId="60D6D12B" w14:textId="77777777">
        <w:trPr>
          <w:trHeight w:val="449"/>
          <w:tblCellSpacing w:w="15" w:type="dxa"/>
          <w:jc w:val="center"/>
        </w:trPr>
        <w:tc>
          <w:tcPr>
            <w:tcW w:w="0" w:type="auto"/>
            <w:tcBorders>
              <w:bottom w:val="single" w:sz="12" w:space="0" w:color="auto"/>
            </w:tcBorders>
            <w:vAlign w:val="center"/>
          </w:tcPr>
          <w:p w14:paraId="3082E1A0" w14:textId="77777777" w:rsidR="00842031" w:rsidRDefault="00144493">
            <w:pPr>
              <w:pStyle w:val="afffe"/>
              <w:ind w:firstLineChars="0" w:firstLine="0"/>
              <w:jc w:val="center"/>
              <w:rPr>
                <w:sz w:val="21"/>
                <w:szCs w:val="21"/>
              </w:rPr>
            </w:pPr>
            <w:r>
              <w:rPr>
                <w:sz w:val="21"/>
                <w:szCs w:val="21"/>
              </w:rPr>
              <w:t>EEFs</w:t>
            </w:r>
          </w:p>
        </w:tc>
        <w:tc>
          <w:tcPr>
            <w:tcW w:w="0" w:type="auto"/>
            <w:tcBorders>
              <w:bottom w:val="single" w:sz="12" w:space="0" w:color="auto"/>
            </w:tcBorders>
            <w:vAlign w:val="center"/>
          </w:tcPr>
          <w:p w14:paraId="281675FE" w14:textId="77777777" w:rsidR="00842031" w:rsidRDefault="00144493">
            <w:pPr>
              <w:pStyle w:val="afffe"/>
              <w:ind w:firstLineChars="0" w:firstLine="0"/>
              <w:jc w:val="center"/>
              <w:rPr>
                <w:sz w:val="21"/>
                <w:szCs w:val="21"/>
              </w:rPr>
            </w:pPr>
            <w:r>
              <w:rPr>
                <w:sz w:val="21"/>
                <w:szCs w:val="21"/>
              </w:rPr>
              <w:t>增效肥料</w:t>
            </w:r>
          </w:p>
        </w:tc>
        <w:tc>
          <w:tcPr>
            <w:tcW w:w="0" w:type="auto"/>
            <w:tcBorders>
              <w:bottom w:val="single" w:sz="12" w:space="0" w:color="auto"/>
            </w:tcBorders>
            <w:vAlign w:val="center"/>
          </w:tcPr>
          <w:p w14:paraId="00B953F7" w14:textId="77777777" w:rsidR="00842031" w:rsidRDefault="00144493">
            <w:pPr>
              <w:pStyle w:val="afffe"/>
              <w:ind w:firstLine="420"/>
              <w:jc w:val="center"/>
              <w:rPr>
                <w:sz w:val="21"/>
                <w:szCs w:val="21"/>
              </w:rPr>
            </w:pPr>
            <w:r>
              <w:rPr>
                <w:sz w:val="21"/>
                <w:szCs w:val="21"/>
              </w:rPr>
              <w:t>enhanced-efficiency fertilizers</w:t>
            </w:r>
          </w:p>
        </w:tc>
      </w:tr>
      <w:bookmarkEnd w:id="34"/>
    </w:tbl>
    <w:p w14:paraId="2C233F6E" w14:textId="77777777" w:rsidR="00842031" w:rsidRDefault="00842031">
      <w:pPr>
        <w:ind w:firstLineChars="100" w:firstLine="240"/>
        <w:rPr>
          <w:szCs w:val="28"/>
        </w:rPr>
      </w:pPr>
    </w:p>
    <w:p w14:paraId="5F4537F9" w14:textId="77777777" w:rsidR="00842031" w:rsidRDefault="00842031">
      <w:pPr>
        <w:widowControl/>
        <w:spacing w:line="240" w:lineRule="auto"/>
        <w:ind w:firstLineChars="0" w:firstLine="0"/>
        <w:jc w:val="left"/>
        <w:sectPr w:rsidR="00842031">
          <w:headerReference w:type="even" r:id="rId34"/>
          <w:headerReference w:type="default" r:id="rId35"/>
          <w:footerReference w:type="even" r:id="rId36"/>
          <w:footerReference w:type="default" r:id="rId37"/>
          <w:footnotePr>
            <w:numFmt w:val="decimalEnclosedCircleChinese"/>
          </w:footnotePr>
          <w:pgSz w:w="11906" w:h="16838"/>
          <w:pgMar w:top="1701" w:right="1474" w:bottom="1418" w:left="1474" w:header="1134" w:footer="992" w:gutter="0"/>
          <w:pgNumType w:fmt="upperRoman"/>
          <w:cols w:space="425"/>
          <w:docGrid w:linePitch="326"/>
        </w:sectPr>
      </w:pPr>
    </w:p>
    <w:p w14:paraId="7D814390" w14:textId="77777777" w:rsidR="00842031" w:rsidRDefault="00144493">
      <w:pPr>
        <w:pStyle w:val="1"/>
        <w:spacing w:before="480" w:after="240"/>
      </w:pPr>
      <w:bookmarkStart w:id="35" w:name="_Toc229409628"/>
      <w:r>
        <w:rPr>
          <w:rFonts w:hint="eastAsia"/>
        </w:rPr>
        <w:lastRenderedPageBreak/>
        <w:t>术语表</w:t>
      </w:r>
      <w:bookmarkEnd w:id="35"/>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1326"/>
        <w:gridCol w:w="2489"/>
        <w:gridCol w:w="5233"/>
      </w:tblGrid>
      <w:tr w:rsidR="00842031" w14:paraId="721936D1" w14:textId="77777777">
        <w:trPr>
          <w:tblHeader/>
          <w:tblCellSpacing w:w="15" w:type="dxa"/>
          <w:jc w:val="center"/>
        </w:trPr>
        <w:tc>
          <w:tcPr>
            <w:tcW w:w="0" w:type="auto"/>
            <w:tcBorders>
              <w:top w:val="single" w:sz="12" w:space="0" w:color="auto"/>
              <w:bottom w:val="single" w:sz="4" w:space="0" w:color="auto"/>
            </w:tcBorders>
            <w:vAlign w:val="center"/>
          </w:tcPr>
          <w:p w14:paraId="6309F208"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术语</w:t>
            </w:r>
          </w:p>
        </w:tc>
        <w:tc>
          <w:tcPr>
            <w:tcW w:w="0" w:type="auto"/>
            <w:tcBorders>
              <w:top w:val="single" w:sz="12" w:space="0" w:color="auto"/>
              <w:bottom w:val="single" w:sz="4" w:space="0" w:color="auto"/>
            </w:tcBorders>
            <w:vAlign w:val="center"/>
          </w:tcPr>
          <w:p w14:paraId="0F970D60" w14:textId="77777777" w:rsidR="00842031" w:rsidRDefault="00144493">
            <w:pPr>
              <w:pStyle w:val="afffe"/>
              <w:ind w:firstLineChars="0" w:firstLine="0"/>
              <w:jc w:val="center"/>
              <w:rPr>
                <w:rFonts w:ascii="黑体" w:eastAsia="黑体" w:hAnsi="黑体"/>
                <w:sz w:val="21"/>
                <w:szCs w:val="21"/>
              </w:rPr>
            </w:pPr>
            <w:r>
              <w:rPr>
                <w:rFonts w:ascii="黑体" w:eastAsia="黑体" w:hAnsi="黑体"/>
                <w:sz w:val="21"/>
                <w:szCs w:val="21"/>
              </w:rPr>
              <w:t>英文名称</w:t>
            </w:r>
          </w:p>
        </w:tc>
        <w:tc>
          <w:tcPr>
            <w:tcW w:w="0" w:type="auto"/>
            <w:tcBorders>
              <w:top w:val="single" w:sz="12" w:space="0" w:color="auto"/>
              <w:bottom w:val="single" w:sz="4" w:space="0" w:color="auto"/>
            </w:tcBorders>
            <w:vAlign w:val="center"/>
          </w:tcPr>
          <w:p w14:paraId="30E8E801" w14:textId="77777777" w:rsidR="00842031" w:rsidRDefault="00144493">
            <w:pPr>
              <w:pStyle w:val="afffe"/>
              <w:ind w:firstLine="420"/>
              <w:jc w:val="center"/>
              <w:rPr>
                <w:rFonts w:ascii="黑体" w:eastAsia="黑体" w:hAnsi="黑体"/>
                <w:sz w:val="21"/>
                <w:szCs w:val="21"/>
              </w:rPr>
            </w:pPr>
            <w:r>
              <w:rPr>
                <w:rFonts w:ascii="黑体" w:eastAsia="黑体" w:hAnsi="黑体"/>
                <w:sz w:val="21"/>
                <w:szCs w:val="21"/>
              </w:rPr>
              <w:t>注释</w:t>
            </w:r>
          </w:p>
        </w:tc>
      </w:tr>
      <w:tr w:rsidR="00842031" w14:paraId="71C1FF8B" w14:textId="77777777">
        <w:trPr>
          <w:tblCellSpacing w:w="15" w:type="dxa"/>
          <w:jc w:val="center"/>
        </w:trPr>
        <w:tc>
          <w:tcPr>
            <w:tcW w:w="0" w:type="auto"/>
            <w:vAlign w:val="center"/>
          </w:tcPr>
          <w:p w14:paraId="4C58E291" w14:textId="77777777" w:rsidR="00842031" w:rsidRDefault="00144493">
            <w:pPr>
              <w:pStyle w:val="afffe"/>
              <w:ind w:firstLineChars="0" w:firstLine="0"/>
              <w:jc w:val="center"/>
              <w:rPr>
                <w:sz w:val="21"/>
                <w:szCs w:val="21"/>
              </w:rPr>
            </w:pPr>
            <w:r>
              <w:rPr>
                <w:sz w:val="21"/>
                <w:szCs w:val="21"/>
              </w:rPr>
              <w:t xml:space="preserve">Meta </w:t>
            </w:r>
            <w:r>
              <w:rPr>
                <w:sz w:val="21"/>
                <w:szCs w:val="21"/>
              </w:rPr>
              <w:t>分析</w:t>
            </w:r>
          </w:p>
        </w:tc>
        <w:tc>
          <w:tcPr>
            <w:tcW w:w="0" w:type="auto"/>
            <w:vAlign w:val="center"/>
          </w:tcPr>
          <w:p w14:paraId="08F8AB12" w14:textId="77777777" w:rsidR="00842031" w:rsidRDefault="00144493">
            <w:pPr>
              <w:pStyle w:val="afffe"/>
              <w:ind w:firstLineChars="0" w:firstLine="0"/>
              <w:jc w:val="center"/>
              <w:rPr>
                <w:sz w:val="21"/>
                <w:szCs w:val="21"/>
              </w:rPr>
            </w:pPr>
            <w:r>
              <w:rPr>
                <w:sz w:val="21"/>
                <w:szCs w:val="21"/>
              </w:rPr>
              <w:t>meta-analysis</w:t>
            </w:r>
          </w:p>
        </w:tc>
        <w:tc>
          <w:tcPr>
            <w:tcW w:w="0" w:type="auto"/>
            <w:vAlign w:val="center"/>
          </w:tcPr>
          <w:p w14:paraId="46C79593" w14:textId="77777777" w:rsidR="00842031" w:rsidRDefault="00144493">
            <w:pPr>
              <w:pStyle w:val="afffe"/>
              <w:ind w:firstLine="420"/>
              <w:jc w:val="center"/>
              <w:rPr>
                <w:sz w:val="21"/>
                <w:szCs w:val="21"/>
              </w:rPr>
            </w:pPr>
            <w:r>
              <w:rPr>
                <w:sz w:val="21"/>
                <w:szCs w:val="21"/>
              </w:rPr>
              <w:t>对多个独立研究结果进行系统整合和定量综合的统计方法。</w:t>
            </w:r>
          </w:p>
        </w:tc>
      </w:tr>
      <w:tr w:rsidR="00842031" w14:paraId="56C0CC08" w14:textId="77777777">
        <w:trPr>
          <w:tblCellSpacing w:w="15" w:type="dxa"/>
          <w:jc w:val="center"/>
        </w:trPr>
        <w:tc>
          <w:tcPr>
            <w:tcW w:w="0" w:type="auto"/>
            <w:vAlign w:val="center"/>
          </w:tcPr>
          <w:p w14:paraId="3A755ADA" w14:textId="77777777" w:rsidR="00842031" w:rsidRDefault="00144493">
            <w:pPr>
              <w:pStyle w:val="afffe"/>
              <w:ind w:firstLineChars="0" w:firstLine="0"/>
              <w:jc w:val="center"/>
              <w:rPr>
                <w:sz w:val="21"/>
                <w:szCs w:val="21"/>
              </w:rPr>
            </w:pPr>
            <w:r>
              <w:rPr>
                <w:sz w:val="21"/>
                <w:szCs w:val="21"/>
              </w:rPr>
              <w:t>直接排放因子</w:t>
            </w:r>
          </w:p>
        </w:tc>
        <w:tc>
          <w:tcPr>
            <w:tcW w:w="0" w:type="auto"/>
            <w:vAlign w:val="center"/>
          </w:tcPr>
          <w:p w14:paraId="432B317D" w14:textId="77777777" w:rsidR="00842031" w:rsidRDefault="00144493">
            <w:pPr>
              <w:pStyle w:val="afffe"/>
              <w:ind w:firstLineChars="0" w:firstLine="0"/>
              <w:jc w:val="center"/>
              <w:rPr>
                <w:sz w:val="21"/>
                <w:szCs w:val="21"/>
              </w:rPr>
            </w:pPr>
            <w:r>
              <w:rPr>
                <w:sz w:val="21"/>
                <w:szCs w:val="21"/>
              </w:rPr>
              <w:t>direct emission factor</w:t>
            </w:r>
          </w:p>
        </w:tc>
        <w:tc>
          <w:tcPr>
            <w:tcW w:w="0" w:type="auto"/>
            <w:vAlign w:val="center"/>
          </w:tcPr>
          <w:p w14:paraId="6B166F82" w14:textId="77777777" w:rsidR="00842031" w:rsidRDefault="00144493">
            <w:pPr>
              <w:pStyle w:val="afffe"/>
              <w:ind w:firstLine="420"/>
              <w:jc w:val="center"/>
              <w:rPr>
                <w:sz w:val="21"/>
                <w:szCs w:val="21"/>
              </w:rPr>
            </w:pPr>
            <w:r>
              <w:rPr>
                <w:sz w:val="21"/>
                <w:szCs w:val="21"/>
              </w:rPr>
              <w:t>施氮处理相对于不施氮对照增加的</w:t>
            </w:r>
            <w:r>
              <w:rPr>
                <w:sz w:val="21"/>
                <w:szCs w:val="21"/>
              </w:rPr>
              <w:t xml:space="preserve"> N₂O-N </w:t>
            </w:r>
            <w:r>
              <w:rPr>
                <w:sz w:val="21"/>
                <w:szCs w:val="21"/>
              </w:rPr>
              <w:t>排放量占施氮量的比例。</w:t>
            </w:r>
          </w:p>
        </w:tc>
      </w:tr>
      <w:tr w:rsidR="00842031" w14:paraId="0ABC7CE7" w14:textId="77777777">
        <w:trPr>
          <w:tblCellSpacing w:w="15" w:type="dxa"/>
          <w:jc w:val="center"/>
        </w:trPr>
        <w:tc>
          <w:tcPr>
            <w:tcW w:w="0" w:type="auto"/>
            <w:vAlign w:val="center"/>
          </w:tcPr>
          <w:p w14:paraId="3D6027D9" w14:textId="77777777" w:rsidR="00842031" w:rsidRDefault="00144493">
            <w:pPr>
              <w:pStyle w:val="afffe"/>
              <w:ind w:firstLineChars="0" w:firstLine="0"/>
              <w:jc w:val="center"/>
              <w:rPr>
                <w:sz w:val="21"/>
                <w:szCs w:val="21"/>
              </w:rPr>
            </w:pPr>
            <w:r>
              <w:rPr>
                <w:sz w:val="21"/>
                <w:szCs w:val="21"/>
              </w:rPr>
              <w:t>产量尺度排放</w:t>
            </w:r>
          </w:p>
        </w:tc>
        <w:tc>
          <w:tcPr>
            <w:tcW w:w="0" w:type="auto"/>
            <w:vAlign w:val="center"/>
          </w:tcPr>
          <w:p w14:paraId="2CE57A9D" w14:textId="77777777" w:rsidR="00842031" w:rsidRDefault="00144493">
            <w:pPr>
              <w:pStyle w:val="afffe"/>
              <w:ind w:firstLineChars="0" w:firstLine="0"/>
              <w:jc w:val="center"/>
              <w:rPr>
                <w:sz w:val="21"/>
                <w:szCs w:val="21"/>
              </w:rPr>
            </w:pPr>
            <w:r>
              <w:rPr>
                <w:sz w:val="21"/>
                <w:szCs w:val="21"/>
              </w:rPr>
              <w:t>yield-scaled emission</w:t>
            </w:r>
          </w:p>
        </w:tc>
        <w:tc>
          <w:tcPr>
            <w:tcW w:w="0" w:type="auto"/>
            <w:vAlign w:val="center"/>
          </w:tcPr>
          <w:p w14:paraId="7A9D9726" w14:textId="77777777" w:rsidR="00842031" w:rsidRDefault="00144493">
            <w:pPr>
              <w:pStyle w:val="afffe"/>
              <w:ind w:firstLine="420"/>
              <w:jc w:val="center"/>
              <w:rPr>
                <w:sz w:val="21"/>
                <w:szCs w:val="21"/>
              </w:rPr>
            </w:pPr>
            <w:r>
              <w:rPr>
                <w:sz w:val="21"/>
                <w:szCs w:val="21"/>
              </w:rPr>
              <w:t>单位作物产量对应的</w:t>
            </w:r>
            <w:r>
              <w:rPr>
                <w:sz w:val="21"/>
                <w:szCs w:val="21"/>
              </w:rPr>
              <w:t xml:space="preserve"> N₂O-N </w:t>
            </w:r>
            <w:r>
              <w:rPr>
                <w:sz w:val="21"/>
                <w:szCs w:val="21"/>
              </w:rPr>
              <w:t>排放量，用于同时评价排放强度和生产效益。</w:t>
            </w:r>
          </w:p>
        </w:tc>
      </w:tr>
      <w:tr w:rsidR="00842031" w14:paraId="012A5B00" w14:textId="77777777">
        <w:trPr>
          <w:tblCellSpacing w:w="15" w:type="dxa"/>
          <w:jc w:val="center"/>
        </w:trPr>
        <w:tc>
          <w:tcPr>
            <w:tcW w:w="0" w:type="auto"/>
            <w:vAlign w:val="center"/>
          </w:tcPr>
          <w:p w14:paraId="7C105333" w14:textId="77777777" w:rsidR="00842031" w:rsidRDefault="00144493">
            <w:pPr>
              <w:pStyle w:val="afffe"/>
              <w:ind w:firstLineChars="0" w:firstLine="0"/>
              <w:jc w:val="center"/>
              <w:rPr>
                <w:sz w:val="21"/>
                <w:szCs w:val="21"/>
              </w:rPr>
            </w:pPr>
            <w:r>
              <w:rPr>
                <w:sz w:val="21"/>
                <w:szCs w:val="21"/>
              </w:rPr>
              <w:t>响应比</w:t>
            </w:r>
          </w:p>
        </w:tc>
        <w:tc>
          <w:tcPr>
            <w:tcW w:w="0" w:type="auto"/>
            <w:vAlign w:val="center"/>
          </w:tcPr>
          <w:p w14:paraId="1954CEF4" w14:textId="77777777" w:rsidR="00842031" w:rsidRDefault="00144493">
            <w:pPr>
              <w:pStyle w:val="afffe"/>
              <w:ind w:firstLineChars="0" w:firstLine="0"/>
              <w:jc w:val="center"/>
              <w:rPr>
                <w:sz w:val="21"/>
                <w:szCs w:val="21"/>
              </w:rPr>
            </w:pPr>
            <w:r>
              <w:rPr>
                <w:sz w:val="21"/>
                <w:szCs w:val="21"/>
              </w:rPr>
              <w:t>response ratio</w:t>
            </w:r>
          </w:p>
        </w:tc>
        <w:tc>
          <w:tcPr>
            <w:tcW w:w="0" w:type="auto"/>
            <w:vAlign w:val="center"/>
          </w:tcPr>
          <w:p w14:paraId="6594310B" w14:textId="77777777" w:rsidR="00842031" w:rsidRDefault="00144493">
            <w:pPr>
              <w:pStyle w:val="afffe"/>
              <w:ind w:firstLine="420"/>
              <w:jc w:val="center"/>
              <w:rPr>
                <w:sz w:val="21"/>
                <w:szCs w:val="21"/>
              </w:rPr>
            </w:pPr>
            <w:r>
              <w:rPr>
                <w:sz w:val="21"/>
                <w:szCs w:val="21"/>
              </w:rPr>
              <w:t>处理组均值与对照组均值之比，用于表示管理措施对响应变量的相对影响。</w:t>
            </w:r>
          </w:p>
        </w:tc>
      </w:tr>
      <w:tr w:rsidR="00842031" w14:paraId="14FDF05D" w14:textId="77777777">
        <w:trPr>
          <w:tblCellSpacing w:w="15" w:type="dxa"/>
          <w:jc w:val="center"/>
        </w:trPr>
        <w:tc>
          <w:tcPr>
            <w:tcW w:w="0" w:type="auto"/>
            <w:vAlign w:val="center"/>
          </w:tcPr>
          <w:p w14:paraId="50F1C6F9"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666B0C3B" w14:textId="77777777" w:rsidR="00842031" w:rsidRDefault="00144493">
            <w:pPr>
              <w:pStyle w:val="afffe"/>
              <w:ind w:firstLineChars="0" w:firstLine="0"/>
              <w:jc w:val="center"/>
              <w:rPr>
                <w:sz w:val="21"/>
                <w:szCs w:val="21"/>
              </w:rPr>
            </w:pPr>
            <w:r>
              <w:rPr>
                <w:sz w:val="21"/>
                <w:szCs w:val="21"/>
              </w:rPr>
              <w:t>Hedges’ d</w:t>
            </w:r>
          </w:p>
        </w:tc>
        <w:tc>
          <w:tcPr>
            <w:tcW w:w="0" w:type="auto"/>
            <w:vAlign w:val="center"/>
          </w:tcPr>
          <w:p w14:paraId="33C12D91" w14:textId="77777777" w:rsidR="00842031" w:rsidRDefault="00144493">
            <w:pPr>
              <w:pStyle w:val="afffe"/>
              <w:ind w:firstLine="420"/>
              <w:jc w:val="center"/>
              <w:rPr>
                <w:sz w:val="21"/>
                <w:szCs w:val="21"/>
              </w:rPr>
            </w:pPr>
            <w:r>
              <w:rPr>
                <w:sz w:val="21"/>
                <w:szCs w:val="21"/>
              </w:rPr>
              <w:t>标准化均值差效应值，适用于可能出现负值的指标，如</w:t>
            </w:r>
            <w:r>
              <w:rPr>
                <w:sz w:val="21"/>
                <w:szCs w:val="21"/>
              </w:rPr>
              <w:t xml:space="preserve"> EF</w:t>
            </w:r>
            <w:r>
              <w:rPr>
                <w:sz w:val="21"/>
                <w:szCs w:val="21"/>
              </w:rPr>
              <w:t>。</w:t>
            </w:r>
          </w:p>
        </w:tc>
      </w:tr>
      <w:tr w:rsidR="00842031" w14:paraId="3C962B6E" w14:textId="77777777">
        <w:trPr>
          <w:tblCellSpacing w:w="15" w:type="dxa"/>
          <w:jc w:val="center"/>
        </w:trPr>
        <w:tc>
          <w:tcPr>
            <w:tcW w:w="0" w:type="auto"/>
            <w:vAlign w:val="center"/>
          </w:tcPr>
          <w:p w14:paraId="6CFAEDB5" w14:textId="77777777" w:rsidR="00842031" w:rsidRDefault="00144493">
            <w:pPr>
              <w:pStyle w:val="afffe"/>
              <w:ind w:firstLineChars="0" w:firstLine="0"/>
              <w:jc w:val="center"/>
              <w:rPr>
                <w:sz w:val="21"/>
                <w:szCs w:val="21"/>
              </w:rPr>
            </w:pPr>
            <w:r>
              <w:rPr>
                <w:sz w:val="21"/>
                <w:szCs w:val="21"/>
              </w:rPr>
              <w:t>随机效应模型</w:t>
            </w:r>
          </w:p>
        </w:tc>
        <w:tc>
          <w:tcPr>
            <w:tcW w:w="0" w:type="auto"/>
            <w:vAlign w:val="center"/>
          </w:tcPr>
          <w:p w14:paraId="717E355B" w14:textId="77777777" w:rsidR="00842031" w:rsidRDefault="00144493">
            <w:pPr>
              <w:pStyle w:val="afffe"/>
              <w:ind w:firstLineChars="0" w:firstLine="0"/>
              <w:jc w:val="center"/>
              <w:rPr>
                <w:sz w:val="21"/>
                <w:szCs w:val="21"/>
              </w:rPr>
            </w:pPr>
            <w:r>
              <w:rPr>
                <w:sz w:val="21"/>
                <w:szCs w:val="21"/>
              </w:rPr>
              <w:t>random-effects model</w:t>
            </w:r>
          </w:p>
        </w:tc>
        <w:tc>
          <w:tcPr>
            <w:tcW w:w="0" w:type="auto"/>
            <w:vAlign w:val="center"/>
          </w:tcPr>
          <w:p w14:paraId="11D1E6F6" w14:textId="77777777" w:rsidR="00842031" w:rsidRDefault="00144493">
            <w:pPr>
              <w:pStyle w:val="afffe"/>
              <w:ind w:firstLine="420"/>
              <w:jc w:val="center"/>
              <w:rPr>
                <w:sz w:val="21"/>
                <w:szCs w:val="21"/>
              </w:rPr>
            </w:pPr>
            <w:r>
              <w:rPr>
                <w:sz w:val="21"/>
                <w:szCs w:val="21"/>
              </w:rPr>
              <w:t>假定不同研究间存在真实效应差异的</w:t>
            </w:r>
            <w:r>
              <w:rPr>
                <w:sz w:val="21"/>
                <w:szCs w:val="21"/>
              </w:rPr>
              <w:t>Meta</w:t>
            </w:r>
            <w:r>
              <w:rPr>
                <w:sz w:val="21"/>
                <w:szCs w:val="21"/>
              </w:rPr>
              <w:t>分析模型。</w:t>
            </w:r>
          </w:p>
        </w:tc>
      </w:tr>
      <w:tr w:rsidR="00842031" w14:paraId="5DD9BB08" w14:textId="77777777">
        <w:trPr>
          <w:tblCellSpacing w:w="15" w:type="dxa"/>
          <w:jc w:val="center"/>
        </w:trPr>
        <w:tc>
          <w:tcPr>
            <w:tcW w:w="0" w:type="auto"/>
            <w:vAlign w:val="center"/>
          </w:tcPr>
          <w:p w14:paraId="680D0069" w14:textId="77777777" w:rsidR="00842031" w:rsidRDefault="00144493">
            <w:pPr>
              <w:pStyle w:val="afffe"/>
              <w:ind w:firstLineChars="0" w:firstLine="0"/>
              <w:jc w:val="center"/>
              <w:rPr>
                <w:sz w:val="21"/>
                <w:szCs w:val="21"/>
              </w:rPr>
            </w:pPr>
            <w:r>
              <w:rPr>
                <w:sz w:val="21"/>
                <w:szCs w:val="21"/>
              </w:rPr>
              <w:t>增效肥料</w:t>
            </w:r>
          </w:p>
        </w:tc>
        <w:tc>
          <w:tcPr>
            <w:tcW w:w="0" w:type="auto"/>
            <w:vAlign w:val="center"/>
          </w:tcPr>
          <w:p w14:paraId="55D5BA19" w14:textId="77777777" w:rsidR="00842031" w:rsidRDefault="00144493">
            <w:pPr>
              <w:pStyle w:val="afffe"/>
              <w:ind w:firstLineChars="0" w:firstLine="0"/>
              <w:jc w:val="center"/>
              <w:rPr>
                <w:sz w:val="21"/>
                <w:szCs w:val="21"/>
              </w:rPr>
            </w:pPr>
            <w:r>
              <w:rPr>
                <w:sz w:val="21"/>
                <w:szCs w:val="21"/>
              </w:rPr>
              <w:t>enhanced-efficiency fertilizer</w:t>
            </w:r>
          </w:p>
        </w:tc>
        <w:tc>
          <w:tcPr>
            <w:tcW w:w="0" w:type="auto"/>
            <w:vAlign w:val="center"/>
          </w:tcPr>
          <w:p w14:paraId="035137E3" w14:textId="77777777" w:rsidR="00842031" w:rsidRDefault="00144493">
            <w:pPr>
              <w:pStyle w:val="afffe"/>
              <w:ind w:firstLine="420"/>
              <w:jc w:val="center"/>
              <w:rPr>
                <w:sz w:val="21"/>
                <w:szCs w:val="21"/>
              </w:rPr>
            </w:pPr>
            <w:r>
              <w:rPr>
                <w:sz w:val="21"/>
                <w:szCs w:val="21"/>
              </w:rPr>
              <w:t>通过缓释、控释或抑制氮素转化过程提高氮肥利用效率的肥料。</w:t>
            </w:r>
          </w:p>
        </w:tc>
      </w:tr>
      <w:tr w:rsidR="00842031" w14:paraId="4EFA34D0" w14:textId="77777777">
        <w:trPr>
          <w:tblCellSpacing w:w="15" w:type="dxa"/>
          <w:jc w:val="center"/>
        </w:trPr>
        <w:tc>
          <w:tcPr>
            <w:tcW w:w="0" w:type="auto"/>
            <w:tcBorders>
              <w:bottom w:val="single" w:sz="12" w:space="0" w:color="auto"/>
            </w:tcBorders>
            <w:vAlign w:val="center"/>
          </w:tcPr>
          <w:p w14:paraId="04E90B43" w14:textId="77777777" w:rsidR="00842031" w:rsidRDefault="00144493">
            <w:pPr>
              <w:pStyle w:val="afffe"/>
              <w:ind w:firstLineChars="0" w:firstLine="0"/>
              <w:jc w:val="center"/>
              <w:rPr>
                <w:sz w:val="21"/>
                <w:szCs w:val="21"/>
              </w:rPr>
            </w:pPr>
            <w:r>
              <w:rPr>
                <w:sz w:val="21"/>
                <w:szCs w:val="21"/>
              </w:rPr>
              <w:t>农学最优施氮量</w:t>
            </w:r>
          </w:p>
        </w:tc>
        <w:tc>
          <w:tcPr>
            <w:tcW w:w="0" w:type="auto"/>
            <w:tcBorders>
              <w:bottom w:val="single" w:sz="12" w:space="0" w:color="auto"/>
            </w:tcBorders>
            <w:vAlign w:val="center"/>
          </w:tcPr>
          <w:p w14:paraId="7B61BC4A" w14:textId="77777777" w:rsidR="00842031" w:rsidRDefault="00144493">
            <w:pPr>
              <w:pStyle w:val="afffe"/>
              <w:ind w:firstLineChars="0" w:firstLine="0"/>
              <w:jc w:val="center"/>
              <w:rPr>
                <w:sz w:val="21"/>
                <w:szCs w:val="21"/>
              </w:rPr>
            </w:pPr>
            <w:r>
              <w:rPr>
                <w:sz w:val="21"/>
                <w:szCs w:val="21"/>
              </w:rPr>
              <w:t>agronomic optimal nitrogen rate</w:t>
            </w:r>
          </w:p>
        </w:tc>
        <w:tc>
          <w:tcPr>
            <w:tcW w:w="0" w:type="auto"/>
            <w:tcBorders>
              <w:bottom w:val="single" w:sz="12" w:space="0" w:color="auto"/>
            </w:tcBorders>
            <w:vAlign w:val="center"/>
          </w:tcPr>
          <w:p w14:paraId="6F815080" w14:textId="77777777" w:rsidR="00842031" w:rsidRDefault="00144493">
            <w:pPr>
              <w:pStyle w:val="afffe"/>
              <w:ind w:firstLine="420"/>
              <w:jc w:val="center"/>
              <w:rPr>
                <w:sz w:val="21"/>
                <w:szCs w:val="21"/>
              </w:rPr>
            </w:pPr>
            <w:r>
              <w:rPr>
                <w:sz w:val="21"/>
                <w:szCs w:val="21"/>
              </w:rPr>
              <w:t>基于产量</w:t>
            </w:r>
            <w:r>
              <w:rPr>
                <w:sz w:val="21"/>
                <w:szCs w:val="21"/>
              </w:rPr>
              <w:t>—</w:t>
            </w:r>
            <w:r>
              <w:rPr>
                <w:sz w:val="21"/>
                <w:szCs w:val="21"/>
              </w:rPr>
              <w:t>施氮量响应模型计算得到的理论最优施氮量。</w:t>
            </w:r>
          </w:p>
        </w:tc>
      </w:tr>
    </w:tbl>
    <w:p w14:paraId="6FC8E235" w14:textId="77777777" w:rsidR="00842031" w:rsidRDefault="00842031">
      <w:pPr>
        <w:ind w:firstLineChars="100" w:firstLine="240"/>
      </w:pPr>
    </w:p>
    <w:p w14:paraId="089AF282" w14:textId="77777777" w:rsidR="00842031" w:rsidRDefault="00842031">
      <w:pPr>
        <w:ind w:firstLine="480"/>
      </w:pPr>
    </w:p>
    <w:p w14:paraId="3B56243E" w14:textId="77777777" w:rsidR="00842031" w:rsidRDefault="00842031">
      <w:pPr>
        <w:ind w:firstLine="480"/>
      </w:pPr>
    </w:p>
    <w:p w14:paraId="72B92F25" w14:textId="77777777" w:rsidR="00842031" w:rsidRDefault="00842031">
      <w:pPr>
        <w:ind w:firstLine="480"/>
      </w:pPr>
    </w:p>
    <w:p w14:paraId="4552895D" w14:textId="77777777" w:rsidR="00842031" w:rsidRDefault="00842031">
      <w:pPr>
        <w:ind w:firstLine="480"/>
      </w:pPr>
    </w:p>
    <w:p w14:paraId="0A6C966C" w14:textId="77777777" w:rsidR="00842031" w:rsidRDefault="00842031">
      <w:pPr>
        <w:ind w:firstLineChars="0" w:firstLine="0"/>
      </w:pPr>
    </w:p>
    <w:p w14:paraId="02D3545A" w14:textId="77777777" w:rsidR="00842031" w:rsidRDefault="00842031">
      <w:pPr>
        <w:ind w:firstLineChars="0" w:firstLine="0"/>
        <w:sectPr w:rsidR="00842031">
          <w:headerReference w:type="default" r:id="rId38"/>
          <w:footerReference w:type="even" r:id="rId39"/>
          <w:footerReference w:type="default" r:id="rId40"/>
          <w:footnotePr>
            <w:numFmt w:val="decimalEnclosedCircleChinese"/>
          </w:footnotePr>
          <w:pgSz w:w="11906" w:h="16838"/>
          <w:pgMar w:top="1701" w:right="1474" w:bottom="1418" w:left="1474" w:header="1134" w:footer="992" w:gutter="0"/>
          <w:pgNumType w:fmt="upperRoman"/>
          <w:cols w:space="425"/>
          <w:docGrid w:linePitch="326"/>
        </w:sectPr>
      </w:pPr>
    </w:p>
    <w:p w14:paraId="0057AD22" w14:textId="77777777" w:rsidR="00842031" w:rsidRDefault="00144493">
      <w:pPr>
        <w:pStyle w:val="1"/>
        <w:spacing w:before="480" w:after="240"/>
      </w:pPr>
      <w:bookmarkStart w:id="36" w:name="_Toc229409629"/>
      <w:r>
        <w:rPr>
          <w:rFonts w:hint="eastAsia"/>
        </w:rPr>
        <w:lastRenderedPageBreak/>
        <w:t>第</w:t>
      </w:r>
      <w:r>
        <w:rPr>
          <w:rFonts w:hint="eastAsia"/>
        </w:rPr>
        <w:t>1</w:t>
      </w:r>
      <w:r>
        <w:rPr>
          <w:rFonts w:hint="eastAsia"/>
        </w:rPr>
        <w:t>章</w:t>
      </w:r>
      <w:r>
        <w:rPr>
          <w:rFonts w:hint="eastAsia"/>
        </w:rPr>
        <w:t xml:space="preserve"> </w:t>
      </w:r>
      <w:r>
        <w:t>绪论</w:t>
      </w:r>
      <w:bookmarkEnd w:id="36"/>
    </w:p>
    <w:p w14:paraId="46D70859" w14:textId="77777777" w:rsidR="00EA53F1" w:rsidRPr="000A0DBA" w:rsidRDefault="00EA53F1" w:rsidP="000A0DBA">
      <w:pPr>
        <w:pStyle w:val="2"/>
        <w:spacing w:before="240" w:after="120"/>
      </w:pPr>
      <w:bookmarkStart w:id="37" w:name="_Toc229409630"/>
      <w:bookmarkStart w:id="38" w:name="_Toc223595389"/>
      <w:r w:rsidRPr="000A0DBA">
        <w:t xml:space="preserve">1.1 </w:t>
      </w:r>
      <w:r w:rsidRPr="000A0DBA">
        <w:t>研究背景与问题提出</w:t>
      </w:r>
      <w:bookmarkEnd w:id="37"/>
    </w:p>
    <w:p w14:paraId="42682BCD" w14:textId="77777777" w:rsidR="00EA53F1" w:rsidRDefault="00EA53F1" w:rsidP="00EA53F1">
      <w:pPr>
        <w:ind w:firstLine="480"/>
      </w:pPr>
      <w:r>
        <w:t>在全球气候变化和农业绿色转型的双重背景下，农业生产所承担的任务已经不再局限于提高产量和保障粮食供给，还包括降低温室气体排放、提高资源利用效率和维持生态系统稳定性。氮肥投入是现代农业增产的重要基础，但也是农业生态系统活性氮累积和气态氮损失的重要来源。随着作物生产对外源氮投入的依赖增强，如何在维持作物产量的同时降低氮素环境代价，已成为农业生态学、环境科学和气候变化研究共同关注的核心问题（</w:t>
      </w:r>
      <w:r>
        <w:t>Cui et al., 2021; Linquist et al., 2012</w:t>
      </w:r>
      <w:r>
        <w:t>）。</w:t>
      </w:r>
    </w:p>
    <w:p w14:paraId="31653FC6" w14:textId="267FDD2C" w:rsidR="00EA53F1" w:rsidRDefault="00EA53F1" w:rsidP="00EA53F1">
      <w:pPr>
        <w:ind w:firstLine="480"/>
      </w:pPr>
      <w:r>
        <w:t>氧化亚氮（</w:t>
      </w:r>
      <w:r>
        <w:t>N</w:t>
      </w:r>
      <w:r>
        <w:rPr>
          <w:rFonts w:ascii="Cambria Math" w:hAnsi="Cambria Math" w:cs="Cambria Math"/>
        </w:rPr>
        <w:t>₂</w:t>
      </w:r>
      <w:r>
        <w:t>O</w:t>
      </w:r>
      <w:r>
        <w:t>）是农业氮素损失中最受关注的温室气体之一。虽然</w:t>
      </w:r>
      <w:r w:rsidR="005B6D52">
        <w:t>N₂O</w:t>
      </w:r>
      <w:r>
        <w:t>在大气中的浓度低于二氧化碳和甲烷，但其单位质量的增温效应强、生命周期长，并且能够参与平流层臭氧消耗过程，因此同时具有气候变化和臭氧层破坏的双重环境效应（</w:t>
      </w:r>
      <w:proofErr w:type="spellStart"/>
      <w:r>
        <w:t>Ravishankara</w:t>
      </w:r>
      <w:proofErr w:type="spellEnd"/>
      <w:r>
        <w:t xml:space="preserve"> et al., 2009; US EPA, 2025</w:t>
      </w:r>
      <w:r>
        <w:t>）。自工业革命以来，大气</w:t>
      </w:r>
      <w:r w:rsidR="005B6D52">
        <w:t>N₂O</w:t>
      </w:r>
      <w:r>
        <w:t>浓度持续升高，其增长在很大程度上与农业氮肥和有机肥投入增加有关（</w:t>
      </w:r>
      <w:r>
        <w:t>Davidson, 2009; Lu et al., 2022</w:t>
      </w:r>
      <w:r>
        <w:t>）。农业土壤已被认为是人为</w:t>
      </w:r>
      <w:r w:rsidR="005B6D52">
        <w:t>N₂O</w:t>
      </w:r>
      <w:r>
        <w:t>排放的重要来源，施氮引起的硝化和反硝化过程是</w:t>
      </w:r>
      <w:r w:rsidR="005B6D52">
        <w:t>N₂O</w:t>
      </w:r>
      <w:r>
        <w:t>产生的主要生物地球化学途径（</w:t>
      </w:r>
      <w:r>
        <w:t>Davidson, 2009; Tian et al., 2024</w:t>
      </w:r>
      <w:r>
        <w:t>）。因此，农业</w:t>
      </w:r>
      <w:r w:rsidR="005B6D52">
        <w:t>N₂O</w:t>
      </w:r>
      <w:r>
        <w:t>减排并不是单纯减少某一种温室气体排放的问题，而是关系到粮食安全、氮肥管理和气候治理之间如何协调的问题。</w:t>
      </w:r>
    </w:p>
    <w:p w14:paraId="144C62C7" w14:textId="79E46FFC" w:rsidR="00EA53F1" w:rsidRDefault="00EA53F1" w:rsidP="00EA53F1">
      <w:pPr>
        <w:ind w:firstLine="480"/>
      </w:pPr>
      <w:r>
        <w:t>在实际农业系统中，</w:t>
      </w:r>
      <w:r>
        <w:t>N</w:t>
      </w:r>
      <w:r>
        <w:rPr>
          <w:rFonts w:ascii="Cambria Math" w:hAnsi="Cambria Math" w:cs="Cambria Math"/>
        </w:rPr>
        <w:t>₂</w:t>
      </w:r>
      <w:r>
        <w:t xml:space="preserve">O </w:t>
      </w:r>
      <w:r>
        <w:t>排放具有明显的区域差异。同样的施氮量和管理措施，在不同气候、土壤和种植制度下可能产生不同的排放响应。以全球平均值或其他区域研究结果直接推断某一特定区域的排放强度，容易忽略地方性土壤条件、降水格局和农作制度的影响。因此，区域尺度的定量综合研究对于建立本地化排放因子、识别高排放系统和筛选适宜管理措施具有重要意义。相比单点田间试验，</w:t>
      </w:r>
      <w:r>
        <w:t>Meta</w:t>
      </w:r>
      <w:r>
        <w:t>分析能够整合多个独立研究结果，提高结论的统计效力，适合用于回答区域农业</w:t>
      </w:r>
      <w:r w:rsidR="005B6D52">
        <w:t>N₂O</w:t>
      </w:r>
      <w:r>
        <w:t>排放规律和管理措施综合效应等问题（</w:t>
      </w:r>
      <w:r>
        <w:t>Rosenberg, 2024</w:t>
      </w:r>
      <w:r>
        <w:t>）。</w:t>
      </w:r>
    </w:p>
    <w:p w14:paraId="51762995" w14:textId="216E0727" w:rsidR="00EA53F1" w:rsidRDefault="00EA53F1" w:rsidP="00EA53F1">
      <w:pPr>
        <w:ind w:firstLine="480"/>
      </w:pPr>
      <w:r>
        <w:t>黄土高原是我国典型的旱作农业区，长期面临水分限制、土壤侵蚀和农业生产稳定性不足等问题。春玉米、冬小麦和春小麦是该区域主要粮食作物，地膜覆盖、有机物料投入、减量施氮和增效肥料等措施被广泛用于提高产量或改善氮肥利用效率。与此同时，随着退耕还林（草）工程和农业产业结构调整的推进，黄土高原部分传统粮田逐渐转变为苹果园等经济作物系统。果园通常具有较高的氮肥投入和较强的集约化管理特征，可能改变区域农业</w:t>
      </w:r>
      <w:r w:rsidR="005B6D52">
        <w:t>N₂O</w:t>
      </w:r>
      <w:r>
        <w:t>排放格局（</w:t>
      </w:r>
      <w:r>
        <w:t xml:space="preserve">Gu et al., 2019; </w:t>
      </w:r>
      <w:proofErr w:type="spellStart"/>
      <w:r>
        <w:t>Lv</w:t>
      </w:r>
      <w:proofErr w:type="spellEnd"/>
      <w:r>
        <w:t xml:space="preserve"> et al., 2014</w:t>
      </w:r>
      <w:r>
        <w:t>）。因此，系统比较粮食作物与苹果园的</w:t>
      </w:r>
      <w:r w:rsidR="005B6D52">
        <w:t>N₂O</w:t>
      </w:r>
      <w:r>
        <w:t>排放特征，并评估不同管理措施的增产减排效应，</w:t>
      </w:r>
      <w:r>
        <w:lastRenderedPageBreak/>
        <w:t>是理解黄土高原农业绿色转型环境影响的重要前提。</w:t>
      </w:r>
    </w:p>
    <w:p w14:paraId="3D26294C" w14:textId="3CB087A5" w:rsidR="00EA53F1" w:rsidRDefault="00EA53F1" w:rsidP="00EA53F1">
      <w:pPr>
        <w:ind w:firstLine="480"/>
      </w:pPr>
      <w:r>
        <w:t>基于上述背景，本研究聚焦黄土高原农业土壤</w:t>
      </w:r>
      <w:r w:rsidR="005B6D52">
        <w:t>N₂O</w:t>
      </w:r>
      <w:r>
        <w:t>排放问题，拟通过整合已有田间观测文献，构建区域数据库，定量分析不同农业生态系统的</w:t>
      </w:r>
      <w:r w:rsidR="005B6D52">
        <w:t>N₂O</w:t>
      </w:r>
      <w:r>
        <w:t>排放量、直接排放因子和产量尺度排放特征，并进一步评价减量施氮、有机物料投入、覆盖措施、生物炭和增效肥料等管理措施的综合效应。通过这一分析，本文希望回答两个核心问题：一是黄土高原不同农业生态系统是否存在显著的</w:t>
      </w:r>
      <w:r w:rsidR="005B6D52">
        <w:t>N₂O</w:t>
      </w:r>
      <w:r>
        <w:t>排放差异；二是哪些农作管理措施更有可能在保障产量的同时降低</w:t>
      </w:r>
      <w:r w:rsidR="005B6D52">
        <w:t>N₂O</w:t>
      </w:r>
      <w:r>
        <w:t>排放强度。</w:t>
      </w:r>
    </w:p>
    <w:p w14:paraId="7C0B1F39" w14:textId="3CA94A32" w:rsidR="00EA53F1" w:rsidRDefault="00EA53F1" w:rsidP="000A0DBA">
      <w:pPr>
        <w:pStyle w:val="2"/>
        <w:spacing w:before="240" w:after="120"/>
      </w:pPr>
      <w:bookmarkStart w:id="39" w:name="_Toc229409631"/>
      <w:r>
        <w:t xml:space="preserve">1.2 </w:t>
      </w:r>
      <w:r>
        <w:t>农业土壤</w:t>
      </w:r>
      <w:r w:rsidR="005B6D52">
        <w:t>N₂O</w:t>
      </w:r>
      <w:r>
        <w:t>排放的形成机制与评价指标</w:t>
      </w:r>
      <w:bookmarkEnd w:id="39"/>
    </w:p>
    <w:p w14:paraId="51B9CD02" w14:textId="4605ECF4" w:rsidR="00EA53F1" w:rsidRDefault="00EA53F1" w:rsidP="000A0DBA">
      <w:pPr>
        <w:pStyle w:val="3"/>
        <w:spacing w:before="120"/>
      </w:pPr>
      <w:bookmarkStart w:id="40" w:name="_Toc229409632"/>
      <w:r>
        <w:t xml:space="preserve">1.2.1 </w:t>
      </w:r>
      <w:r>
        <w:t>农业土壤</w:t>
      </w:r>
      <w:r w:rsidR="005B6D52">
        <w:t>N₂O</w:t>
      </w:r>
      <w:r>
        <w:t>的产生过程</w:t>
      </w:r>
      <w:bookmarkEnd w:id="40"/>
    </w:p>
    <w:p w14:paraId="5FFAB6F1" w14:textId="004DD332" w:rsidR="00EA53F1" w:rsidRDefault="00EA53F1" w:rsidP="005B6D52">
      <w:pPr>
        <w:ind w:firstLine="480"/>
      </w:pPr>
      <w:r>
        <w:t>农</w:t>
      </w:r>
      <w:r w:rsidRPr="005B6D52">
        <w:t>业土壤</w:t>
      </w:r>
      <w:r w:rsidR="005B6D52">
        <w:t>N₂O</w:t>
      </w:r>
      <w:r>
        <w:t>排放本质上是土壤氮循环过程中活性氮转化的结果，其主要产生途径包括硝化、反硝化以及硝化细菌反硝化等微生物过程（</w:t>
      </w:r>
      <w:proofErr w:type="spellStart"/>
      <w:r>
        <w:t>Butterbach</w:t>
      </w:r>
      <w:proofErr w:type="spellEnd"/>
      <w:r>
        <w:t>-Bahl et al., 2013</w:t>
      </w:r>
      <w:r>
        <w:t>）。外源氮肥、有机肥和作物残体进入土壤后，会改变土壤中铵态氮（</w:t>
      </w:r>
      <w:r>
        <w:t>NH</w:t>
      </w:r>
      <w:r>
        <w:rPr>
          <w:rFonts w:ascii="Cambria Math" w:hAnsi="Cambria Math" w:cs="Cambria Math"/>
        </w:rPr>
        <w:t>₄⁺</w:t>
      </w:r>
      <w:r>
        <w:t>）、硝态氮（</w:t>
      </w:r>
      <w:r>
        <w:t>NO</w:t>
      </w:r>
      <w:r>
        <w:rPr>
          <w:rFonts w:ascii="Cambria Math" w:hAnsi="Cambria Math" w:cs="Cambria Math"/>
        </w:rPr>
        <w:t>₃⁻</w:t>
      </w:r>
      <w:r>
        <w:t>）和可利用有机碳的供应水平，从而影响微生物驱动的氮素转化过程。由于</w:t>
      </w:r>
      <w:r w:rsidR="005B6D52">
        <w:t>N₂O</w:t>
      </w:r>
      <w:r>
        <w:t>多数情况下并非氮循环的最终产物，而是若干转化步骤中的中间产物或副产物，因此其排放强度往往对土壤环境变化非常敏感。</w:t>
      </w:r>
    </w:p>
    <w:p w14:paraId="30492700" w14:textId="0FA2DD41" w:rsidR="00EA53F1" w:rsidRDefault="00EA53F1" w:rsidP="000A0DBA">
      <w:pPr>
        <w:ind w:firstLine="480"/>
      </w:pPr>
      <w:r>
        <w:t>硝化作用主要发生在通气条件较好的土壤环境中。该过程由氨氧化细菌和氨氧化古菌等微生物参与</w:t>
      </w:r>
      <w:r w:rsidRPr="005B6D52">
        <w:t>，将</w:t>
      </w:r>
      <w:r w:rsidRPr="005B6D52">
        <w:t xml:space="preserve"> NH₄⁺</w:t>
      </w:r>
      <w:r w:rsidRPr="005B6D52">
        <w:t>逐步氧化为</w:t>
      </w:r>
      <w:r w:rsidRPr="005B6D52">
        <w:t xml:space="preserve"> NO₂⁻</w:t>
      </w:r>
      <w:r w:rsidRPr="005B6D52">
        <w:t>和</w:t>
      </w:r>
      <w:r w:rsidRPr="005B6D52">
        <w:t xml:space="preserve"> NO₃⁻</w:t>
      </w:r>
      <w:r w:rsidRPr="005B6D52">
        <w:t>，</w:t>
      </w:r>
      <w:r>
        <w:t>并在氮素氧化过程中释放一定量的</w:t>
      </w:r>
      <w:r>
        <w:t xml:space="preserve"> N</w:t>
      </w:r>
      <w:r>
        <w:rPr>
          <w:rFonts w:ascii="Cambria Math" w:hAnsi="Cambria Math" w:cs="Cambria Math"/>
        </w:rPr>
        <w:t>₂</w:t>
      </w:r>
      <w:r>
        <w:t>O</w:t>
      </w:r>
      <w:r>
        <w:t>。农业施氮后，土壤中</w:t>
      </w:r>
      <w:r>
        <w:t xml:space="preserve"> NH</w:t>
      </w:r>
      <w:r>
        <w:rPr>
          <w:rFonts w:ascii="Cambria Math" w:hAnsi="Cambria Math" w:cs="Cambria Math"/>
        </w:rPr>
        <w:t>₄⁺</w:t>
      </w:r>
      <w:r>
        <w:t>浓度短时间升高，可为硝化过程提供底物，因此施肥后的短期排放峰常与硝化作用增强有关。在旱作农田中，当土壤含水量处于中等水平、氧气供应相对充足时，硝化作用通常是</w:t>
      </w:r>
      <w:r w:rsidR="005B6D52">
        <w:t>N₂O</w:t>
      </w:r>
      <w:r>
        <w:t>产生的重要途径之一。</w:t>
      </w:r>
    </w:p>
    <w:p w14:paraId="0169F09D" w14:textId="00401BC5" w:rsidR="00EA53F1" w:rsidRPr="005B6D52" w:rsidRDefault="00EA53F1" w:rsidP="000A0DBA">
      <w:pPr>
        <w:ind w:firstLine="480"/>
      </w:pPr>
      <w:r>
        <w:t>反硝化作用则主要发生在土壤氧气受限或局部缺氧的环境中。反硝化微生物以</w:t>
      </w:r>
      <w:r>
        <w:t xml:space="preserve"> </w:t>
      </w:r>
      <w:r w:rsidRPr="005B6D52">
        <w:t>NO₃⁻</w:t>
      </w:r>
      <w:r w:rsidRPr="005B6D52">
        <w:t>或</w:t>
      </w:r>
      <w:r w:rsidRPr="005B6D52">
        <w:t xml:space="preserve"> NO₂⁻</w:t>
      </w:r>
      <w:r w:rsidRPr="005B6D52">
        <w:t>为电子受体，将其逐步还原为</w:t>
      </w:r>
      <w:r w:rsidRPr="005B6D52">
        <w:t xml:space="preserve"> NO</w:t>
      </w:r>
      <w:r w:rsidRPr="005B6D52">
        <w:t>、</w:t>
      </w:r>
      <w:r w:rsidRPr="005B6D52">
        <w:t xml:space="preserve">N₂O </w:t>
      </w:r>
      <w:r w:rsidRPr="005B6D52">
        <w:t>和</w:t>
      </w:r>
      <w:r w:rsidRPr="005B6D52">
        <w:t xml:space="preserve"> N₂</w:t>
      </w:r>
      <w:r w:rsidRPr="005B6D52">
        <w:t>。该过程受土壤水分、</w:t>
      </w:r>
      <w:r w:rsidRPr="005B6D52">
        <w:t>NO₃⁻</w:t>
      </w:r>
      <w:r w:rsidRPr="005B6D52">
        <w:t>浓</w:t>
      </w:r>
      <w:r>
        <w:t>度、可溶性有机碳和温度共同调控。当降雨、灌溉或覆盖措施提高土壤含水量并降低氧气扩散能力时，反硝化过程可能被明显激发，</w:t>
      </w:r>
      <w:r w:rsidRPr="005B6D52">
        <w:t>进而增加</w:t>
      </w:r>
      <w:r w:rsidR="005B6D52">
        <w:t>N₂O</w:t>
      </w:r>
      <w:r w:rsidRPr="005B6D52">
        <w:t>排放。若土壤中可利用碳源充足，但</w:t>
      </w:r>
      <w:r w:rsidR="005B6D52">
        <w:t>N₂O</w:t>
      </w:r>
      <w:r w:rsidRPr="005B6D52">
        <w:t>进一步还原为</w:t>
      </w:r>
      <w:r w:rsidRPr="005B6D52">
        <w:t xml:space="preserve"> N₂ </w:t>
      </w:r>
      <w:r w:rsidRPr="005B6D52">
        <w:t>的过程受限，</w:t>
      </w:r>
      <w:r w:rsidRPr="005B6D52">
        <w:t>N₂O</w:t>
      </w:r>
      <w:r w:rsidRPr="005B6D52">
        <w:t>便更容易累积并释放到大气中。</w:t>
      </w:r>
    </w:p>
    <w:p w14:paraId="584060B2" w14:textId="6695BCE5" w:rsidR="00EA53F1" w:rsidRPr="005B6D52" w:rsidRDefault="00EA53F1" w:rsidP="005B6D52">
      <w:pPr>
        <w:ind w:firstLine="480"/>
      </w:pPr>
      <w:r>
        <w:t>除硝化和反硝化外，硝化细菌反硝化、硝酸盐异化还原为铵等过程也可能参与</w:t>
      </w:r>
      <w:r w:rsidR="005B6D52">
        <w:t>N₂O</w:t>
      </w:r>
      <w:r>
        <w:t>的产生。不同过程之间并非相互独立，而是会随着土壤水分、氧气、氮素底物和微生物群落状态的变化而动态转换。因此，田间</w:t>
      </w:r>
      <w:r w:rsidRPr="005B6D52">
        <w:t>N₂O</w:t>
      </w:r>
      <w:r w:rsidRPr="005B6D52">
        <w:t>排放通常表现出强烈的时间波动和空间异质性。一次降雨、一次追肥或一次灌溉都可能在短时间内改变土壤氧化还原条件和氮素有效性，从而造成明显的排放峰值。</w:t>
      </w:r>
    </w:p>
    <w:p w14:paraId="38CA6635" w14:textId="18DBBD73" w:rsidR="00EA53F1" w:rsidRDefault="00EA53F1" w:rsidP="005B6D52">
      <w:pPr>
        <w:ind w:firstLine="480"/>
      </w:pPr>
      <w:r>
        <w:t>从影响因素来看，农</w:t>
      </w:r>
      <w:r w:rsidRPr="005B6D52">
        <w:t>业土壤</w:t>
      </w:r>
      <w:r w:rsidR="005B6D52">
        <w:t>N₂O</w:t>
      </w:r>
      <w:r w:rsidRPr="005B6D52">
        <w:t>排放可分为近端</w:t>
      </w:r>
      <w:r>
        <w:t>调控因子和远端调控因子。近端</w:t>
      </w:r>
      <w:r>
        <w:lastRenderedPageBreak/>
        <w:t>因子直接作用于微生物反应过程，主要包括土壤无机氮底物浓度、土壤含水量、氧气供应、可溶性有机碳和土壤温度等；远端因子则通过改变近端因子间接影响排放，包括气候条件、土壤质地、土壤</w:t>
      </w:r>
      <w:r>
        <w:t xml:space="preserve"> pH</w:t>
      </w:r>
      <w:r>
        <w:t>、作物类型、施肥制度、灌溉方式、覆盖措施和有机物料投入等（</w:t>
      </w:r>
      <w:proofErr w:type="spellStart"/>
      <w:r>
        <w:t>Butterbach</w:t>
      </w:r>
      <w:proofErr w:type="spellEnd"/>
      <w:r>
        <w:t>-Bahl et al., 2013</w:t>
      </w:r>
      <w:r>
        <w:t>）。对于黄土高原这类半干旱旱作农业区而言，降水集中、土壤偏碱、水分限制突出和施肥管理差异较大，使得</w:t>
      </w:r>
      <w:r w:rsidR="005B6D52">
        <w:t>N₂O</w:t>
      </w:r>
      <w:r>
        <w:t>排放过程可能具有明显的区域特征。</w:t>
      </w:r>
    </w:p>
    <w:p w14:paraId="47BFC084" w14:textId="77777777" w:rsidR="00EA53F1" w:rsidRDefault="00EA53F1" w:rsidP="000A0DBA">
      <w:pPr>
        <w:pStyle w:val="3"/>
        <w:spacing w:before="120"/>
      </w:pPr>
      <w:bookmarkStart w:id="41" w:name="_Toc229409633"/>
      <w:r>
        <w:t xml:space="preserve">1.2.2 </w:t>
      </w:r>
      <w:r>
        <w:t>排放因子与产量尺度排放的评价意义</w:t>
      </w:r>
      <w:bookmarkEnd w:id="41"/>
    </w:p>
    <w:p w14:paraId="224969D0" w14:textId="33DCA085" w:rsidR="00EA53F1" w:rsidRDefault="00EA53F1" w:rsidP="000A0DBA">
      <w:pPr>
        <w:ind w:firstLine="480"/>
      </w:pPr>
      <w:r>
        <w:t>单纯比较单位面积</w:t>
      </w:r>
      <w:r w:rsidR="005B6D52">
        <w:t>N₂O</w:t>
      </w:r>
      <w:r>
        <w:t>排放量可以反映不同农业生态系统对大气</w:t>
      </w:r>
      <w:r w:rsidR="005B6D52">
        <w:t>N₂O</w:t>
      </w:r>
      <w:r>
        <w:t>的直接贡献，但并不足以全面评价农业系统的环境效率。农业生产具有明确的产量目标，不同作物体系之间的施氮水平、产量水平和管理强度差异较大，因此需要结合排放因子和产量尺度排放等指标进行综合判断。除单位面积</w:t>
      </w:r>
      <w:r w:rsidR="005B6D52">
        <w:t>N₂O</w:t>
      </w:r>
      <w:r>
        <w:t>排放量外，直接排放因子和产量尺度排放也是评价农业生态系统</w:t>
      </w:r>
      <w:r w:rsidR="005B6D52">
        <w:t>N₂O</w:t>
      </w:r>
      <w:r>
        <w:t>排放强度和减排潜力的重要指标（</w:t>
      </w:r>
      <w:r>
        <w:t>Cui et al., 2021; Linquist et al., 2012</w:t>
      </w:r>
      <w:r>
        <w:t>）。</w:t>
      </w:r>
    </w:p>
    <w:p w14:paraId="756D0C94" w14:textId="1B39E8D0" w:rsidR="00EA53F1" w:rsidRDefault="00EA53F1" w:rsidP="000A0DBA">
      <w:pPr>
        <w:ind w:firstLine="480"/>
      </w:pPr>
      <w:r>
        <w:t>直接排放因子是评价施氮诱导</w:t>
      </w:r>
      <w:r w:rsidR="005B6D52">
        <w:t>N₂O</w:t>
      </w:r>
      <w:r>
        <w:t>排放强度的重要指标。它通常表示施氮处理相对于不施氮对照增加的</w:t>
      </w:r>
      <w:r>
        <w:t xml:space="preserve"> N</w:t>
      </w:r>
      <w:r>
        <w:rPr>
          <w:rFonts w:ascii="Cambria Math" w:hAnsi="Cambria Math" w:cs="Cambria Math"/>
        </w:rPr>
        <w:t>₂</w:t>
      </w:r>
      <w:r>
        <w:t xml:space="preserve">O-N </w:t>
      </w:r>
      <w:r>
        <w:t>排放量占施氮量的比例。与单位面积排放量相比，排放因子能够剔除部分土壤本底排放的影响，更直接地反映外源氮投入转化为</w:t>
      </w:r>
      <w:r w:rsidR="005B6D52">
        <w:t>N₂O</w:t>
      </w:r>
      <w:r>
        <w:t>的效率。在温室气体清单编制中，排放因子常用于估算区域或国家尺度农业土壤</w:t>
      </w:r>
      <w:r w:rsidR="005B6D52">
        <w:t>N₂O</w:t>
      </w:r>
      <w:r>
        <w:t>排放量。因此，确定具有区域代表性的排放因子，对于提高黄土高原农业温室气体清单的准确性具有重要意义。</w:t>
      </w:r>
    </w:p>
    <w:p w14:paraId="7388768F" w14:textId="390AB773" w:rsidR="00EA53F1" w:rsidRDefault="00EA53F1" w:rsidP="000A0DBA">
      <w:pPr>
        <w:ind w:firstLine="480"/>
      </w:pPr>
      <w:r>
        <w:t>然而，排放因子也存在一定局限。若某一系统本底排放较高，或施氮量、作物吸氮量和土壤氮库变化存在较大差异，单一排放因子指标可能无法充分反映农业生产的综合环境表现。因此，还需要引入产量尺度排放指标。产量尺度排放是指单位作物产量所对应的</w:t>
      </w:r>
      <w:r>
        <w:t xml:space="preserve"> N</w:t>
      </w:r>
      <w:r>
        <w:rPr>
          <w:rFonts w:ascii="Cambria Math" w:hAnsi="Cambria Math" w:cs="Cambria Math"/>
        </w:rPr>
        <w:t>₂</w:t>
      </w:r>
      <w:r>
        <w:t xml:space="preserve">O-N </w:t>
      </w:r>
      <w:r>
        <w:t>排放量，能够同时考虑环境排放和作物生产效率。对于同样的</w:t>
      </w:r>
      <w:r w:rsidR="005B6D52">
        <w:t>N₂O</w:t>
      </w:r>
      <w:r>
        <w:t>排放水平，产量较高的系统具有较低的单位产品排放；相反，若作物产量偏低，即使单位面积排放量不高，也可能表现出较高的产量尺度排放。</w:t>
      </w:r>
    </w:p>
    <w:p w14:paraId="55394243" w14:textId="3693CD78" w:rsidR="00EA53F1" w:rsidRDefault="00EA53F1" w:rsidP="000A0DBA">
      <w:pPr>
        <w:ind w:firstLine="480"/>
      </w:pPr>
      <w:r>
        <w:t>产量尺度排放尤其适合用于评价</w:t>
      </w:r>
      <w:r>
        <w:t>“</w:t>
      </w:r>
      <w:r>
        <w:t>稳产减排</w:t>
      </w:r>
      <w:r>
        <w:t>”</w:t>
      </w:r>
      <w:r>
        <w:t>或</w:t>
      </w:r>
      <w:r>
        <w:t>“</w:t>
      </w:r>
      <w:r>
        <w:t>增产减排</w:t>
      </w:r>
      <w:r>
        <w:t>”</w:t>
      </w:r>
      <w:r>
        <w:t>的管理目标。在农业实际生产中，某些管理措施可能会增加</w:t>
      </w:r>
      <w:r w:rsidR="005B6D52">
        <w:t>N₂O</w:t>
      </w:r>
      <w:r>
        <w:t>排放量，但若其显著提高作物产量，单位产量排放反而可能下降；另一些措施虽然减少了</w:t>
      </w:r>
      <w:r w:rsidR="005B6D52">
        <w:t>N₂O</w:t>
      </w:r>
      <w:r>
        <w:t>排放，但若造成明显减产，则其推广价值需要谨慎判断。因此，对减量施氮、有机物料投入、地膜覆盖、生物炭添加和增效肥料等措施的评价，不能只关注排放量变化，还应同时考虑作物产量和产量尺度排放。</w:t>
      </w:r>
    </w:p>
    <w:p w14:paraId="10AFD6FD" w14:textId="74484A83" w:rsidR="00EA53F1" w:rsidRDefault="00EA53F1" w:rsidP="000A0DBA">
      <w:pPr>
        <w:ind w:firstLine="480"/>
      </w:pPr>
      <w:r>
        <w:t>对于黄土高原而言，排放因子和产量尺度排放具有更强的区域解释价值。一方面，该区域不同作物体系之间产量差异明显，春玉米、冬小麦、春小麦和苹果园的生产水</w:t>
      </w:r>
      <w:r>
        <w:lastRenderedPageBreak/>
        <w:t>平及施氮强度并不相同；另一方面，土地利用转变和农作管理措施可能同时影响</w:t>
      </w:r>
      <w:r w:rsidR="005B6D52">
        <w:t>N₂O</w:t>
      </w:r>
      <w:r>
        <w:t>排放和产量表现。只有将单位面积排放、直接排放因子和产量尺度排放结合起来，才能更全面地判断不同农业生态系统的排放特征及其减排潜力。</w:t>
      </w:r>
    </w:p>
    <w:p w14:paraId="468709A4" w14:textId="02C71722" w:rsidR="004A70B8" w:rsidRPr="00F14449" w:rsidRDefault="00144493" w:rsidP="00F14449">
      <w:pPr>
        <w:pStyle w:val="2"/>
        <w:spacing w:before="240" w:after="120"/>
      </w:pPr>
      <w:bookmarkStart w:id="42" w:name="_Toc229409634"/>
      <w:r w:rsidRPr="00F14449">
        <w:t>1.3</w:t>
      </w:r>
      <w:bookmarkStart w:id="43" w:name="_Toc229090856"/>
      <w:bookmarkStart w:id="44" w:name="_Toc229245520"/>
      <w:bookmarkEnd w:id="38"/>
      <w:r w:rsidR="00F14449" w:rsidRPr="00F14449">
        <w:t xml:space="preserve"> </w:t>
      </w:r>
      <w:r w:rsidR="004A70B8" w:rsidRPr="00F14449">
        <w:t>黄土高原农业转型与</w:t>
      </w:r>
      <w:r w:rsidR="005B6D52">
        <w:t>N₂O</w:t>
      </w:r>
      <w:r w:rsidR="004A70B8" w:rsidRPr="00F14449">
        <w:t>排放研究需求</w:t>
      </w:r>
      <w:bookmarkEnd w:id="42"/>
    </w:p>
    <w:p w14:paraId="4589B09E" w14:textId="77777777" w:rsidR="004A70B8" w:rsidRPr="00F14449" w:rsidRDefault="004A70B8" w:rsidP="00F14449">
      <w:pPr>
        <w:pStyle w:val="3"/>
        <w:spacing w:before="120"/>
      </w:pPr>
      <w:bookmarkStart w:id="45" w:name="_Toc229409635"/>
      <w:r w:rsidRPr="00F14449">
        <w:t xml:space="preserve">1.3.1 </w:t>
      </w:r>
      <w:r w:rsidRPr="00F14449">
        <w:t>旱作农业、水分限制与氮肥依赖</w:t>
      </w:r>
      <w:bookmarkEnd w:id="45"/>
    </w:p>
    <w:p w14:paraId="4E4987A5" w14:textId="77777777" w:rsidR="004A70B8" w:rsidRDefault="004A70B8" w:rsidP="00F14449">
      <w:pPr>
        <w:ind w:firstLine="480"/>
      </w:pPr>
      <w:r>
        <w:t>黄土高原位于我国中北部，是典型的半湿润至半干旱旱作农业区。该区域黄土沉积深厚，土壤质地疏松，坡面侵蚀敏感，农业生产长期受到水分不足、降水时空分布不均和土壤肥力偏低等因素制约（</w:t>
      </w:r>
      <w:r>
        <w:t>Liu, 1999; An et al., 2014</w:t>
      </w:r>
      <w:r>
        <w:t>）。与灌溉条件较好的集约化农区相比，黄土高原农业系统对自然降水和土壤蓄水能力的依赖更强，作物产量稳定性也更容易受到年际气候波动影响。</w:t>
      </w:r>
    </w:p>
    <w:p w14:paraId="75E5B482" w14:textId="667C2DEB" w:rsidR="004A70B8" w:rsidRDefault="004A70B8" w:rsidP="00F14449">
      <w:pPr>
        <w:ind w:firstLine="480"/>
      </w:pPr>
      <w:r>
        <w:t>在这样的自然条件下，春玉米、冬小麦和春小麦等粮食作物构成了黄土高原传统旱作农业的主体。为了缓解水分限制并提高作物产量，区域内长期发展出一系列旱作农业管理措施，例如地膜覆盖、集雨保墒、有机无机肥配施和优化施氮等。这些措施在改善土壤水热条件、提高氮素供应和促进作物生长方面具有积极作用，但也可能通过改变土壤含水量、无机氮底物供应和微生物活动强度影响</w:t>
      </w:r>
      <w:r w:rsidR="005B6D52">
        <w:t>N₂O</w:t>
      </w:r>
      <w:r>
        <w:t>的产生与排放。</w:t>
      </w:r>
    </w:p>
    <w:p w14:paraId="084ACAD4" w14:textId="0145A740" w:rsidR="004A70B8" w:rsidRDefault="004A70B8" w:rsidP="00F14449">
      <w:pPr>
        <w:ind w:firstLine="480"/>
      </w:pPr>
      <w:r>
        <w:t>其中，氮肥投入是连接作物产量和</w:t>
      </w:r>
      <w:r w:rsidR="005B6D52">
        <w:t>N₂O</w:t>
      </w:r>
      <w:r>
        <w:t>排放的关键管理因子。适量施氮能够提高作物生物量和籽粒产量，但过量施氮会增加土壤中</w:t>
      </w:r>
      <w:r>
        <w:t xml:space="preserve"> NH</w:t>
      </w:r>
      <w:r>
        <w:rPr>
          <w:rFonts w:ascii="Cambria Math" w:hAnsi="Cambria Math" w:cs="Cambria Math"/>
        </w:rPr>
        <w:t>₄⁺</w:t>
      </w:r>
      <w:r>
        <w:t>和</w:t>
      </w:r>
      <w:r>
        <w:t xml:space="preserve"> NO</w:t>
      </w:r>
      <w:r>
        <w:rPr>
          <w:rFonts w:ascii="Cambria Math" w:hAnsi="Cambria Math" w:cs="Cambria Math"/>
        </w:rPr>
        <w:t>₃⁻</w:t>
      </w:r>
      <w:r>
        <w:t>等活性氮底物，为硝化和反硝化过程提供物质基础，从而提高</w:t>
      </w:r>
      <w:r w:rsidR="005B6D52">
        <w:t>N₂O</w:t>
      </w:r>
      <w:r>
        <w:t>排放风险。在水分受限的旱作系统中，这种关系还会受到降雨脉冲和土壤干湿交替的影响。降雨或灌溉后，土壤水分迅速上升，氧气扩散受限，可能在短时间内形成适合反硝化发生的微环境；而施肥后残留的无机氮则可能进一步放大这种排放响应。</w:t>
      </w:r>
    </w:p>
    <w:p w14:paraId="3853D433" w14:textId="03E52C86" w:rsidR="004A70B8" w:rsidRDefault="004A70B8" w:rsidP="00F14449">
      <w:pPr>
        <w:ind w:firstLine="480"/>
      </w:pPr>
      <w:r>
        <w:t>因此，黄土高原农业</w:t>
      </w:r>
      <w:r w:rsidR="005B6D52">
        <w:t>N₂O</w:t>
      </w:r>
      <w:r>
        <w:t>排放研究不能只关注施氮量本身，还需要结合区域水分条件、作物类型和农作管理方式进行综合分析。一方面，春玉米等高产体系可能依赖较高的氮肥投入维持产量；另一方面，春小麦等低产体系即使单位面积排放量不高，也可能因产量偏低而具有较高的产量尺度排放。不同作物体系之间的这种差异，决定了黄土高原</w:t>
      </w:r>
      <w:r w:rsidR="005B6D52">
        <w:t>N₂O</w:t>
      </w:r>
      <w:r>
        <w:t>减排不能简单套用统一的施肥削减比例，而应在作物产量、排放强度和区域适应性之间寻求平衡。</w:t>
      </w:r>
    </w:p>
    <w:p w14:paraId="03007050" w14:textId="68422243" w:rsidR="004A70B8" w:rsidRDefault="004A70B8" w:rsidP="00F14449">
      <w:pPr>
        <w:ind w:firstLine="480"/>
      </w:pPr>
      <w:r>
        <w:t>从已有研究看，黄土高原各类田间观测结果分散于不同作物、地点和管理条件之中，单一试验往往难以同时回答区域排放水平、作物间差异和管理措施综合效应等问题。因此，有必要通过系统整合已有田间数据，建立区域尺度的</w:t>
      </w:r>
      <w:r w:rsidR="005B6D52">
        <w:t>N₂O</w:t>
      </w:r>
      <w:r>
        <w:t>排放数据库，并在统一指标体系下比较不同作物体系的排放特征和氮肥响应规律。这不仅有助于认识黄土高原旱作农业的氮素环境效应，也可为区域化施肥管理和温室气体清单编制提供</w:t>
      </w:r>
      <w:r>
        <w:lastRenderedPageBreak/>
        <w:t>基础数据。</w:t>
      </w:r>
    </w:p>
    <w:p w14:paraId="42E160FD" w14:textId="77777777" w:rsidR="004A70B8" w:rsidRPr="00F14449" w:rsidRDefault="004A70B8" w:rsidP="00F14449">
      <w:pPr>
        <w:pStyle w:val="3"/>
        <w:spacing w:before="120"/>
      </w:pPr>
      <w:bookmarkStart w:id="46" w:name="_Toc229409636"/>
      <w:r w:rsidRPr="00F14449">
        <w:t>1.3.2 “</w:t>
      </w:r>
      <w:r w:rsidRPr="00F14449">
        <w:t>粮改果</w:t>
      </w:r>
      <w:r w:rsidRPr="00F14449">
        <w:t>”</w:t>
      </w:r>
      <w:r w:rsidRPr="00F14449">
        <w:t>背景下的果园排放风险</w:t>
      </w:r>
      <w:bookmarkEnd w:id="46"/>
    </w:p>
    <w:p w14:paraId="5B529F08" w14:textId="77777777" w:rsidR="004A70B8" w:rsidRDefault="004A70B8" w:rsidP="00F14449">
      <w:pPr>
        <w:ind w:firstLine="480"/>
      </w:pPr>
      <w:r>
        <w:t>除传统粮食作物体系外，黄土高原近年来还经历了明显的土地利用结构变化。随着退耕还林（草）工程实施和农业产业结构调整推进，部分原本用于粮食生产的坡地、缓坡地和平原农田逐渐转向苹果等经济作物种植。苹果园因经济收益较高、区域适宜性较强，在黄土高原农业转型中占据了重要地位，该区域也逐渐成为我国重要的苹果生产区（</w:t>
      </w:r>
      <w:proofErr w:type="spellStart"/>
      <w:r>
        <w:t>Lv</w:t>
      </w:r>
      <w:proofErr w:type="spellEnd"/>
      <w:r>
        <w:t xml:space="preserve"> et al., 2014</w:t>
      </w:r>
      <w:r>
        <w:t>）。</w:t>
      </w:r>
    </w:p>
    <w:p w14:paraId="0BABCD93" w14:textId="676E036C" w:rsidR="004A70B8" w:rsidRDefault="004A70B8" w:rsidP="00F14449">
      <w:pPr>
        <w:ind w:firstLine="480"/>
      </w:pPr>
      <w:r>
        <w:t>土地利用方式由粮食作物转向多年生果园后，农业生态系统的氮素循环过程也会随之改变。与一年生粮食作物相比，苹果园通常具有更长的生产周期、更强的集约化管理特征和更高的养分投入需求。为了维持果实产量和品质，果园管理中往往伴随较高的氮肥投入、灌溉管理和有机物料投入。这些管理措施可能增加土壤活性氮积累，并改变土壤水分和有机碳供应状况，从而提高</w:t>
      </w:r>
      <w:r w:rsidR="005B6D52">
        <w:t>N₂O</w:t>
      </w:r>
      <w:r>
        <w:t>产生的潜在风险。</w:t>
      </w:r>
    </w:p>
    <w:p w14:paraId="58FA47CF" w14:textId="2F7E69E2" w:rsidR="004A70B8" w:rsidRDefault="004A70B8" w:rsidP="00F14449">
      <w:pPr>
        <w:ind w:firstLine="480"/>
      </w:pPr>
      <w:r>
        <w:t>已有研究表明，果园生态系统可能是农业土壤</w:t>
      </w:r>
      <w:r w:rsidR="005B6D52">
        <w:t>N₂O</w:t>
      </w:r>
      <w:r>
        <w:t>排放的重要热点源，尤其是在高施氮和高管理强度条件下，其单位面积排放量可能高于部分粮食作物体系（</w:t>
      </w:r>
      <w:r>
        <w:t>Gu et al., 2019</w:t>
      </w:r>
      <w:r>
        <w:t>）。然而，果园排放风险并不只取决于单位面积</w:t>
      </w:r>
      <w:r w:rsidR="005B6D52">
        <w:t>N₂O</w:t>
      </w:r>
      <w:r>
        <w:t>排放量。由于果园产量单位、产品形态和管理目标不同，若要评价其环境效应，还需要同时考虑施氮量、直接排放因子和产量尺度排放等指标。换言之，苹果园是否构成区域</w:t>
      </w:r>
      <w:r w:rsidR="005B6D52">
        <w:t>N₂O</w:t>
      </w:r>
      <w:r>
        <w:t>排放风险，不仅取决于果园本身排放水平，也取决于其相对于传统粮田的排放差异及其在区域土地利用格局中的面积占比。</w:t>
      </w:r>
    </w:p>
    <w:p w14:paraId="14A1AE03" w14:textId="2EFF977F" w:rsidR="004A70B8" w:rsidRDefault="004A70B8" w:rsidP="00F14449">
      <w:pPr>
        <w:ind w:firstLine="480"/>
      </w:pPr>
      <w:r>
        <w:t>目前，关于黄土高原果园与传统粮食作物</w:t>
      </w:r>
      <w:r w:rsidR="005B6D52">
        <w:t>N₂O</w:t>
      </w:r>
      <w:r>
        <w:t>排放差异的系统定量认识仍然不足。已有田间研究多集中于单点或少数年份，难以全面反映区域尺度下苹果园排放的平均水平和变异范围。与此同时，果园系统受树龄、施肥强度、灌溉方式和极端天气影响较大，产量数据也可能出现较高波动。这些因素增加了果园</w:t>
      </w:r>
      <w:r w:rsidR="005B6D52">
        <w:t>N₂O</w:t>
      </w:r>
      <w:r>
        <w:t>排放评价的不确定性，也使其与粮食作物体系之间的比较更加复杂。</w:t>
      </w:r>
    </w:p>
    <w:p w14:paraId="199D6C74" w14:textId="4C98642B" w:rsidR="004A70B8" w:rsidRDefault="004A70B8" w:rsidP="00F14449">
      <w:pPr>
        <w:ind w:firstLine="480"/>
      </w:pPr>
      <w:r>
        <w:t>因此，在黄土高原农业绿色转型背景下，将苹果园纳入区域</w:t>
      </w:r>
      <w:r w:rsidR="005B6D52">
        <w:t>N₂O</w:t>
      </w:r>
      <w:r>
        <w:t>排放综合分析具有重要意义。一方面，这有助于判断</w:t>
      </w:r>
      <w:r>
        <w:t>“</w:t>
      </w:r>
      <w:r>
        <w:t>粮改果</w:t>
      </w:r>
      <w:r>
        <w:t>”</w:t>
      </w:r>
      <w:r>
        <w:t>是否可能增加区域农业温室气体排放压力；另一方面，也有助于识别果园氮肥管理优化的潜在空间。如果苹果园较高的</w:t>
      </w:r>
      <w:r w:rsidR="005B6D52">
        <w:t>N₂O</w:t>
      </w:r>
      <w:r>
        <w:t>排放主要由高施氮量驱动，而不同生态系统之间的排放因子差异并不显著，则优化果园施氮强度可能成为降低区域排放的重要切入点。</w:t>
      </w:r>
    </w:p>
    <w:p w14:paraId="5737F88A" w14:textId="1204C94A" w:rsidR="004A70B8" w:rsidRDefault="004A70B8" w:rsidP="00F14449">
      <w:pPr>
        <w:ind w:firstLine="480"/>
      </w:pPr>
      <w:r>
        <w:t>综上，黄土高原</w:t>
      </w:r>
      <w:r w:rsidR="005B6D52">
        <w:t>N₂O</w:t>
      </w:r>
      <w:r>
        <w:t>排放研究需要同时关注传统粮食作物体系和快速扩张的经济果园体系。只有在统一数据基础上比较不同农业生态系统的单位面积排放、直接排放因子和产量尺度排放，才能更准确地评估区域土地利用变化对农业温室气体排放格局的影响，并为后续管理措施筛选提供依据。</w:t>
      </w:r>
    </w:p>
    <w:p w14:paraId="55E9B171" w14:textId="77777777" w:rsidR="00375053" w:rsidRPr="00012F9C" w:rsidRDefault="00375053" w:rsidP="00012F9C">
      <w:pPr>
        <w:pStyle w:val="2"/>
        <w:spacing w:before="240" w:after="120"/>
      </w:pPr>
      <w:bookmarkStart w:id="47" w:name="__RefHeading___Toc3331_4129154698"/>
      <w:bookmarkStart w:id="48" w:name="_Toc229409637"/>
      <w:bookmarkStart w:id="49" w:name="_Toc229090857"/>
      <w:bookmarkStart w:id="50" w:name="_Toc229245521"/>
      <w:bookmarkEnd w:id="43"/>
      <w:bookmarkEnd w:id="44"/>
      <w:bookmarkEnd w:id="47"/>
      <w:r w:rsidRPr="00012F9C">
        <w:lastRenderedPageBreak/>
        <w:t xml:space="preserve">1.4 </w:t>
      </w:r>
      <w:r w:rsidRPr="00012F9C">
        <w:t>农作管理措施的减排争议与</w:t>
      </w:r>
      <w:r w:rsidRPr="00012F9C">
        <w:t xml:space="preserve"> Meta </w:t>
      </w:r>
      <w:r w:rsidRPr="00012F9C">
        <w:t>分析方法</w:t>
      </w:r>
      <w:bookmarkEnd w:id="48"/>
    </w:p>
    <w:p w14:paraId="01492EC5" w14:textId="5C14DE19" w:rsidR="00375053" w:rsidRDefault="00375053" w:rsidP="00012F9C">
      <w:pPr>
        <w:ind w:firstLine="480"/>
      </w:pPr>
      <w:r>
        <w:t>在农业</w:t>
      </w:r>
      <w:r w:rsidR="005B6D52">
        <w:t>N₂O</w:t>
      </w:r>
      <w:r>
        <w:t>减排研究中，管理措施的效果往往并不具有单一方向性。某些措施能够减少单位面积</w:t>
      </w:r>
      <w:r w:rsidR="005B6D52">
        <w:t>N₂O</w:t>
      </w:r>
      <w:r>
        <w:t>排放，却可能造成作物减产；另一些措施虽然提高产量，但也可能因改善土壤水热条件或增加氮素底物供应而促进</w:t>
      </w:r>
      <w:r w:rsidR="005B6D52">
        <w:t>N₂O</w:t>
      </w:r>
      <w:r>
        <w:t>产生。因此，对农作管理措施的评价不能只依据</w:t>
      </w:r>
      <w:r w:rsidR="005B6D52">
        <w:t>N₂O</w:t>
      </w:r>
      <w:r>
        <w:t>排放量变化，还需要同时考虑作物产量、直接排放因子和产量尺度排放等指标。尤其在黄土高原这类水分限制明显、作物体系差异较大的旱作农业区，管理措施的环境效应可能具有更强的区域依赖性。</w:t>
      </w:r>
    </w:p>
    <w:p w14:paraId="6F93F290" w14:textId="60CD6E01" w:rsidR="00375053" w:rsidRDefault="00375053" w:rsidP="00012F9C">
      <w:pPr>
        <w:ind w:firstLine="480"/>
      </w:pPr>
      <w:r>
        <w:t>减量施氮是最直接的</w:t>
      </w:r>
      <w:r w:rsidR="005B6D52">
        <w:t>N₂O</w:t>
      </w:r>
      <w:r>
        <w:t>减排措施之一。由于施氮量直接影响土壤无机氮底物供应，减少氮肥投入通常有助于降低硝化和反硝化过程中的</w:t>
      </w:r>
      <w:r w:rsidR="005B6D52">
        <w:t>N₂O</w:t>
      </w:r>
      <w:r>
        <w:t>产生潜力。然而，减氮也可能带来产量风险，尤其是在对氮肥依赖较强的高产作物体系中。对于黄土高原而言，减氮管理的关键问题并不是简单判断</w:t>
      </w:r>
      <w:r>
        <w:t>“</w:t>
      </w:r>
      <w:r>
        <w:t>减氮是否减排</w:t>
      </w:r>
      <w:r>
        <w:t>”</w:t>
      </w:r>
      <w:r>
        <w:t>，而是确定在何种减氮幅度下能够兼顾</w:t>
      </w:r>
      <w:r w:rsidR="005B6D52">
        <w:t>N₂O</w:t>
      </w:r>
      <w:r>
        <w:t>减排和作物稳产。因此，将减量施氮按不同幅度分组，比较其对排放、产量和产量尺度排放的综合效应，是筛选区域氮肥优化方案的重要前提。</w:t>
      </w:r>
    </w:p>
    <w:p w14:paraId="19CD6498" w14:textId="272213F2" w:rsidR="00375053" w:rsidRDefault="00375053" w:rsidP="00012F9C">
      <w:pPr>
        <w:ind w:firstLine="480"/>
      </w:pPr>
      <w:r>
        <w:t>有机物料投入也是黄土高原农业管理中常见的措施，但其</w:t>
      </w:r>
      <w:r w:rsidR="005B6D52">
        <w:t>N₂O</w:t>
      </w:r>
      <w:r>
        <w:t>排放效应存在明显不确定性。畜禽粪肥和作物秸秆虽然都属于有机物料，但二者的碳氮组成、分解速度和对土壤微生物过程的影响并不相同。粪肥施用可能通过改善土壤肥力、提高作物吸氮能力而降低单位产量排放；而秸秆还田则可能向土壤输入额外有机碳和氮源，增强反硝化过程，从而增加</w:t>
      </w:r>
      <w:r w:rsidR="005B6D52">
        <w:t>N₂O</w:t>
      </w:r>
      <w:r>
        <w:t>排放风险（</w:t>
      </w:r>
      <w:r>
        <w:t>Abalos et al., 2022; Shan and Yan, 2013</w:t>
      </w:r>
      <w:r>
        <w:t>）。因此，将有机物料作为整体评价虽然有助于认识其综合效应，但进一步区分粪肥施用和秸秆还田，对于判断管理措施的实际推广价值更加关键。</w:t>
      </w:r>
    </w:p>
    <w:p w14:paraId="7798D7D5" w14:textId="2C40F000" w:rsidR="00375053" w:rsidRDefault="00375053" w:rsidP="00012F9C">
      <w:pPr>
        <w:ind w:firstLine="480"/>
      </w:pPr>
      <w:r>
        <w:t>覆盖措施在黄土高原旱作农业中具有特殊意义。地膜覆盖能够提高地温、保持土壤水分并促进作物生长，是区域内广泛应用的增产措施；秸秆覆盖则能够减少土壤蒸发、改善地表微环境并增加有机物输入。然而覆盖措施对</w:t>
      </w:r>
      <w:r w:rsidR="005B6D52">
        <w:t>N₂O</w:t>
      </w:r>
      <w:r>
        <w:t>排放的影响并不容易预判。一方面，土壤水分改善可能促进作物生长并提高氮素利用效率；另一方面，较高含水量也可能降低土壤通气性，为反硝化过程创造条件。因此，覆盖措施是否具有减排意义，取决于其对产量增加和</w:t>
      </w:r>
      <w:r w:rsidR="005B6D52">
        <w:t>N₂O</w:t>
      </w:r>
      <w:r>
        <w:t>排放变化之间相对幅度的综合影响。仅根据单个田间试验结果，很难判断地膜覆盖和秸秆覆盖在区域尺度上的净效应。</w:t>
      </w:r>
    </w:p>
    <w:p w14:paraId="3D9D048F" w14:textId="2BE61DF3" w:rsidR="00375053" w:rsidRDefault="00375053" w:rsidP="00012F9C">
      <w:pPr>
        <w:ind w:firstLine="480"/>
      </w:pPr>
      <w:r>
        <w:t>生物炭和增效肥料近年来也被视为潜在的</w:t>
      </w:r>
      <w:r w:rsidR="005B6D52">
        <w:t>N₂O</w:t>
      </w:r>
      <w:r>
        <w:t>减排措施。生物炭可能通过改善土壤结构、影响土壤</w:t>
      </w:r>
      <w:r>
        <w:t>pH</w:t>
      </w:r>
      <w:r>
        <w:t>、增强养分保持能力和调节微生物过程来改变</w:t>
      </w:r>
      <w:r w:rsidR="005B6D52">
        <w:t>N₂O</w:t>
      </w:r>
      <w:r>
        <w:t>排放；增效肥料则主要通过缓释、控释或抑制氮素转化过程，降低短期无机氮峰值，从而减少</w:t>
      </w:r>
      <w:r w:rsidR="005B6D52">
        <w:t>N₂O</w:t>
      </w:r>
      <w:r>
        <w:t>产生。然而，这两类措施在黄土高原的证据基础仍相对有限，且其效果可能受土壤</w:t>
      </w:r>
      <w:r>
        <w:t xml:space="preserve"> pH</w:t>
      </w:r>
      <w:r>
        <w:t>、降水条件、施肥制度和作物类型等因素影响。因此，在评价其减排潜力时，除了关注效应方向和显著性，还需要注意独立文献数量和结果稳定性，避免基于少量研究作出</w:t>
      </w:r>
      <w:r>
        <w:lastRenderedPageBreak/>
        <w:t>过强结论。</w:t>
      </w:r>
    </w:p>
    <w:p w14:paraId="4BC4B74B" w14:textId="60E31895" w:rsidR="00375053" w:rsidRDefault="00375053" w:rsidP="00012F9C">
      <w:pPr>
        <w:ind w:firstLine="480"/>
      </w:pPr>
      <w:r>
        <w:t>面对上述管理措施效应的不确定性，</w:t>
      </w:r>
      <w:r>
        <w:t xml:space="preserve">Meta </w:t>
      </w:r>
      <w:r>
        <w:t>分析为区域综合评价提供了较为合适的方法路径。</w:t>
      </w:r>
      <w:r>
        <w:t xml:space="preserve">Meta </w:t>
      </w:r>
      <w:r>
        <w:t>分析通过将不同研究中的处理组和对照组转化为统一效应值，并在考虑研究内误差和研究间差异的基础上计算综合效应，能够提高对管理措施总体方向和效应大小的判断能力（</w:t>
      </w:r>
      <w:r>
        <w:t>Rosenberg, 2024</w:t>
      </w:r>
      <w:r>
        <w:t>）。与传统叙述性综述相比，</w:t>
      </w:r>
      <w:r>
        <w:t xml:space="preserve">Meta </w:t>
      </w:r>
      <w:r>
        <w:t>分析不仅能够判断某一措施是否显著影响</w:t>
      </w:r>
      <w:r w:rsidR="005B6D52">
        <w:t>N₂O</w:t>
      </w:r>
      <w:r>
        <w:t>排放或作物产量，还可以进一步比较不同措施、不同作物类型和不同减氮幅度之间的差异。</w:t>
      </w:r>
    </w:p>
    <w:p w14:paraId="54B88DD0" w14:textId="567BA0EC" w:rsidR="00375053" w:rsidRDefault="00375053" w:rsidP="00012F9C">
      <w:pPr>
        <w:ind w:firstLine="480"/>
      </w:pPr>
      <w:r>
        <w:t>近年来，全球尺度的农业</w:t>
      </w:r>
      <w:proofErr w:type="spellStart"/>
      <w:r w:rsidR="005B6D52">
        <w:t>N₂O</w:t>
      </w:r>
      <w:r>
        <w:t>Meta</w:t>
      </w:r>
      <w:proofErr w:type="spellEnd"/>
      <w:r>
        <w:t xml:space="preserve"> </w:t>
      </w:r>
      <w:r>
        <w:t>分析已经为理解不同作物体系的排放强度、排放因子和产量尺度排放提供了重要参考（</w:t>
      </w:r>
      <w:r>
        <w:t>Cui et al., 2021; Linquist et al., 2012; Yao et al., 2024</w:t>
      </w:r>
      <w:r>
        <w:t>）。然而，全球尺度研究往往强调普遍规律，难以充分反映黄土高原在土壤、气候、作物制度和土地利用转型方面的区域特征。区域性</w:t>
      </w:r>
      <w:r>
        <w:t xml:space="preserve"> Meta </w:t>
      </w:r>
      <w:r>
        <w:t>分析能够在统一方法框架下整合本地田间研究结果，从而为建立区域排放基准、比较作物体系差异和筛选适宜管理措施提供更直接的依据（</w:t>
      </w:r>
      <w:r>
        <w:t>Xu et al., 2017</w:t>
      </w:r>
      <w:r>
        <w:t>）。</w:t>
      </w:r>
    </w:p>
    <w:p w14:paraId="47254F09" w14:textId="334BC530" w:rsidR="00375053" w:rsidRDefault="00375053" w:rsidP="00012F9C">
      <w:pPr>
        <w:ind w:firstLine="480"/>
      </w:pPr>
      <w:r>
        <w:t>基于此，本研究采用成对比较</w:t>
      </w:r>
      <w:r>
        <w:t xml:space="preserve"> Meta </w:t>
      </w:r>
      <w:r>
        <w:t>分析方法，对黄土高原已有田间观测研究进行系统整合。具体而言，本文将围绕减量施氮、有机物料投入、覆盖措施、生物炭添加和增效肥料施用等措施，分别评价其对</w:t>
      </w:r>
      <w:r w:rsidR="005B6D52">
        <w:t>N₂O</w:t>
      </w:r>
      <w:r>
        <w:t>排放、作物产量、直接排放因子和产量尺度排放的影响。通过同时比较环境效应、产量效应和证据强度，本文旨在筛选出更适合黄土高原农业生态系统的稳产减排管理措施，并为区域氮肥优化和农业绿色转型提供定量依据。</w:t>
      </w:r>
    </w:p>
    <w:p w14:paraId="1E0C80A2" w14:textId="77777777" w:rsidR="00842031" w:rsidRDefault="00144493">
      <w:pPr>
        <w:pStyle w:val="2"/>
        <w:spacing w:before="240" w:after="120"/>
      </w:pPr>
      <w:bookmarkStart w:id="51" w:name="_Toc229409638"/>
      <w:r>
        <w:t xml:space="preserve">1.5 </w:t>
      </w:r>
      <w:r>
        <w:t>研究目的与意义</w:t>
      </w:r>
      <w:bookmarkEnd w:id="49"/>
      <w:bookmarkEnd w:id="50"/>
      <w:bookmarkEnd w:id="51"/>
    </w:p>
    <w:p w14:paraId="60AF8DF5" w14:textId="0A121AC0" w:rsidR="00842031" w:rsidRDefault="00144493" w:rsidP="004F34AD">
      <w:pPr>
        <w:ind w:firstLine="480"/>
      </w:pPr>
      <w:r>
        <w:t>综上所述，尽管全球尺度的</w:t>
      </w:r>
      <w:r>
        <w:t>Meta</w:t>
      </w:r>
      <w:r>
        <w:t>分析已为农业</w:t>
      </w:r>
      <w:r>
        <w:t>N₂O</w:t>
      </w:r>
      <w:r>
        <w:t>排放的综合评估奠定了重要基础，但针对黄土高原这一兼具生态脆弱性、旱作农业代表性和土地利用快速变化特征的区域，系统性的</w:t>
      </w:r>
      <w:r>
        <w:t>N₂O</w:t>
      </w:r>
      <w:r>
        <w:t>排放定量综合研究仍付之阙如。已有的单点研究结果相互矛盾，各类管理措施对</w:t>
      </w:r>
      <w:r>
        <w:t>N₂O</w:t>
      </w:r>
      <w:r>
        <w:t>排放和作物产量的协同效应尚无可靠的区域性量化证据，</w:t>
      </w:r>
      <w:r>
        <w:t>“</w:t>
      </w:r>
      <w:r>
        <w:t>粮改果</w:t>
      </w:r>
      <w:r>
        <w:t>”</w:t>
      </w:r>
      <w:r>
        <w:t>土地利用转变对区域温室气体排放压力的潜在影响也缺乏区域综合评估。这一系列知识缺口既制约了区域</w:t>
      </w:r>
      <w:r>
        <w:t>N₂O</w:t>
      </w:r>
      <w:r>
        <w:t>排放的准确评估，也阻碍了本地化最佳管理实践的科学筛选。</w:t>
      </w:r>
    </w:p>
    <w:p w14:paraId="49E5D84E" w14:textId="77777777" w:rsidR="00842031" w:rsidRDefault="00144493" w:rsidP="00BA1CEE">
      <w:pPr>
        <w:ind w:firstLine="480"/>
      </w:pPr>
      <w:r>
        <w:t>鉴于此，本研究收集整理</w:t>
      </w:r>
      <w:r>
        <w:t>2006</w:t>
      </w:r>
      <w:r>
        <w:t>年至</w:t>
      </w:r>
      <w:r>
        <w:t>2025</w:t>
      </w:r>
      <w:r>
        <w:t>年间发表的</w:t>
      </w:r>
      <w:r>
        <w:t>38</w:t>
      </w:r>
      <w:r>
        <w:t>篇同行评议文献，构建包含</w:t>
      </w:r>
      <w:r>
        <w:t>366</w:t>
      </w:r>
      <w:r>
        <w:t>条</w:t>
      </w:r>
      <w:r>
        <w:t>N</w:t>
      </w:r>
      <w:r>
        <w:rPr>
          <w:rFonts w:ascii="Cambria Math" w:eastAsia="Cambria Math" w:hAnsi="Cambria Math" w:cs="Cambria Math"/>
        </w:rPr>
        <w:t>₂</w:t>
      </w:r>
      <w:r>
        <w:t>O</w:t>
      </w:r>
      <w:r>
        <w:t>排放记录和</w:t>
      </w:r>
      <w:r>
        <w:t>311</w:t>
      </w:r>
      <w:r>
        <w:t>条作物产量记录的区域性数据库，并采用成对比较</w:t>
      </w:r>
      <w:r>
        <w:t>Meta</w:t>
      </w:r>
      <w:r>
        <w:t>分析方法，拟实现以下两个核心研究目标：</w:t>
      </w:r>
    </w:p>
    <w:p w14:paraId="11A7FC2F" w14:textId="77777777" w:rsidR="00842031" w:rsidRDefault="00144493" w:rsidP="00BA1CEE">
      <w:pPr>
        <w:ind w:firstLine="480"/>
      </w:pPr>
      <w:r>
        <w:t>第一，定量评估黄土高原主要农业生态系统（春玉米、冬小麦、春小麦、苹果果园）的</w:t>
      </w:r>
      <w:r>
        <w:t>N₂O</w:t>
      </w:r>
      <w:r>
        <w:t>排放量、直接排放因子和产量尺度排放的分布特征与体系间差异，评估粮食作物与苹果园差异对区域</w:t>
      </w:r>
      <w:r>
        <w:t>N₂O</w:t>
      </w:r>
      <w:r>
        <w:t>排放格局的潜在影响，并通过拟合</w:t>
      </w:r>
      <w:r>
        <w:t>N₂O</w:t>
      </w:r>
      <w:r>
        <w:t>排放与作物产</w:t>
      </w:r>
      <w:r>
        <w:lastRenderedPageBreak/>
        <w:t>量对施氮量的响应模型，估计区域背景排放量、施肥诱导排放系数、粮食作物农学最优施氮量及苹果园施氮</w:t>
      </w:r>
      <w:r>
        <w:t>—</w:t>
      </w:r>
      <w:r>
        <w:t>产量关系等关键参数。</w:t>
      </w:r>
    </w:p>
    <w:p w14:paraId="7482545D" w14:textId="41E0147A" w:rsidR="00842031" w:rsidRDefault="00144493" w:rsidP="00BA1CEE">
      <w:pPr>
        <w:ind w:firstLine="480"/>
      </w:pPr>
      <w:r>
        <w:t>第二，综合评价有机物料投入（粪肥施用与秸秆还田）、覆盖措施（地膜覆盖与秸秆覆盖）、生物炭添加、增效肥料施用以及减量施氮等农作管理措施对</w:t>
      </w:r>
      <w:r w:rsidRPr="004F34AD">
        <w:t>N₂O</w:t>
      </w:r>
      <w:r>
        <w:t>排放、直接排放因子和产量尺度排放的净效应，在产量效益与减排代价之间寻求最优权衡，筛选出适合黄土高原区域推广的增产减排最佳管理实践（</w:t>
      </w:r>
      <w:r>
        <w:t>Best Management Practices</w:t>
      </w:r>
      <w:r>
        <w:t>，</w:t>
      </w:r>
      <w:r>
        <w:t>BMPs</w:t>
      </w:r>
      <w:r>
        <w:t>）。</w:t>
      </w:r>
    </w:p>
    <w:p w14:paraId="46EB63F4" w14:textId="77777777" w:rsidR="00842031" w:rsidRDefault="00144493" w:rsidP="00BA1CEE">
      <w:pPr>
        <w:ind w:firstLine="480"/>
      </w:pPr>
      <w:r>
        <w:t>本研究的科学价值体现于理论与实践两个维度。在理论层面，研究将基于区域田间观测数据讨论黄土高原高</w:t>
      </w:r>
      <w:r>
        <w:t>pH</w:t>
      </w:r>
      <w:r>
        <w:t>、深厚黄土剖面和降水脉冲分布等环境背景对</w:t>
      </w:r>
      <w:r>
        <w:t>N₂O</w:t>
      </w:r>
      <w:r>
        <w:t>排放的可能影响，丰富对半干旱区农田土壤生物地球化学循环的认识，并明确区分冬小麦与春小麦作为独立数据分析单元的必要性，为未来全球尺度</w:t>
      </w:r>
      <w:r>
        <w:t>Meta</w:t>
      </w:r>
      <w:r>
        <w:t>分析的方法设计提供参考。在实践层面，研究结果可为区域温室气体清单编制、氮肥优化管理和生态补偿政策讨论提供数据参考，同时为黄土高原农业绿色转型提供区域化的施肥和秸秆管理依据。</w:t>
      </w:r>
    </w:p>
    <w:p w14:paraId="4F665E55" w14:textId="77777777" w:rsidR="00842031" w:rsidRDefault="00842031">
      <w:pPr>
        <w:ind w:firstLineChars="0" w:firstLine="0"/>
        <w:sectPr w:rsidR="00842031">
          <w:headerReference w:type="even" r:id="rId41"/>
          <w:headerReference w:type="default" r:id="rId42"/>
          <w:footerReference w:type="even" r:id="rId43"/>
          <w:footerReference w:type="default" r:id="rId44"/>
          <w:footnotePr>
            <w:numFmt w:val="decimalEnclosedCircleChinese"/>
          </w:footnotePr>
          <w:pgSz w:w="11906" w:h="16838"/>
          <w:pgMar w:top="1701" w:right="1474" w:bottom="1418" w:left="1474" w:header="1134" w:footer="992" w:gutter="0"/>
          <w:pgNumType w:start="1"/>
          <w:cols w:space="425"/>
          <w:docGrid w:linePitch="326"/>
        </w:sectPr>
      </w:pPr>
    </w:p>
    <w:p w14:paraId="253DC2CA" w14:textId="77777777" w:rsidR="00842031" w:rsidRDefault="00144493">
      <w:pPr>
        <w:pStyle w:val="1"/>
        <w:spacing w:before="480" w:after="240"/>
      </w:pPr>
      <w:bookmarkStart w:id="52" w:name="_Toc229409639"/>
      <w:r>
        <w:rPr>
          <w:rFonts w:hint="eastAsia"/>
        </w:rPr>
        <w:lastRenderedPageBreak/>
        <w:t>第</w:t>
      </w:r>
      <w:r>
        <w:rPr>
          <w:rFonts w:hint="eastAsia"/>
        </w:rPr>
        <w:t>2</w:t>
      </w:r>
      <w:r>
        <w:rPr>
          <w:rFonts w:hint="eastAsia"/>
        </w:rPr>
        <w:t>章</w:t>
      </w:r>
      <w:r>
        <w:rPr>
          <w:rFonts w:hint="eastAsia"/>
        </w:rPr>
        <w:t xml:space="preserve"> </w:t>
      </w:r>
      <w:r>
        <w:t>材料与方法</w:t>
      </w:r>
      <w:bookmarkEnd w:id="52"/>
    </w:p>
    <w:p w14:paraId="73555E0B" w14:textId="77777777" w:rsidR="00B0623E" w:rsidRPr="00BE3C4B" w:rsidRDefault="00144493" w:rsidP="00BE3C4B">
      <w:pPr>
        <w:pStyle w:val="2"/>
        <w:spacing w:before="240" w:after="120"/>
      </w:pPr>
      <w:bookmarkStart w:id="53" w:name="_Toc223595391"/>
      <w:bookmarkStart w:id="54" w:name="_Toc229409640"/>
      <w:bookmarkStart w:id="55" w:name="_Toc448094853"/>
      <w:r w:rsidRPr="00BE3C4B">
        <w:t>2.1</w:t>
      </w:r>
      <w:bookmarkEnd w:id="53"/>
      <w:r w:rsidR="00B0623E" w:rsidRPr="00BE3C4B">
        <w:t>研究基础与数据库构建</w:t>
      </w:r>
      <w:bookmarkEnd w:id="54"/>
    </w:p>
    <w:p w14:paraId="4072E10C" w14:textId="284C4385" w:rsidR="00BE3C4B" w:rsidRPr="00BE3C4B" w:rsidRDefault="00BE3C4B" w:rsidP="0058756D">
      <w:pPr>
        <w:ind w:firstLine="480"/>
      </w:pPr>
      <w:r w:rsidRPr="00BE3C4B">
        <w:t>本研究</w:t>
      </w:r>
      <w:r w:rsidR="0058756D">
        <w:rPr>
          <w:rFonts w:hint="eastAsia"/>
        </w:rPr>
        <w:t>基于</w:t>
      </w:r>
      <w:r w:rsidRPr="00BE3C4B">
        <w:t>指导教师课题组前期研究基础上开展的区域尺度数据整合工作。数据构建以</w:t>
      </w:r>
      <w:r w:rsidRPr="00BE3C4B">
        <w:t>“</w:t>
      </w:r>
      <w:r w:rsidRPr="00BE3C4B">
        <w:t>可比、可算、可追溯</w:t>
      </w:r>
      <w:r w:rsidRPr="00BE3C4B">
        <w:t>”</w:t>
      </w:r>
      <w:r w:rsidRPr="00BE3C4B">
        <w:t>为基本原则。所谓可比，是指纳入研究必须来自黄土高原农业生态系统，并且具有明确的作物类型、施氮处理和田间观测背景；所谓可算，是指文献中应提供</w:t>
      </w:r>
      <w:r w:rsidR="005B6D52">
        <w:t>N₂O</w:t>
      </w:r>
      <w:r w:rsidRPr="00BE3C4B">
        <w:t>累积排放量、作物产量及其变异信息，或至少能够根据图表和正文信息进行提取和换算；所谓可追溯，是指每一条数据均需对应到具体文献、试验地点、试验年份、作物体系和处理设置，以便后续进行分组统计和成对</w:t>
      </w:r>
      <w:r w:rsidRPr="00BE3C4B">
        <w:t xml:space="preserve"> Meta </w:t>
      </w:r>
      <w:r w:rsidRPr="00BE3C4B">
        <w:t>分析。</w:t>
      </w:r>
    </w:p>
    <w:p w14:paraId="12304DC6" w14:textId="3E0980FC" w:rsidR="00BE3C4B" w:rsidRPr="00BE3C4B" w:rsidRDefault="00BE3C4B" w:rsidP="00736334">
      <w:pPr>
        <w:ind w:firstLine="480"/>
      </w:pPr>
      <w:r w:rsidRPr="00BE3C4B">
        <w:t>文献来源主要为</w:t>
      </w:r>
      <w:r w:rsidRPr="00BE3C4B">
        <w:t xml:space="preserve"> Web of Science </w:t>
      </w:r>
      <w:r w:rsidRPr="00BE3C4B">
        <w:t>核心合集数据库。检索时围绕三个信息维度展开：一是研究区域，即黄土高原；二是农业生态系统，包括农田、种植制度和农业生态系统等表述；三是目标排放物，即氧化亚氮和温室气体相关关键词。完成初步检索后，先依据题名和摘要排除明显不相关文献，再通过阅读全文判断其是否满足本研究的数据提取要求。对于研究区域不符、试验类型不符、缺少</w:t>
      </w:r>
      <w:r w:rsidR="005B6D52">
        <w:t>N₂O</w:t>
      </w:r>
      <w:r w:rsidRPr="00BE3C4B">
        <w:t>排放数据或无法获得必要统计量的文献，均不纳入最终数据库。</w:t>
      </w:r>
    </w:p>
    <w:p w14:paraId="6224522F" w14:textId="38D92F9A" w:rsidR="00BE3C4B" w:rsidRPr="00BE3C4B" w:rsidRDefault="00BE3C4B" w:rsidP="00736334">
      <w:pPr>
        <w:ind w:firstLine="480"/>
      </w:pPr>
      <w:r w:rsidRPr="00BE3C4B">
        <w:t>纳入文献需满足以下基本条件。首先，研究对象必须为田间原位试验，室内培养、盆栽试验和纯模型模拟研究不作为本文数据来源。其次，</w:t>
      </w:r>
      <w:r w:rsidRPr="00BE3C4B">
        <w:t>N</w:t>
      </w:r>
      <w:r w:rsidRPr="00BE3C4B">
        <w:rPr>
          <w:rFonts w:ascii="Cambria Math" w:hAnsi="Cambria Math" w:cs="Cambria Math"/>
        </w:rPr>
        <w:t>₂</w:t>
      </w:r>
      <w:r w:rsidRPr="00BE3C4B">
        <w:t xml:space="preserve">O </w:t>
      </w:r>
      <w:r w:rsidRPr="00BE3C4B">
        <w:t>通量观测需采用人工静态箱法或同类田间箱式观测方法，并具有不少于</w:t>
      </w:r>
      <w:r w:rsidRPr="00BE3C4B">
        <w:t xml:space="preserve"> 3 </w:t>
      </w:r>
      <w:r w:rsidRPr="00BE3C4B">
        <w:t>个空间重复。再次，观测时间应至少覆盖一个完整作物生长季，以保证累积排放量能够反映作物季尺度的排放特征。最后，文献需报告</w:t>
      </w:r>
      <w:r w:rsidR="005B6D52">
        <w:t>N₂O</w:t>
      </w:r>
      <w:r w:rsidRPr="00BE3C4B">
        <w:t>排放量和作物产量的均值及标准差、标准误等离散程度指标；若数据以图形形式给出，则使用</w:t>
      </w:r>
      <w:r w:rsidRPr="00BE3C4B">
        <w:t xml:space="preserve"> </w:t>
      </w:r>
      <w:proofErr w:type="spellStart"/>
      <w:r w:rsidRPr="00BE3C4B">
        <w:t>GetData</w:t>
      </w:r>
      <w:proofErr w:type="spellEnd"/>
      <w:r w:rsidRPr="00BE3C4B">
        <w:t xml:space="preserve"> Graph Digitizer </w:t>
      </w:r>
      <w:r w:rsidRPr="00BE3C4B">
        <w:t>进行数字化提取。</w:t>
      </w:r>
    </w:p>
    <w:p w14:paraId="2671CA30" w14:textId="5D35F4E8" w:rsidR="00BE3C4B" w:rsidRPr="00BE3C4B" w:rsidRDefault="00BE3C4B" w:rsidP="00736334">
      <w:pPr>
        <w:ind w:firstLine="480"/>
      </w:pPr>
      <w:r w:rsidRPr="00BE3C4B">
        <w:t>根据上述原则，本文最终整理得到</w:t>
      </w:r>
      <w:r w:rsidRPr="00BE3C4B">
        <w:t xml:space="preserve"> 2006—2025 </w:t>
      </w:r>
      <w:r w:rsidRPr="00BE3C4B">
        <w:t>年间</w:t>
      </w:r>
      <w:r w:rsidRPr="00BE3C4B">
        <w:t xml:space="preserve"> 38 </w:t>
      </w:r>
      <w:r w:rsidRPr="00BE3C4B">
        <w:t>篇同行评议文献的数据，形成包含</w:t>
      </w:r>
      <w:r w:rsidRPr="00BE3C4B">
        <w:t xml:space="preserve"> 366 </w:t>
      </w:r>
      <w:r w:rsidRPr="00BE3C4B">
        <w:t>条</w:t>
      </w:r>
      <w:r w:rsidR="005B6D52">
        <w:t>N₂O</w:t>
      </w:r>
      <w:r w:rsidRPr="00BE3C4B">
        <w:t>排放记录和</w:t>
      </w:r>
      <w:r w:rsidRPr="00BE3C4B">
        <w:t xml:space="preserve"> 311 </w:t>
      </w:r>
      <w:r w:rsidRPr="00BE3C4B">
        <w:t>条作物产量记录的黄土高原农业土壤</w:t>
      </w:r>
      <w:r w:rsidR="005B6D52">
        <w:t>N₂O</w:t>
      </w:r>
      <w:r w:rsidRPr="00BE3C4B">
        <w:t>排放数据库。数据库覆盖的主要作物体系包括春玉米、冬小麦、春小麦和苹果园；其中，少量马铃薯数据仅用于增效肥料效应分析，不参与主要农业生态系统之间的排放特征比较。每条记录均整理了试验地点、气候条件、土壤性质、作物类型、施氮量、氮肥种类、管理措施、</w:t>
      </w:r>
      <w:r w:rsidRPr="00BE3C4B">
        <w:t>N</w:t>
      </w:r>
      <w:r w:rsidRPr="00BE3C4B">
        <w:rPr>
          <w:rFonts w:ascii="Cambria Math" w:hAnsi="Cambria Math" w:cs="Cambria Math"/>
        </w:rPr>
        <w:t>₂</w:t>
      </w:r>
      <w:r w:rsidRPr="00BE3C4B">
        <w:t xml:space="preserve">O </w:t>
      </w:r>
      <w:r w:rsidRPr="00BE3C4B">
        <w:t>排放量、作物产量及相应误差项等信息。</w:t>
      </w:r>
    </w:p>
    <w:p w14:paraId="7666699A" w14:textId="77777777" w:rsidR="00BE3C4B" w:rsidRPr="00BE3C4B" w:rsidRDefault="00BE3C4B" w:rsidP="00736334">
      <w:pPr>
        <w:ind w:firstLine="480"/>
      </w:pPr>
      <w:r w:rsidRPr="00BE3C4B">
        <w:t>在数据整理过程中，对于可能影响统计结果可比性的特殊情况进行了单独处理。苹果园数据中，若原文明确说明产量受到霜冻等极端天气影响而出现绝收，则该产量记录不用于产量均值和产量尺度排放计算，以避免异常年份过度影响果园生产效率评价。若同一试验内容在不同文献中重复出现，则优先采用数据更完整、处理信息更清楚、误差项报告更充分的版本。对于仅能获得排放数据而缺少有效产量信息的记录，</w:t>
      </w:r>
      <w:r w:rsidRPr="00BE3C4B">
        <w:lastRenderedPageBreak/>
        <w:t>则根据分析目标决定是否纳入相应统计。</w:t>
      </w:r>
    </w:p>
    <w:p w14:paraId="51EE34CD" w14:textId="77777777" w:rsidR="00BE3C4B" w:rsidRPr="00BE3C4B" w:rsidRDefault="00BE3C4B" w:rsidP="00736334">
      <w:pPr>
        <w:ind w:firstLine="480"/>
      </w:pPr>
      <w:r w:rsidRPr="00BE3C4B">
        <w:t>为便于后续</w:t>
      </w:r>
      <w:r w:rsidRPr="00BE3C4B">
        <w:t xml:space="preserve"> Meta </w:t>
      </w:r>
      <w:r w:rsidRPr="00BE3C4B">
        <w:t>分析，本文还对农作管理措施进行了统一分类。有机物料投入分为粪肥施用和秸秆还田；覆盖措施分为地膜覆盖和秸秆覆盖；生物炭添加和增效肥料施用分别作为独立措施处理。增效肥料包括控释肥、缓释肥、硝化抑制剂和脲酶抑制剂等。秸秆还田与秸秆覆盖虽然都涉及作物秸秆，但二者在田间管理方式和作用位置上不同，因此本文按照原始文献中的处理描述分别归类，不将两类数据混合使用。</w:t>
      </w:r>
    </w:p>
    <w:p w14:paraId="3A6C800E" w14:textId="77777777" w:rsidR="00BE3C4B" w:rsidRPr="00BE3C4B" w:rsidRDefault="00BE3C4B" w:rsidP="00736334">
      <w:pPr>
        <w:ind w:firstLine="480"/>
      </w:pPr>
      <w:r w:rsidRPr="00BE3C4B">
        <w:t>成对比较数据的提取以</w:t>
      </w:r>
      <w:r w:rsidRPr="00BE3C4B">
        <w:t>“</w:t>
      </w:r>
      <w:r w:rsidRPr="00BE3C4B">
        <w:t>同一地点、同一年份、同一作物体系、同一试验背景下的处理</w:t>
      </w:r>
      <w:r w:rsidRPr="00BE3C4B">
        <w:t>—</w:t>
      </w:r>
      <w:r w:rsidRPr="00BE3C4B">
        <w:t>对照组合</w:t>
      </w:r>
      <w:r w:rsidRPr="00BE3C4B">
        <w:t>”</w:t>
      </w:r>
      <w:r w:rsidRPr="00BE3C4B">
        <w:t>为基本单位。对于有机物料投入、覆盖措施、生物炭和增效肥料处理，通常选取相同施氮条件下无该措施或常规施肥处理作为对照；对于减量施氮处理，则以同一试验中的常规或较高施氮处理作为对照。若某一处理同时改变多个关键管理因素，且无法判断单一措施的独立效应，则不纳入对应措施的成对</w:t>
      </w:r>
      <w:r w:rsidRPr="00BE3C4B">
        <w:t xml:space="preserve"> Meta </w:t>
      </w:r>
      <w:r w:rsidRPr="00BE3C4B">
        <w:t>分析。通过这一整理方式，本文尽量保证不同处理比较具有明确的解释对象，并降低同一研究中多重比较带来的非独立性影响。</w:t>
      </w:r>
    </w:p>
    <w:p w14:paraId="1388D6A5" w14:textId="77777777" w:rsidR="00842031" w:rsidRDefault="00144493" w:rsidP="009361EC">
      <w:pPr>
        <w:pStyle w:val="afffc"/>
        <w:spacing w:before="120"/>
      </w:pPr>
      <w:r>
        <w:rPr>
          <w:rFonts w:hint="eastAsia"/>
          <w:noProof/>
        </w:rPr>
        <w:drawing>
          <wp:inline distT="0" distB="0" distL="114300" distR="114300" wp14:anchorId="17B697D3" wp14:editId="20A7CD18">
            <wp:extent cx="4523105" cy="3200400"/>
            <wp:effectExtent l="0" t="0" r="0" b="0"/>
            <wp:docPr id="5" name="图片 5" descr="Fig2-1_site_distribution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2-1_site_distribution_CN"/>
                    <pic:cNvPicPr>
                      <a:picLocks noChangeAspect="1"/>
                    </pic:cNvPicPr>
                  </pic:nvPicPr>
                  <pic:blipFill rotWithShape="1">
                    <a:blip r:embed="rId45">
                      <a:extLst>
                        <a:ext uri="{96DAC541-7B7A-43D3-8B79-37D633B846F1}">
                          <asvg:svgBlip xmlns:asvg="http://schemas.microsoft.com/office/drawing/2016/SVG/main" r:embed="rId46"/>
                        </a:ext>
                      </a:extLst>
                    </a:blip>
                    <a:srcRect b="3871"/>
                    <a:stretch>
                      <a:fillRect/>
                    </a:stretch>
                  </pic:blipFill>
                  <pic:spPr bwMode="auto">
                    <a:xfrm>
                      <a:off x="0" y="0"/>
                      <a:ext cx="4531628" cy="3206431"/>
                    </a:xfrm>
                    <a:prstGeom prst="rect">
                      <a:avLst/>
                    </a:prstGeom>
                    <a:ln>
                      <a:noFill/>
                    </a:ln>
                    <a:extLst>
                      <a:ext uri="{53640926-AAD7-44D8-BBD7-CCE9431645EC}">
                        <a14:shadowObscured xmlns:a14="http://schemas.microsoft.com/office/drawing/2010/main"/>
                      </a:ext>
                    </a:extLst>
                  </pic:spPr>
                </pic:pic>
              </a:graphicData>
            </a:graphic>
          </wp:inline>
        </w:drawing>
      </w:r>
    </w:p>
    <w:p w14:paraId="039F439F" w14:textId="209F8AEA" w:rsidR="009361EC" w:rsidRPr="009361EC" w:rsidRDefault="009361EC" w:rsidP="009361EC">
      <w:pPr>
        <w:pStyle w:val="afff1"/>
      </w:pPr>
      <w:bookmarkStart w:id="56" w:name="Fig_2_1"/>
      <w:r>
        <w:t>图</w:t>
      </w:r>
      <w:r>
        <w:t xml:space="preserve"> 2-1</w:t>
      </w:r>
      <w:bookmarkEnd w:id="56"/>
      <w:r>
        <w:t xml:space="preserve"> </w:t>
      </w:r>
      <w:r>
        <w:t>黄土高原</w:t>
      </w:r>
      <w:r>
        <w:t>N₂O</w:t>
      </w:r>
      <w:r>
        <w:t>通量观测样点分布</w:t>
      </w:r>
      <w:r>
        <w:t xml:space="preserve">Fig. 2-1 Distribution </w:t>
      </w:r>
      <w:proofErr w:type="spellStart"/>
      <w:r>
        <w:t>of</w:t>
      </w:r>
      <w:r w:rsidR="005B6D52">
        <w:t>N₂O</w:t>
      </w:r>
      <w:r>
        <w:t>flux</w:t>
      </w:r>
      <w:proofErr w:type="spellEnd"/>
      <w:r>
        <w:t xml:space="preserve"> observation sites on the Loess Plateau</w:t>
      </w:r>
    </w:p>
    <w:p w14:paraId="4F883D92" w14:textId="77777777" w:rsidR="00842031" w:rsidRDefault="00144493">
      <w:pPr>
        <w:pStyle w:val="2"/>
        <w:spacing w:before="240" w:after="120"/>
      </w:pPr>
      <w:bookmarkStart w:id="57" w:name="_Toc223595392"/>
      <w:bookmarkStart w:id="58" w:name="_Toc229409641"/>
      <w:r>
        <w:t>2.2</w:t>
      </w:r>
      <w:bookmarkEnd w:id="57"/>
      <w:r>
        <w:t>数据处理与指标计算</w:t>
      </w:r>
      <w:bookmarkEnd w:id="58"/>
    </w:p>
    <w:p w14:paraId="278E8A3E" w14:textId="77777777" w:rsidR="00842031" w:rsidRDefault="00144493">
      <w:pPr>
        <w:ind w:firstLine="480"/>
      </w:pPr>
      <w:r>
        <w:t>原始文献中部分研究已直接报告排放因子（</w:t>
      </w:r>
      <w:r>
        <w:t>EF</w:t>
      </w:r>
      <w:r>
        <w:t>）和产量尺度排放（</w:t>
      </w:r>
      <w:r>
        <w:t>yield-scaled emission</w:t>
      </w:r>
      <w:r>
        <w:t>），对未直接给出的研究，则按统一公式进行换算。首先，直接排放因子表示</w:t>
      </w:r>
      <w:r>
        <w:t>”</w:t>
      </w:r>
      <w:r>
        <w:t>每投入</w:t>
      </w:r>
      <w:r>
        <w:t xml:space="preserve"> 100 </w:t>
      </w:r>
      <w:r>
        <w:t>单位氮肥中，有多少比例以</w:t>
      </w:r>
      <w:r>
        <w:t xml:space="preserve"> N</w:t>
      </w:r>
      <w:r>
        <w:rPr>
          <w:rFonts w:eastAsia="Cambria Math"/>
        </w:rPr>
        <w:t>₂</w:t>
      </w:r>
      <w:r>
        <w:t xml:space="preserve">O-N </w:t>
      </w:r>
      <w:r>
        <w:t>的形式直接排放到大气中</w:t>
      </w:r>
      <w:r>
        <w:t>”</w:t>
      </w:r>
      <w:r>
        <w:t>，本质上反</w:t>
      </w:r>
      <w:r>
        <w:lastRenderedPageBreak/>
        <w:t>映施肥诱导排放强度，其计算公式为：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4C304B7E" w14:textId="77777777">
        <w:tc>
          <w:tcPr>
            <w:tcW w:w="2127" w:type="dxa"/>
          </w:tcPr>
          <w:p w14:paraId="225A25D9" w14:textId="77777777" w:rsidR="00842031" w:rsidRDefault="00842031">
            <w:pPr>
              <w:pStyle w:val="afffe"/>
              <w:ind w:firstLineChars="0" w:firstLine="0"/>
            </w:pPr>
            <w:bookmarkStart w:id="59" w:name="OLE_LINK18"/>
          </w:p>
        </w:tc>
        <w:tc>
          <w:tcPr>
            <w:tcW w:w="5103" w:type="dxa"/>
          </w:tcPr>
          <w:p w14:paraId="776AA795" w14:textId="77777777" w:rsidR="00842031" w:rsidRDefault="00144493">
            <w:pPr>
              <w:pStyle w:val="afffe"/>
              <w:ind w:firstLine="480"/>
            </w:pPr>
            <m:oMathPara>
              <m:oMath>
                <m:r>
                  <w:rPr>
                    <w:rFonts w:ascii="Cambria Math" w:hAnsi="Cambria Math"/>
                  </w:rPr>
                  <m:t>EF</m:t>
                </m:r>
                <m:r>
                  <m:rPr>
                    <m:sty m:val="p"/>
                  </m:rPr>
                  <w:rPr>
                    <w:rFonts w:ascii="Cambria Math" w:hAnsi="Cambria Math"/>
                  </w:rPr>
                  <m:t>（</m:t>
                </m:r>
                <m:r>
                  <m:rPr>
                    <m:sty m:val="p"/>
                  </m:rPr>
                  <w:rPr>
                    <w:rFonts w:ascii="Cambria Math" w:hAnsi="Cambria Math"/>
                  </w:rPr>
                  <m:t>%</m:t>
                </m:r>
                <m:r>
                  <m:rPr>
                    <m:sty m:val="p"/>
                  </m:rPr>
                  <w:rPr>
                    <w:rFonts w:ascii="Cambria Math" w:hAnsi="Cambria Math"/>
                  </w:rPr>
                  <m:t>）</m:t>
                </m:r>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E</m:t>
                    </m:r>
                  </m:e>
                  <m:sub>
                    <m:r>
                      <m:rPr>
                        <m:sty m:val="p"/>
                      </m:rPr>
                      <w:rPr>
                        <w:rFonts w:ascii="Cambria Math" w:hAnsi="Cambria Math"/>
                      </w:rPr>
                      <m:t>0</m:t>
                    </m:r>
                  </m:sub>
                </m:sSub>
                <m:r>
                  <m:rPr>
                    <m:sty m:val="p"/>
                  </m:rPr>
                  <w:rPr>
                    <w:rFonts w:ascii="Cambria Math" w:hAnsi="Cambria Math"/>
                  </w:rPr>
                  <m:t xml:space="preserve">) / </m:t>
                </m:r>
                <m:sSub>
                  <m:sSubPr>
                    <m:ctrlPr>
                      <w:rPr>
                        <w:rFonts w:ascii="Cambria Math" w:hAnsi="Cambria Math"/>
                      </w:rPr>
                    </m:ctrlPr>
                  </m:sSubPr>
                  <m:e>
                    <m:r>
                      <w:rPr>
                        <w:rFonts w:ascii="Cambria Math" w:hAnsi="Cambria Math"/>
                      </w:rPr>
                      <m:t>F</m:t>
                    </m:r>
                  </m:e>
                  <m:sub>
                    <m:r>
                      <w:rPr>
                        <w:rFonts w:ascii="Cambria Math" w:hAnsi="Cambria Math"/>
                      </w:rPr>
                      <m:t>N</m:t>
                    </m:r>
                  </m:sub>
                </m:sSub>
                <m:r>
                  <m:rPr>
                    <m:sty m:val="p"/>
                  </m:rPr>
                  <w:rPr>
                    <w:rFonts w:ascii="Cambria Math" w:hAnsi="Cambria Math"/>
                  </w:rPr>
                  <m:t>] × 100%</m:t>
                </m:r>
              </m:oMath>
            </m:oMathPara>
          </w:p>
        </w:tc>
        <w:tc>
          <w:tcPr>
            <w:tcW w:w="1718" w:type="dxa"/>
          </w:tcPr>
          <w:p w14:paraId="51ABF058" w14:textId="77777777" w:rsidR="00842031" w:rsidRDefault="00144493">
            <w:pPr>
              <w:pStyle w:val="afffe"/>
              <w:ind w:firstLineChars="0" w:firstLine="0"/>
              <w:jc w:val="right"/>
            </w:pPr>
            <w:r>
              <w:rPr>
                <w:lang w:val="en-US"/>
              </w:rPr>
              <w:t xml:space="preserve">   </w:t>
            </w:r>
            <w:r>
              <w:rPr>
                <w:rFonts w:hint="eastAsia"/>
              </w:rPr>
              <w:t>公式</w:t>
            </w:r>
            <w:r>
              <w:t>（</w:t>
            </w:r>
            <w:r>
              <w:t>2-</w:t>
            </w:r>
            <w:r>
              <w:rPr>
                <w:rFonts w:hint="eastAsia"/>
              </w:rPr>
              <w:t>1</w:t>
            </w:r>
            <w:r>
              <w:t>）</w:t>
            </w:r>
          </w:p>
        </w:tc>
      </w:tr>
    </w:tbl>
    <w:bookmarkEnd w:id="59"/>
    <w:p w14:paraId="73CCED59" w14:textId="77777777" w:rsidR="00842031" w:rsidRDefault="00144493">
      <w:pPr>
        <w:pStyle w:val="afffe"/>
        <w:ind w:firstLineChars="0" w:firstLine="420"/>
      </w:pPr>
      <w:r>
        <w:t>式中</w:t>
      </w:r>
      <w:r>
        <w:t>E_N</w:t>
      </w:r>
      <w:r>
        <w:t>为施氮处理的累积</w:t>
      </w:r>
      <w:r>
        <w:rPr>
          <w:rFonts w:cs="Times New Roman"/>
        </w:rPr>
        <w:t>N</w:t>
      </w:r>
      <w:r>
        <w:rPr>
          <w:rFonts w:eastAsia="Cambria Math" w:cs="Times New Roman"/>
        </w:rPr>
        <w:t>₂</w:t>
      </w:r>
      <w:r>
        <w:rPr>
          <w:rFonts w:cs="Times New Roman"/>
        </w:rPr>
        <w:t>O</w:t>
      </w:r>
      <w:r>
        <w:t>排放量（</w:t>
      </w:r>
      <w:r>
        <w:t>kg N ha</w:t>
      </w:r>
      <w:r>
        <w:rPr>
          <w:rFonts w:ascii="Cambria Math" w:eastAsia="Cambria Math" w:hAnsi="Cambria Math" w:cs="Cambria Math"/>
        </w:rPr>
        <w:t>⁻</w:t>
      </w:r>
      <w:r>
        <w:t>¹</w:t>
      </w:r>
      <w:r>
        <w:t>）；</w:t>
      </w:r>
      <w:r>
        <w:t xml:space="preserve">E_0 </w:t>
      </w:r>
      <w:r>
        <w:t>为不施氮对照的累积</w:t>
      </w:r>
      <w:r>
        <w:t>N</w:t>
      </w:r>
      <w:r>
        <w:rPr>
          <w:rFonts w:ascii="Cambria Math" w:eastAsia="Cambria Math" w:hAnsi="Cambria Math" w:cs="Cambria Math"/>
        </w:rPr>
        <w:t>₂</w:t>
      </w:r>
      <w:r>
        <w:t>O</w:t>
      </w:r>
      <w:r>
        <w:t>排放量（</w:t>
      </w:r>
      <w:r>
        <w:t>kg N ha</w:t>
      </w:r>
      <w:r>
        <w:rPr>
          <w:rFonts w:ascii="Cambria Math" w:eastAsia="Cambria Math" w:hAnsi="Cambria Math" w:cs="Cambria Math"/>
        </w:rPr>
        <w:t>⁻</w:t>
      </w:r>
      <w:r>
        <w:t>¹</w:t>
      </w:r>
      <w:r>
        <w:t>）；</w:t>
      </w:r>
      <w:r>
        <w:t xml:space="preserve">F_N </w:t>
      </w:r>
      <w:r>
        <w:t>为施氮量（</w:t>
      </w:r>
      <w:r>
        <w:t>kg N ha</w:t>
      </w:r>
      <w:r>
        <w:rPr>
          <w:rFonts w:ascii="Cambria Math" w:eastAsia="Cambria Math" w:hAnsi="Cambria Math" w:cs="Cambria Math"/>
        </w:rPr>
        <w:t>⁻</w:t>
      </w:r>
      <w:r>
        <w:t>¹</w:t>
      </w:r>
      <w:r>
        <w:t>）。式（</w:t>
      </w:r>
      <w:r>
        <w:t>2-1</w:t>
      </w:r>
      <w:r>
        <w:t>）中用施氮区减去对照区，目的是剔除土壤本底排放，仅保留由外源氮投入引起的</w:t>
      </w:r>
      <w:r>
        <w:t>”</w:t>
      </w:r>
      <w:r>
        <w:t>净增排放</w:t>
      </w:r>
      <w:r>
        <w:t>”</w:t>
      </w:r>
      <w:r>
        <w:t>。</w:t>
      </w:r>
    </w:p>
    <w:p w14:paraId="17BA619A" w14:textId="77777777" w:rsidR="00842031" w:rsidRDefault="00144493">
      <w:pPr>
        <w:pStyle w:val="afffe"/>
        <w:ind w:firstLine="480"/>
      </w:pPr>
      <w:r>
        <w:t>其次，产量尺度排放用于衡量单位产量对应的</w:t>
      </w:r>
      <w:r>
        <w:rPr>
          <w:rFonts w:cs="Times New Roman"/>
        </w:rPr>
        <w:t>N</w:t>
      </w:r>
      <w:r>
        <w:rPr>
          <w:rFonts w:eastAsia="Cambria Math" w:cs="Times New Roman"/>
        </w:rPr>
        <w:t>₂</w:t>
      </w:r>
      <w:r>
        <w:rPr>
          <w:rFonts w:cs="Times New Roman"/>
        </w:rPr>
        <w:t>O</w:t>
      </w:r>
      <w:r>
        <w:t>排放负担，是兼顾环境效应与生产效益的重要指标，其计算公式为：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82"/>
        <w:gridCol w:w="2983"/>
        <w:gridCol w:w="2983"/>
      </w:tblGrid>
      <w:tr w:rsidR="00842031" w14:paraId="4279521D" w14:textId="77777777">
        <w:trPr>
          <w:trHeight w:val="617"/>
        </w:trPr>
        <w:tc>
          <w:tcPr>
            <w:tcW w:w="2982" w:type="dxa"/>
          </w:tcPr>
          <w:p w14:paraId="643F0492" w14:textId="77777777" w:rsidR="00842031" w:rsidRDefault="00842031">
            <w:pPr>
              <w:pStyle w:val="afffe"/>
              <w:ind w:firstLineChars="0" w:firstLine="0"/>
            </w:pPr>
          </w:p>
        </w:tc>
        <w:tc>
          <w:tcPr>
            <w:tcW w:w="2983" w:type="dxa"/>
          </w:tcPr>
          <w:p w14:paraId="609F34A5" w14:textId="77777777" w:rsidR="00842031" w:rsidRDefault="00144493">
            <w:pPr>
              <w:pStyle w:val="affd"/>
            </w:pPr>
            <m:oMathPara>
              <m:oMath>
                <m:r>
                  <w:rPr>
                    <w:rFonts w:ascii="Cambria Math" w:hAnsi="Cambria Math"/>
                  </w:rPr>
                  <m:t>YSE</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num>
                  <m:den>
                    <m:r>
                      <w:rPr>
                        <w:rFonts w:ascii="Cambria Math" w:hAnsi="Cambria Math"/>
                      </w:rPr>
                      <m:t>Yield</m:t>
                    </m:r>
                  </m:den>
                </m:f>
              </m:oMath>
            </m:oMathPara>
          </w:p>
        </w:tc>
        <w:tc>
          <w:tcPr>
            <w:tcW w:w="2983" w:type="dxa"/>
          </w:tcPr>
          <w:p w14:paraId="56B39573" w14:textId="77777777" w:rsidR="00842031" w:rsidRDefault="00144493">
            <w:pPr>
              <w:pStyle w:val="afffe"/>
              <w:ind w:firstLineChars="0" w:firstLine="0"/>
              <w:jc w:val="right"/>
            </w:pPr>
            <w:r>
              <w:rPr>
                <w:lang w:val="en-US"/>
              </w:rPr>
              <w:t xml:space="preserve">     </w:t>
            </w:r>
            <w:r>
              <w:rPr>
                <w:rFonts w:hint="eastAsia"/>
              </w:rPr>
              <w:t>公式</w:t>
            </w:r>
            <w:r>
              <w:t>（</w:t>
            </w:r>
            <w:r>
              <w:t>2-2</w:t>
            </w:r>
            <w:r>
              <w:t>）</w:t>
            </w:r>
          </w:p>
        </w:tc>
      </w:tr>
    </w:tbl>
    <w:p w14:paraId="43500D9C" w14:textId="77777777" w:rsidR="00842031" w:rsidRDefault="00144493">
      <w:pPr>
        <w:pStyle w:val="afffe"/>
        <w:ind w:firstLineChars="0" w:firstLine="420"/>
      </w:pPr>
      <w:r>
        <w:t>式中，</w:t>
      </w:r>
      <w:r>
        <w:t>YSE</w:t>
      </w:r>
      <w:r>
        <w:t>为产量尺度排放，单位为</w:t>
      </w:r>
      <w:r>
        <w:t xml:space="preserve"> kg N t</w:t>
      </w:r>
      <w:r>
        <w:rPr>
          <w:rFonts w:ascii="Cambria Math" w:eastAsia="Cambria Math" w:hAnsi="Cambria Math" w:cs="Cambria Math"/>
        </w:rPr>
        <w:t>⁻</w:t>
      </w:r>
      <w:r>
        <w:t>¹</w:t>
      </w:r>
      <w:r>
        <w:t>；</w:t>
      </w:r>
      <w:r>
        <w:t xml:space="preserve">Y_N </w:t>
      </w:r>
      <w:r>
        <w:t>为施氮处理下的作物产量（</w:t>
      </w:r>
      <w:r>
        <w:t>t ha</w:t>
      </w:r>
      <w:r>
        <w:rPr>
          <w:rFonts w:ascii="Cambria Math" w:eastAsia="Cambria Math" w:hAnsi="Cambria Math" w:cs="Cambria Math"/>
        </w:rPr>
        <w:t>⁻</w:t>
      </w:r>
      <w:r>
        <w:t>¹</w:t>
      </w:r>
      <w:r>
        <w:t>）。该指标的物理意义在于：若总排放相同，则产量越高，单位产品分摊的排放越低；反之，即便总排放不高，但若产量偏低，则单位产量排放仍可能较高。</w:t>
      </w:r>
    </w:p>
    <w:p w14:paraId="7126E2CD" w14:textId="77777777" w:rsidR="00842031" w:rsidRDefault="00144493">
      <w:pPr>
        <w:pStyle w:val="afffe"/>
        <w:ind w:firstLine="480"/>
      </w:pPr>
      <w:r>
        <w:t>对于由原始数据换算得到的</w:t>
      </w:r>
      <w:r>
        <w:t xml:space="preserve"> EF </w:t>
      </w:r>
      <w:r>
        <w:t>和</w:t>
      </w:r>
      <w:r>
        <w:t xml:space="preserve"> YSE</w:t>
      </w:r>
      <w:r>
        <w:t>，本研究进一步利用误差传播原理计算其标准误。</w:t>
      </w:r>
      <w:r>
        <w:t xml:space="preserve">EF </w:t>
      </w:r>
      <w:r>
        <w:t>的标准误计算为：</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5FC80B3D" w14:textId="77777777">
        <w:trPr>
          <w:trHeight w:val="1414"/>
        </w:trPr>
        <w:tc>
          <w:tcPr>
            <w:tcW w:w="2127" w:type="dxa"/>
          </w:tcPr>
          <w:p w14:paraId="7BD7B719" w14:textId="77777777" w:rsidR="00842031" w:rsidRDefault="00842031">
            <w:pPr>
              <w:ind w:firstLine="480"/>
            </w:pPr>
          </w:p>
        </w:tc>
        <w:tc>
          <w:tcPr>
            <w:tcW w:w="5103" w:type="dxa"/>
          </w:tcPr>
          <w:p w14:paraId="1D983830"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EF</m:t>
                    </m:r>
                  </m:sub>
                </m:sSub>
                <m:r>
                  <m:rPr>
                    <m:sty m:val="p"/>
                  </m:rPr>
                  <w:rPr>
                    <w:rFonts w:ascii="Cambria Math" w:hAnsi="Cambria Math"/>
                  </w:rPr>
                  <m:t>=</m:t>
                </m:r>
                <m:d>
                  <m:dPr>
                    <m:begChr m:val="["/>
                    <m:endChr m:val="]"/>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e>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up>
                                <m:r>
                                  <m:rPr>
                                    <m:sty m:val="p"/>
                                  </m:rPr>
                                  <w:rPr>
                                    <w:rFonts w:ascii="Cambria Math" w:hAnsi="Cambria Math"/>
                                  </w:rPr>
                                  <m:t>2</m:t>
                                </m:r>
                              </m:sup>
                            </m:sSubSup>
                            <m:r>
                              <m:rPr>
                                <m:sty m:val="p"/>
                              </m:rPr>
                              <w:rPr>
                                <w:rFonts w:ascii="Cambria Math" w:hAnsi="Cambria Math"/>
                              </w:rPr>
                              <m:t>+</m:t>
                            </m:r>
                            <m:r>
                              <w:rPr>
                                <w:rFonts w:ascii="Cambria Math" w:hAnsi="Cambria Math"/>
                              </w:rPr>
                              <m:t>S</m:t>
                            </m:r>
                            <m:sSubSup>
                              <m:sSubSupPr>
                                <m:ctrlPr>
                                  <w:rPr>
                                    <w:rFonts w:ascii="Cambria Math" w:hAnsi="Cambria Math"/>
                                  </w:rPr>
                                </m:ctrlPr>
                              </m:sSubSupPr>
                              <m:e>
                                <m:r>
                                  <w:rPr>
                                    <w:rFonts w:ascii="Cambria Math" w:hAnsi="Cambria Math"/>
                                  </w:rPr>
                                  <m:t>E</m:t>
                                </m:r>
                              </m:e>
                              <m:sub>
                                <m:sSub>
                                  <m:sSubPr>
                                    <m:ctrlPr>
                                      <w:rPr>
                                        <w:rFonts w:ascii="Cambria Math" w:hAnsi="Cambria Math"/>
                                      </w:rPr>
                                    </m:ctrlPr>
                                  </m:sSubPr>
                                  <m:e>
                                    <m:r>
                                      <w:rPr>
                                        <w:rFonts w:ascii="Cambria Math" w:hAnsi="Cambria Math"/>
                                      </w:rPr>
                                      <m:t>E</m:t>
                                    </m:r>
                                  </m:e>
                                  <m:sub>
                                    <m:r>
                                      <m:rPr>
                                        <m:sty m:val="p"/>
                                      </m:rPr>
                                      <w:rPr>
                                        <w:rFonts w:ascii="Cambria Math" w:hAnsi="Cambria Math"/>
                                      </w:rPr>
                                      <m:t>0</m:t>
                                    </m:r>
                                  </m:sub>
                                </m:sSub>
                              </m:sub>
                              <m:sup>
                                <m:r>
                                  <m:rPr>
                                    <m:sty m:val="p"/>
                                  </m:rPr>
                                  <w:rPr>
                                    <w:rFonts w:ascii="Cambria Math" w:hAnsi="Cambria Math"/>
                                  </w:rPr>
                                  <m:t>2</m:t>
                                </m:r>
                              </m:sup>
                            </m:sSubSup>
                          </m:e>
                        </m:rad>
                      </m:num>
                      <m:den>
                        <m:sSub>
                          <m:sSubPr>
                            <m:ctrlPr>
                              <w:rPr>
                                <w:rFonts w:ascii="Cambria Math" w:hAnsi="Cambria Math"/>
                              </w:rPr>
                            </m:ctrlPr>
                          </m:sSubPr>
                          <m:e>
                            <m:r>
                              <w:rPr>
                                <w:rFonts w:ascii="Cambria Math" w:hAnsi="Cambria Math"/>
                              </w:rPr>
                              <m:t>F</m:t>
                            </m:r>
                          </m:e>
                          <m:sub>
                            <m:r>
                              <w:rPr>
                                <w:rFonts w:ascii="Cambria Math" w:hAnsi="Cambria Math"/>
                              </w:rPr>
                              <m:t>N</m:t>
                            </m:r>
                          </m:sub>
                        </m:sSub>
                      </m:den>
                    </m:f>
                  </m:e>
                </m:d>
                <m:r>
                  <m:rPr>
                    <m:sty m:val="p"/>
                  </m:rPr>
                  <w:rPr>
                    <w:rFonts w:ascii="Cambria Math" w:hAnsi="Cambria Math"/>
                  </w:rPr>
                  <m:t>×100%</m:t>
                </m:r>
              </m:oMath>
            </m:oMathPara>
          </w:p>
        </w:tc>
        <w:tc>
          <w:tcPr>
            <w:tcW w:w="1718" w:type="dxa"/>
          </w:tcPr>
          <w:p w14:paraId="73B057E2" w14:textId="77777777" w:rsidR="00842031" w:rsidRDefault="00842031">
            <w:pPr>
              <w:pStyle w:val="affd"/>
            </w:pPr>
          </w:p>
          <w:p w14:paraId="4F28801F" w14:textId="77777777" w:rsidR="00842031" w:rsidRDefault="00144493">
            <w:pPr>
              <w:pStyle w:val="affd"/>
              <w:ind w:firstLineChars="150" w:firstLine="360"/>
            </w:pPr>
            <w:r>
              <w:rPr>
                <w:rFonts w:hint="eastAsia"/>
              </w:rPr>
              <w:t>公式</w:t>
            </w:r>
            <w:r>
              <w:t>（</w:t>
            </w:r>
            <w:r>
              <w:t>2-</w:t>
            </w:r>
            <w:r>
              <w:rPr>
                <w:rFonts w:hint="eastAsia"/>
              </w:rPr>
              <w:t>3</w:t>
            </w:r>
            <w:r>
              <w:t>）</w:t>
            </w:r>
          </w:p>
        </w:tc>
      </w:tr>
    </w:tbl>
    <w:p w14:paraId="1864052B" w14:textId="77777777" w:rsidR="00842031" w:rsidRDefault="00144493">
      <w:pPr>
        <w:pStyle w:val="afffe"/>
        <w:ind w:firstLineChars="0" w:firstLine="420"/>
      </w:pPr>
      <w:r>
        <w:t xml:space="preserve">YSE </w:t>
      </w:r>
      <w:r>
        <w:t>的标准误计算为：</w:t>
      </w:r>
    </w:p>
    <w:tbl>
      <w:tblPr>
        <w:tblStyle w:val="aff3"/>
        <w:tblW w:w="90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43"/>
        <w:gridCol w:w="5143"/>
        <w:gridCol w:w="1731"/>
      </w:tblGrid>
      <w:tr w:rsidR="00842031" w14:paraId="2943AACF" w14:textId="77777777">
        <w:trPr>
          <w:trHeight w:val="1024"/>
        </w:trPr>
        <w:tc>
          <w:tcPr>
            <w:tcW w:w="2143" w:type="dxa"/>
          </w:tcPr>
          <w:p w14:paraId="50270C93" w14:textId="77777777" w:rsidR="00842031" w:rsidRDefault="00842031">
            <w:pPr>
              <w:pStyle w:val="affd"/>
            </w:pPr>
          </w:p>
        </w:tc>
        <w:tc>
          <w:tcPr>
            <w:tcW w:w="5143" w:type="dxa"/>
          </w:tcPr>
          <w:p w14:paraId="051A47F6" w14:textId="77777777" w:rsidR="00842031" w:rsidRDefault="00144493">
            <w:pPr>
              <w:pStyle w:val="affd"/>
            </w:pPr>
            <m:oMathPara>
              <m:oMath>
                <m:r>
                  <w:rPr>
                    <w:rFonts w:ascii="Cambria Math" w:hAnsi="Cambria Math"/>
                  </w:rPr>
                  <m:t>S</m:t>
                </m:r>
                <m:sSub>
                  <m:sSubPr>
                    <m:ctrlPr>
                      <w:rPr>
                        <w:rFonts w:ascii="Cambria Math" w:hAnsi="Cambria Math"/>
                      </w:rPr>
                    </m:ctrlPr>
                  </m:sSubPr>
                  <m:e>
                    <m:r>
                      <w:rPr>
                        <w:rFonts w:ascii="Cambria Math" w:hAnsi="Cambria Math"/>
                      </w:rPr>
                      <m:t>E</m:t>
                    </m:r>
                  </m:e>
                  <m:sub>
                    <m:r>
                      <w:rPr>
                        <w:rFonts w:ascii="Cambria Math" w:hAnsi="Cambria Math"/>
                      </w:rPr>
                      <m:t>YSE</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E</m:t>
                                        </m:r>
                                      </m:e>
                                      <m:sub>
                                        <m:r>
                                          <w:rPr>
                                            <w:rFonts w:ascii="Cambria Math" w:hAnsi="Cambria Math"/>
                                          </w:rPr>
                                          <m:t>N</m:t>
                                        </m:r>
                                      </m:sub>
                                    </m:sSub>
                                  </m:sub>
                                </m:sSub>
                              </m:num>
                              <m:den>
                                <m:sSub>
                                  <m:sSubPr>
                                    <m:ctrlPr>
                                      <w:rPr>
                                        <w:rFonts w:ascii="Cambria Math" w:hAnsi="Cambria Math"/>
                                      </w:rPr>
                                    </m:ctrlPr>
                                  </m:sSubPr>
                                  <m:e>
                                    <m:r>
                                      <w:rPr>
                                        <w:rFonts w:ascii="Cambria Math" w:hAnsi="Cambria Math"/>
                                      </w:rPr>
                                      <m:t>Y</m:t>
                                    </m:r>
                                  </m:e>
                                  <m:sub>
                                    <m:r>
                                      <w:rPr>
                                        <w:rFonts w:ascii="Cambria Math" w:hAnsi="Cambria Math"/>
                                      </w:rPr>
                                      <m:t>N</m:t>
                                    </m:r>
                                  </m:sub>
                                </m:sSub>
                              </m:den>
                            </m:f>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N</m:t>
                                    </m:r>
                                  </m:sub>
                                </m:sSub>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E</m:t>
                                    </m:r>
                                  </m:e>
                                  <m:sub>
                                    <m:sSub>
                                      <m:sSubPr>
                                        <m:ctrlPr>
                                          <w:rPr>
                                            <w:rFonts w:ascii="Cambria Math" w:hAnsi="Cambria Math"/>
                                          </w:rPr>
                                        </m:ctrlPr>
                                      </m:sSubPr>
                                      <m:e>
                                        <m:r>
                                          <w:rPr>
                                            <w:rFonts w:ascii="Cambria Math" w:hAnsi="Cambria Math"/>
                                          </w:rPr>
                                          <m:t>Y</m:t>
                                        </m:r>
                                      </m:e>
                                      <m:sub>
                                        <m:r>
                                          <w:rPr>
                                            <w:rFonts w:ascii="Cambria Math" w:hAnsi="Cambria Math"/>
                                          </w:rPr>
                                          <m:t>N</m:t>
                                        </m:r>
                                      </m:sub>
                                    </m:sSub>
                                  </m:sub>
                                </m:sSub>
                              </m:num>
                              <m:den>
                                <m:sSubSup>
                                  <m:sSubSupPr>
                                    <m:ctrlPr>
                                      <w:rPr>
                                        <w:rFonts w:ascii="Cambria Math" w:hAnsi="Cambria Math"/>
                                      </w:rPr>
                                    </m:ctrlPr>
                                  </m:sSubSupPr>
                                  <m:e>
                                    <m:r>
                                      <w:rPr>
                                        <w:rFonts w:ascii="Cambria Math" w:hAnsi="Cambria Math"/>
                                      </w:rPr>
                                      <m:t>Y</m:t>
                                    </m:r>
                                  </m:e>
                                  <m:sub>
                                    <m:r>
                                      <w:rPr>
                                        <w:rFonts w:ascii="Cambria Math" w:hAnsi="Cambria Math"/>
                                      </w:rPr>
                                      <m:t>N</m:t>
                                    </m:r>
                                  </m:sub>
                                  <m:sup>
                                    <m:r>
                                      <m:rPr>
                                        <m:sty m:val="p"/>
                                      </m:rPr>
                                      <w:rPr>
                                        <w:rFonts w:ascii="Cambria Math" w:hAnsi="Cambria Math"/>
                                      </w:rPr>
                                      <m:t>2</m:t>
                                    </m:r>
                                  </m:sup>
                                </m:sSubSup>
                              </m:den>
                            </m:f>
                          </m:e>
                        </m:d>
                      </m:e>
                      <m:sup>
                        <m:r>
                          <m:rPr>
                            <m:sty m:val="p"/>
                          </m:rPr>
                          <w:rPr>
                            <w:rFonts w:ascii="Cambria Math" w:hAnsi="Cambria Math"/>
                          </w:rPr>
                          <m:t>2</m:t>
                        </m:r>
                      </m:sup>
                    </m:sSup>
                  </m:e>
                </m:rad>
              </m:oMath>
            </m:oMathPara>
          </w:p>
        </w:tc>
        <w:tc>
          <w:tcPr>
            <w:tcW w:w="1731" w:type="dxa"/>
          </w:tcPr>
          <w:p w14:paraId="5C4752B3" w14:textId="77777777" w:rsidR="00842031" w:rsidRDefault="00842031">
            <w:pPr>
              <w:pStyle w:val="affd"/>
              <w:ind w:firstLineChars="150" w:firstLine="360"/>
            </w:pPr>
          </w:p>
          <w:p w14:paraId="373C8EEB" w14:textId="77777777" w:rsidR="00842031" w:rsidRDefault="00144493">
            <w:pPr>
              <w:pStyle w:val="affd"/>
              <w:ind w:firstLineChars="150" w:firstLine="360"/>
            </w:pPr>
            <w:r>
              <w:rPr>
                <w:rFonts w:hint="eastAsia"/>
              </w:rPr>
              <w:t>公式</w:t>
            </w:r>
            <w:r>
              <w:t>（</w:t>
            </w:r>
            <w:r>
              <w:t>2-</w:t>
            </w:r>
            <w:r>
              <w:rPr>
                <w:rFonts w:hint="eastAsia"/>
              </w:rPr>
              <w:t>4</w:t>
            </w:r>
            <w:r>
              <w:t>）</w:t>
            </w:r>
          </w:p>
        </w:tc>
      </w:tr>
    </w:tbl>
    <w:p w14:paraId="23FC8E15" w14:textId="77777777" w:rsidR="00842031" w:rsidRDefault="00144493">
      <w:pPr>
        <w:pStyle w:val="afffe"/>
        <w:ind w:firstLineChars="0" w:firstLine="420"/>
      </w:pPr>
      <w:r>
        <w:t>式中，</w:t>
      </w:r>
      <w:r>
        <w:t>SE</w:t>
      </w:r>
      <w:r>
        <w:rPr>
          <w:vertAlign w:val="subscript"/>
        </w:rPr>
        <w:t>EN</w:t>
      </w:r>
      <w:r>
        <w:t xml:space="preserve"> </w:t>
      </w:r>
      <w:r>
        <w:t>和</w:t>
      </w:r>
      <w:r>
        <w:t xml:space="preserve"> SE</w:t>
      </w:r>
      <w:r>
        <w:rPr>
          <w:vertAlign w:val="subscript"/>
        </w:rPr>
        <w:t>E0</w:t>
      </w:r>
      <w:r>
        <w:t xml:space="preserve"> </w:t>
      </w:r>
      <w:r>
        <w:t>分别为施氮处理和对照处理</w:t>
      </w:r>
      <w:r>
        <w:t>N₂O</w:t>
      </w:r>
      <w:r>
        <w:t>排放量的标准误；</w:t>
      </w:r>
      <w:r>
        <w:t>SE</w:t>
      </w:r>
      <w:r>
        <w:rPr>
          <w:vertAlign w:val="subscript"/>
        </w:rPr>
        <w:t>YN</w:t>
      </w:r>
      <w:r>
        <w:t>为施氮处理作物产量的标准误。式（</w:t>
      </w:r>
      <w:r>
        <w:t>2-3</w:t>
      </w:r>
      <w:r>
        <w:t>）和式（</w:t>
      </w:r>
      <w:r>
        <w:t>2-4</w:t>
      </w:r>
      <w:r>
        <w:t>）的含义是：当一个指标由多个测量值共同计算得到时，其不确定性也会随原始测量误差共同传递，因此必须同步估计其误差范围，才能进行后续加权分析。</w:t>
      </w:r>
    </w:p>
    <w:p w14:paraId="2AE38F07" w14:textId="77777777" w:rsidR="00842031" w:rsidRDefault="00144493">
      <w:pPr>
        <w:pStyle w:val="afffe"/>
        <w:ind w:firstLine="480"/>
      </w:pPr>
      <w:r>
        <w:t>当文献仅报告标准误而未报告标准差时，根据重复数进行转换：</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63F23CE" w14:textId="77777777">
        <w:tc>
          <w:tcPr>
            <w:tcW w:w="2127" w:type="dxa"/>
          </w:tcPr>
          <w:p w14:paraId="76F2B962" w14:textId="77777777" w:rsidR="00842031" w:rsidRDefault="00842031">
            <w:pPr>
              <w:pStyle w:val="afffe"/>
              <w:ind w:firstLineChars="0" w:firstLine="0"/>
            </w:pPr>
          </w:p>
        </w:tc>
        <w:tc>
          <w:tcPr>
            <w:tcW w:w="5103" w:type="dxa"/>
          </w:tcPr>
          <w:p w14:paraId="58BEED7F" w14:textId="77777777" w:rsidR="00842031" w:rsidRDefault="00144493">
            <w:pPr>
              <w:pStyle w:val="afffe"/>
              <w:ind w:firstLine="480"/>
            </w:pPr>
            <m:oMathPara>
              <m:oMath>
                <m:r>
                  <w:rPr>
                    <w:rFonts w:ascii="Cambria Math" w:eastAsia="Cambria Math" w:hAnsi="Cambria Math" w:cs="Cambria Math"/>
                  </w:rPr>
                  <m:t>SD=SE×</m:t>
                </m:r>
                <m:rad>
                  <m:radPr>
                    <m:degHide m:val="1"/>
                    <m:ctrlPr>
                      <w:rPr>
                        <w:rFonts w:ascii="Cambria Math" w:eastAsia="Cambria Math" w:hAnsi="Cambria Math" w:cs="Cambria Math"/>
                      </w:rPr>
                    </m:ctrlPr>
                  </m:radPr>
                  <m:deg/>
                  <m:e>
                    <m:r>
                      <w:rPr>
                        <w:rFonts w:ascii="Cambria Math" w:eastAsia="Cambria Math" w:hAnsi="Cambria Math" w:cs="Cambria Math"/>
                      </w:rPr>
                      <m:t>n</m:t>
                    </m:r>
                  </m:e>
                </m:rad>
              </m:oMath>
            </m:oMathPara>
          </w:p>
        </w:tc>
        <w:tc>
          <w:tcPr>
            <w:tcW w:w="1718" w:type="dxa"/>
          </w:tcPr>
          <w:p w14:paraId="2FA9F595" w14:textId="77777777" w:rsidR="00842031" w:rsidRDefault="00144493">
            <w:pPr>
              <w:pStyle w:val="afffe"/>
              <w:ind w:firstLineChars="0" w:firstLine="0"/>
              <w:jc w:val="right"/>
            </w:pPr>
            <w:r>
              <w:rPr>
                <w:lang w:val="en-US"/>
              </w:rPr>
              <w:t xml:space="preserve">   </w:t>
            </w:r>
            <w:r>
              <w:rPr>
                <w:rFonts w:hint="eastAsia"/>
              </w:rPr>
              <w:t>公式（</w:t>
            </w:r>
            <w:r>
              <w:t>2-</w:t>
            </w:r>
            <w:r>
              <w:rPr>
                <w:rFonts w:hint="eastAsia"/>
              </w:rPr>
              <w:t>5</w:t>
            </w:r>
            <w:r>
              <w:t>）</w:t>
            </w:r>
          </w:p>
        </w:tc>
      </w:tr>
    </w:tbl>
    <w:p w14:paraId="5F4D6509" w14:textId="77777777" w:rsidR="00842031" w:rsidRDefault="00144493">
      <w:pPr>
        <w:pStyle w:val="afffe"/>
        <w:ind w:firstLineChars="0" w:firstLine="420"/>
      </w:pPr>
      <w:r>
        <w:t>式中，</w:t>
      </w:r>
      <w:r>
        <w:t>n</w:t>
      </w:r>
      <w:r>
        <w:t>为重复数。将</w:t>
      </w:r>
      <w:r>
        <w:t>SE</w:t>
      </w:r>
      <w:r>
        <w:t>统一转换为</w:t>
      </w:r>
      <w:r>
        <w:t xml:space="preserve">SD </w:t>
      </w:r>
      <w:r>
        <w:t>的目的是</w:t>
      </w:r>
      <w:r>
        <w:rPr>
          <w:rFonts w:hint="eastAsia"/>
        </w:rPr>
        <w:t>为了</w:t>
      </w:r>
      <w:r>
        <w:t>保证不同研究在效应值计算和加权时使用一致的统计量。所有数据在录入数据库前均进行单位统一，例如将排放量统一为</w:t>
      </w:r>
      <w:r>
        <w:t xml:space="preserve"> kg N ha</w:t>
      </w:r>
      <w:r>
        <w:rPr>
          <w:rFonts w:ascii="Cambria Math" w:eastAsia="Cambria Math" w:hAnsi="Cambria Math" w:cs="Cambria Math"/>
        </w:rPr>
        <w:t>⁻</w:t>
      </w:r>
      <w:r>
        <w:t>¹</w:t>
      </w:r>
      <w:r>
        <w:t>、产量统一为</w:t>
      </w:r>
      <w:r>
        <w:t xml:space="preserve"> t ha</w:t>
      </w:r>
      <w:r>
        <w:rPr>
          <w:rFonts w:ascii="Cambria Math" w:eastAsia="Cambria Math" w:hAnsi="Cambria Math" w:cs="Cambria Math"/>
        </w:rPr>
        <w:t>⁻</w:t>
      </w:r>
      <w:r>
        <w:t>¹</w:t>
      </w:r>
      <w:r>
        <w:t>、施氮量统一为</w:t>
      </w:r>
      <w:r>
        <w:t xml:space="preserve"> kg N ha</w:t>
      </w:r>
      <w:r>
        <w:rPr>
          <w:rFonts w:ascii="Cambria Math" w:eastAsia="Cambria Math" w:hAnsi="Cambria Math" w:cs="Cambria Math"/>
        </w:rPr>
        <w:t>⁻</w:t>
      </w:r>
      <w:r>
        <w:t>¹</w:t>
      </w:r>
      <w:r>
        <w:t>，以避免单位差异导致的系统误差。</w:t>
      </w:r>
    </w:p>
    <w:p w14:paraId="3729E3E2" w14:textId="77777777" w:rsidR="00842031" w:rsidRDefault="00144493">
      <w:pPr>
        <w:pStyle w:val="2"/>
        <w:spacing w:before="240" w:after="120"/>
      </w:pPr>
      <w:bookmarkStart w:id="60" w:name="_Toc223595393"/>
      <w:bookmarkStart w:id="61" w:name="_Toc229409642"/>
      <w:r>
        <w:lastRenderedPageBreak/>
        <w:t>2.3</w:t>
      </w:r>
      <w:bookmarkEnd w:id="60"/>
      <w:r>
        <w:t>统计分析方法</w:t>
      </w:r>
      <w:bookmarkEnd w:id="61"/>
    </w:p>
    <w:p w14:paraId="5D18383B" w14:textId="77777777" w:rsidR="00842031" w:rsidRDefault="00144493">
      <w:pPr>
        <w:pStyle w:val="afffe"/>
        <w:ind w:firstLine="480"/>
      </w:pPr>
      <w:r>
        <w:t>描述统计与回归分析在</w:t>
      </w:r>
      <w:r>
        <w:t>R4.5.1</w:t>
      </w:r>
      <w:r>
        <w:t>里完成，主要用于刻画黄土高原不同种植体系的基础排放特征及其对施氮量的响应关系。首先，在剔除生物炭、增效肥料和抑制剂等特殊处理后，保留施氮处理记录，分别计算春玉米、冬小麦、春小麦和苹果园的产量、</w:t>
      </w:r>
      <w:r>
        <w:t xml:space="preserve">N₂O </w:t>
      </w:r>
      <w:r>
        <w:t>排放量、</w:t>
      </w:r>
      <w:r>
        <w:t>EF</w:t>
      </w:r>
      <w:r>
        <w:t>和</w:t>
      </w:r>
      <w:r>
        <w:t>YSE</w:t>
      </w:r>
      <w:r>
        <w:t>的均值、中位数以及变异系数（</w:t>
      </w:r>
      <w:r>
        <w:t>CV</w:t>
      </w:r>
      <w:r>
        <w:t>）。均值用于描述总体平均水平，中位数用于降低极端值的影响，</w:t>
      </w:r>
      <w:r>
        <w:t xml:space="preserve">CV </w:t>
      </w:r>
      <w:r>
        <w:t>用于比较不同作物体系之间的相对离散程度。</w:t>
      </w:r>
    </w:p>
    <w:p w14:paraId="05321531" w14:textId="01F85C74" w:rsidR="00842031" w:rsidRDefault="00B46C12">
      <w:pPr>
        <w:pStyle w:val="afffe"/>
        <w:ind w:firstLine="480"/>
      </w:pPr>
      <w:r>
        <w:rPr>
          <w:rFonts w:hint="eastAsia"/>
        </w:rPr>
        <w:t>第二</w:t>
      </w:r>
      <w:r w:rsidR="00144493">
        <w:rPr>
          <w:rFonts w:hint="eastAsia"/>
        </w:rPr>
        <w:t>，</w:t>
      </w:r>
      <w:r w:rsidR="00144493">
        <w:t>采用</w:t>
      </w:r>
      <w:r w:rsidR="00144493">
        <w:t>Kolmogorov-Smirnov</w:t>
      </w:r>
      <w:r w:rsidR="00144493">
        <w:t>检验判断各数据序列是否服从正态分布或对数正态分布；再采用双样本</w:t>
      </w:r>
      <w:r w:rsidR="00144493">
        <w:t>Kolmogorov-Smirnov</w:t>
      </w:r>
      <w:r w:rsidR="00144493">
        <w:t>检验比较不同种植体系之间分布差异是否显著。之所以同时考虑正态与对数正态分布，是因为农田</w:t>
      </w:r>
      <w:r w:rsidR="00144493">
        <w:rPr>
          <w:rFonts w:cs="Times New Roman"/>
        </w:rPr>
        <w:t>N</w:t>
      </w:r>
      <w:r w:rsidR="00144493">
        <w:rPr>
          <w:rFonts w:eastAsia="Cambria Math" w:cs="Times New Roman"/>
        </w:rPr>
        <w:t>₂</w:t>
      </w:r>
      <w:r w:rsidR="00144493">
        <w:rPr>
          <w:rFonts w:cs="Times New Roman"/>
        </w:rPr>
        <w:t xml:space="preserve">O </w:t>
      </w:r>
      <w:r w:rsidR="00144493">
        <w:t>排放常呈现明显右偏特征，直接使用原始值可能夸大少数高排放样本的影响。</w:t>
      </w:r>
    </w:p>
    <w:p w14:paraId="6D639F89" w14:textId="38191021" w:rsidR="00842031" w:rsidRDefault="00144493">
      <w:pPr>
        <w:pStyle w:val="afffe"/>
        <w:ind w:firstLine="480"/>
      </w:pPr>
      <w:r>
        <w:t>为量化施氮量对产量和</w:t>
      </w:r>
      <w:r>
        <w:rPr>
          <w:rFonts w:cs="Times New Roman"/>
        </w:rPr>
        <w:t xml:space="preserve"> N</w:t>
      </w:r>
      <w:r>
        <w:rPr>
          <w:rFonts w:eastAsia="Cambria Math" w:cs="Times New Roman"/>
        </w:rPr>
        <w:t>₂</w:t>
      </w:r>
      <w:r>
        <w:rPr>
          <w:rFonts w:cs="Times New Roman"/>
        </w:rPr>
        <w:t>O</w:t>
      </w:r>
      <w:r>
        <w:t>排放的影响，本研究拟合两类响应模型。对于</w:t>
      </w:r>
      <w:r>
        <w:rPr>
          <w:rFonts w:cs="Times New Roman"/>
        </w:rPr>
        <w:t>N</w:t>
      </w:r>
      <w:r>
        <w:rPr>
          <w:rFonts w:eastAsia="Cambria Math" w:cs="Times New Roman"/>
        </w:rPr>
        <w:t>₂</w:t>
      </w:r>
      <w:r>
        <w:rPr>
          <w:rFonts w:cs="Times New Roman"/>
        </w:rPr>
        <w:t>O</w:t>
      </w:r>
      <w:r>
        <w:t>排放量，采用线性模型：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769580EE" w14:textId="77777777">
        <w:tc>
          <w:tcPr>
            <w:tcW w:w="2127" w:type="dxa"/>
          </w:tcPr>
          <w:p w14:paraId="21EC4774" w14:textId="77777777" w:rsidR="00842031" w:rsidRDefault="00842031">
            <w:pPr>
              <w:pStyle w:val="afffe"/>
              <w:ind w:firstLineChars="0" w:firstLine="0"/>
            </w:pPr>
            <w:bookmarkStart w:id="62" w:name="OLE_LINK19"/>
          </w:p>
        </w:tc>
        <w:tc>
          <w:tcPr>
            <w:tcW w:w="5103" w:type="dxa"/>
          </w:tcPr>
          <w:p w14:paraId="007DEA36"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E=a+b</m:t>
                </m:r>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oMath>
            </m:oMathPara>
          </w:p>
        </w:tc>
        <w:tc>
          <w:tcPr>
            <w:tcW w:w="1718" w:type="dxa"/>
          </w:tcPr>
          <w:p w14:paraId="798ECE83" w14:textId="77777777" w:rsidR="00842031" w:rsidRDefault="00144493">
            <w:pPr>
              <w:pStyle w:val="afffe"/>
              <w:ind w:firstLineChars="0" w:firstLine="0"/>
              <w:jc w:val="right"/>
            </w:pPr>
            <w:r>
              <w:rPr>
                <w:rFonts w:hint="eastAsia"/>
              </w:rPr>
              <w:t xml:space="preserve">   </w:t>
            </w:r>
            <w:r>
              <w:rPr>
                <w:rFonts w:hint="eastAsia"/>
              </w:rPr>
              <w:t>公式（</w:t>
            </w:r>
            <w:r>
              <w:t>2-</w:t>
            </w:r>
            <w:r>
              <w:rPr>
                <w:rFonts w:hint="eastAsia"/>
              </w:rPr>
              <w:t>6</w:t>
            </w:r>
            <w:r>
              <w:t>）</w:t>
            </w:r>
          </w:p>
        </w:tc>
      </w:tr>
    </w:tbl>
    <w:bookmarkEnd w:id="62"/>
    <w:p w14:paraId="6080341A" w14:textId="77777777" w:rsidR="00842031" w:rsidRDefault="00144493">
      <w:pPr>
        <w:pStyle w:val="afffe"/>
        <w:ind w:firstLineChars="0" w:firstLine="420"/>
      </w:pPr>
      <w:r>
        <w:t>式中，</w:t>
      </w:r>
      <w:r>
        <w:t>E</w:t>
      </w:r>
      <w:r>
        <w:t>为累积</w:t>
      </w:r>
      <w:r>
        <w:t>N₂O</w:t>
      </w:r>
      <w:r>
        <w:t>排放量；</w:t>
      </w:r>
      <w:r>
        <w:t xml:space="preserve">N </w:t>
      </w:r>
      <w:r>
        <w:t>为施氮量；</w:t>
      </w:r>
      <w:r>
        <w:t>a</w:t>
      </w:r>
      <w:r>
        <w:t>为背景排放，即在不施氮条件下土壤</w:t>
      </w:r>
      <w:r>
        <w:t>—</w:t>
      </w:r>
      <w:r>
        <w:t>作物系统的本底</w:t>
      </w:r>
      <w:r>
        <w:t>N₂O</w:t>
      </w:r>
      <w:r>
        <w:t>排放水平；</w:t>
      </w:r>
      <w:r>
        <w:t>b</w:t>
      </w:r>
      <w:r>
        <w:t>为排放系数，表示单位施氮所导致的额外排放增量。</w:t>
      </w:r>
      <w:r>
        <w:t>a</w:t>
      </w:r>
      <w:r>
        <w:t>和</w:t>
      </w:r>
      <w:r>
        <w:t>b</w:t>
      </w:r>
      <w:r>
        <w:t>分别对应</w:t>
      </w:r>
      <w:r>
        <w:t>”</w:t>
      </w:r>
      <w:r>
        <w:t>零投入条件下的排放基线</w:t>
      </w:r>
      <w:r>
        <w:t>”</w:t>
      </w:r>
      <w:r>
        <w:t>和</w:t>
      </w:r>
      <w:r>
        <w:t>”</w:t>
      </w:r>
      <w:r>
        <w:t>施肥敏感性</w:t>
      </w:r>
      <w:r>
        <w:t>”</w:t>
      </w:r>
      <w:r>
        <w:t>。</w:t>
      </w:r>
    </w:p>
    <w:p w14:paraId="315BBD36" w14:textId="77777777" w:rsidR="00842031" w:rsidRDefault="00144493">
      <w:pPr>
        <w:pStyle w:val="afffe"/>
        <w:ind w:firstLine="480"/>
      </w:pPr>
      <w:r>
        <w:t>对于作物产量，采用二次多项式模型：</w:t>
      </w:r>
    </w:p>
    <w:tbl>
      <w:tblPr>
        <w:tblStyle w:val="aff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7"/>
        <w:gridCol w:w="5103"/>
        <w:gridCol w:w="1718"/>
      </w:tblGrid>
      <w:tr w:rsidR="00842031" w14:paraId="25DA11F8" w14:textId="77777777">
        <w:tc>
          <w:tcPr>
            <w:tcW w:w="2127" w:type="dxa"/>
          </w:tcPr>
          <w:p w14:paraId="27768C72" w14:textId="77777777" w:rsidR="00842031" w:rsidRDefault="00842031">
            <w:pPr>
              <w:pStyle w:val="afffe"/>
              <w:ind w:firstLineChars="0" w:firstLine="0"/>
            </w:pPr>
          </w:p>
        </w:tc>
        <w:tc>
          <w:tcPr>
            <w:tcW w:w="5103" w:type="dxa"/>
          </w:tcPr>
          <w:p w14:paraId="09F6C45D" w14:textId="77777777" w:rsidR="00842031" w:rsidRDefault="00144493">
            <w:pPr>
              <w:pStyle w:val="afffe"/>
              <w:ind w:firstLine="480"/>
              <w:rPr>
                <w:rFonts w:ascii="Cambria Math" w:eastAsia="Cambria Math" w:hAnsi="Cambria Math" w:cs="Cambria Math"/>
                <w:i/>
              </w:rPr>
            </w:pPr>
            <m:oMathPara>
              <m:oMath>
                <m:r>
                  <w:rPr>
                    <w:rFonts w:ascii="Cambria Math" w:eastAsia="Cambria Math" w:hAnsi="Cambria Math" w:cs="Cambria Math"/>
                  </w:rPr>
                  <m:t>Y=</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1</m:t>
                    </m:r>
                  </m:sub>
                </m:sSub>
                <m:sSub>
                  <m:sSubPr>
                    <m:ctrlPr>
                      <w:rPr>
                        <w:rFonts w:ascii="Cambria Math" w:eastAsia="Cambria Math" w:hAnsi="Cambria Math" w:cs="Cambria Math"/>
                      </w:rPr>
                    </m:ctrlPr>
                  </m:sSubPr>
                  <m:e>
                    <m:r>
                      <w:rPr>
                        <w:rFonts w:ascii="Cambria Math" w:eastAsia="Cambria Math" w:hAnsi="Cambria Math" w:cs="Cambria Math"/>
                      </w:rPr>
                      <m:t>F</m:t>
                    </m:r>
                  </m:e>
                  <m:sub>
                    <m:r>
                      <w:rPr>
                        <w:rFonts w:ascii="Cambria Math" w:eastAsia="Cambria Math" w:hAnsi="Cambria Math" w:cs="Cambria Math"/>
                      </w:rPr>
                      <m:t>N</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β</m:t>
                    </m:r>
                  </m:e>
                  <m:sub>
                    <m:r>
                      <w:rPr>
                        <w:rFonts w:ascii="Cambria Math" w:eastAsia="Cambria Math" w:hAnsi="Cambria Math" w:cs="Cambria Math"/>
                      </w:rPr>
                      <m:t>2</m:t>
                    </m:r>
                  </m:sub>
                </m:sSub>
                <m:sSubSup>
                  <m:sSubSupPr>
                    <m:ctrlPr>
                      <w:rPr>
                        <w:rFonts w:ascii="Cambria Math" w:eastAsia="Cambria Math" w:hAnsi="Cambria Math" w:cs="Cambria Math"/>
                      </w:rPr>
                    </m:ctrlPr>
                  </m:sSubSupPr>
                  <m:e>
                    <m:r>
                      <w:rPr>
                        <w:rFonts w:ascii="Cambria Math" w:eastAsia="Cambria Math" w:hAnsi="Cambria Math" w:cs="Cambria Math"/>
                      </w:rPr>
                      <m:t>F</m:t>
                    </m:r>
                  </m:e>
                  <m:sub>
                    <m:r>
                      <w:rPr>
                        <w:rFonts w:ascii="Cambria Math" w:eastAsia="Cambria Math" w:hAnsi="Cambria Math" w:cs="Cambria Math"/>
                      </w:rPr>
                      <m:t>N</m:t>
                    </m:r>
                  </m:sub>
                  <m:sup>
                    <m:r>
                      <w:rPr>
                        <w:rFonts w:ascii="Cambria Math" w:eastAsia="Cambria Math" w:hAnsi="Cambria Math" w:cs="Cambria Math"/>
                      </w:rPr>
                      <m:t>2</m:t>
                    </m:r>
                  </m:sup>
                </m:sSubSup>
              </m:oMath>
            </m:oMathPara>
          </w:p>
        </w:tc>
        <w:tc>
          <w:tcPr>
            <w:tcW w:w="1718" w:type="dxa"/>
          </w:tcPr>
          <w:p w14:paraId="5AD7DA2F" w14:textId="77777777" w:rsidR="00842031" w:rsidRDefault="00144493">
            <w:pPr>
              <w:pStyle w:val="afffe"/>
              <w:ind w:firstLineChars="0" w:firstLine="0"/>
              <w:jc w:val="right"/>
            </w:pPr>
            <w:r>
              <w:rPr>
                <w:rFonts w:hint="eastAsia"/>
              </w:rPr>
              <w:t xml:space="preserve">   </w:t>
            </w:r>
            <w:r>
              <w:rPr>
                <w:rFonts w:hint="eastAsia"/>
              </w:rPr>
              <w:t>公式</w:t>
            </w:r>
            <w:r>
              <w:t>（</w:t>
            </w:r>
            <w:r>
              <w:t>2-</w:t>
            </w:r>
            <w:r>
              <w:rPr>
                <w:rFonts w:hint="eastAsia"/>
              </w:rPr>
              <w:t>7</w:t>
            </w:r>
            <w:r>
              <w:t>）</w:t>
            </w:r>
          </w:p>
        </w:tc>
      </w:tr>
    </w:tbl>
    <w:p w14:paraId="39F02937" w14:textId="77777777" w:rsidR="00842031" w:rsidRDefault="00144493">
      <w:pPr>
        <w:pStyle w:val="afffe"/>
        <w:ind w:firstLineChars="0" w:firstLine="420"/>
      </w:pPr>
      <w:r>
        <w:t>式中，</w:t>
      </w:r>
      <w:r>
        <w:t xml:space="preserve">Y </w:t>
      </w:r>
      <w:r>
        <w:t>为作物产量；</w:t>
      </w:r>
      <w:r>
        <w:t>β</w:t>
      </w:r>
      <w:r>
        <w:rPr>
          <w:vertAlign w:val="subscript"/>
        </w:rPr>
        <w:t>0</w:t>
      </w:r>
      <w:r>
        <w:t>、</w:t>
      </w:r>
      <w:r>
        <w:t>β</w:t>
      </w:r>
      <w:r>
        <w:rPr>
          <w:vertAlign w:val="subscript"/>
        </w:rPr>
        <w:t>1</w:t>
      </w:r>
      <w:r>
        <w:t xml:space="preserve"> </w:t>
      </w:r>
      <w:r>
        <w:t>和</w:t>
      </w:r>
      <w:r>
        <w:t xml:space="preserve"> β</w:t>
      </w:r>
      <w:r>
        <w:rPr>
          <w:vertAlign w:val="subscript"/>
        </w:rPr>
        <w:t>2</w:t>
      </w:r>
      <w:r>
        <w:t xml:space="preserve"> </w:t>
      </w:r>
      <w:r>
        <w:t>为回归系数。当</w:t>
      </w:r>
      <w:r>
        <w:t xml:space="preserve"> β</w:t>
      </w:r>
      <w:r>
        <w:rPr>
          <w:vertAlign w:val="subscript"/>
        </w:rPr>
        <w:t>2</w:t>
      </w:r>
      <w:r>
        <w:t xml:space="preserve"> &lt; 0 </w:t>
      </w:r>
      <w:r>
        <w:t>时，说明产量对施氮量呈</w:t>
      </w:r>
      <w:r>
        <w:t>”</w:t>
      </w:r>
      <w:r>
        <w:t>先增后降</w:t>
      </w:r>
      <w:r>
        <w:t>”</w:t>
      </w:r>
      <w:r>
        <w:t>或</w:t>
      </w:r>
      <w:r>
        <w:t>”</w:t>
      </w:r>
      <w:r>
        <w:t>增幅递减</w:t>
      </w:r>
      <w:r>
        <w:t>”</w:t>
      </w:r>
      <w:r>
        <w:t>的典型响应关系。由此可进一步求得农学最优施氮量（</w:t>
      </w:r>
      <w:r>
        <w:t>AONR</w:t>
      </w:r>
      <w:r>
        <w:t>）：</w:t>
      </w:r>
    </w:p>
    <w:tbl>
      <w:tblPr>
        <w:tblStyle w:val="aff3"/>
        <w:tblW w:w="92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92"/>
        <w:gridCol w:w="5264"/>
        <w:gridCol w:w="1770"/>
      </w:tblGrid>
      <w:tr w:rsidR="00842031" w14:paraId="63C5C3E3" w14:textId="77777777">
        <w:trPr>
          <w:trHeight w:val="187"/>
        </w:trPr>
        <w:tc>
          <w:tcPr>
            <w:tcW w:w="2192" w:type="dxa"/>
          </w:tcPr>
          <w:p w14:paraId="4D69FFD1" w14:textId="77777777" w:rsidR="00842031" w:rsidRDefault="00842031">
            <w:pPr>
              <w:pStyle w:val="afffe"/>
              <w:ind w:firstLineChars="0" w:firstLine="0"/>
            </w:pPr>
          </w:p>
        </w:tc>
        <w:tc>
          <w:tcPr>
            <w:tcW w:w="5264" w:type="dxa"/>
          </w:tcPr>
          <w:p w14:paraId="7687D0C9" w14:textId="77777777" w:rsidR="00842031" w:rsidRDefault="00144493">
            <w:pPr>
              <w:pStyle w:val="affd"/>
              <w:rPr>
                <w:rFonts w:eastAsia="Cambria Math" w:cs="Cambria Math"/>
                <w:i/>
              </w:rPr>
            </w:pPr>
            <m:oMathPara>
              <m:oMath>
                <m:r>
                  <w:rPr>
                    <w:rFonts w:ascii="Cambria Math" w:hAnsi="Cambria Math"/>
                  </w:rPr>
                  <m:t>AONR</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m:rPr>
                            <m:sty m:val="p"/>
                          </m:rPr>
                          <w:rPr>
                            <w:rFonts w:ascii="Cambria Math" w:hAnsi="Cambria Math"/>
                          </w:rPr>
                          <m:t>1</m:t>
                        </m:r>
                      </m:sub>
                    </m:sSub>
                  </m:num>
                  <m:den>
                    <m:r>
                      <m:rPr>
                        <m:sty m:val="p"/>
                      </m:rPr>
                      <w:rPr>
                        <w:rFonts w:ascii="Cambria Math" w:hAnsi="Cambria Math"/>
                      </w:rPr>
                      <m:t>2</m:t>
                    </m:r>
                    <m:sSub>
                      <m:sSubPr>
                        <m:ctrlPr>
                          <w:rPr>
                            <w:rFonts w:ascii="Cambria Math" w:hAnsi="Cambria Math"/>
                          </w:rPr>
                        </m:ctrlPr>
                      </m:sSubPr>
                      <m:e>
                        <m:r>
                          <w:rPr>
                            <w:rFonts w:ascii="Cambria Math" w:hAnsi="Cambria Math"/>
                          </w:rPr>
                          <m:t>β</m:t>
                        </m:r>
                      </m:e>
                      <m:sub>
                        <m:r>
                          <m:rPr>
                            <m:sty m:val="p"/>
                          </m:rPr>
                          <w:rPr>
                            <w:rFonts w:ascii="Cambria Math" w:hAnsi="Cambria Math"/>
                          </w:rPr>
                          <m:t>2</m:t>
                        </m:r>
                      </m:sub>
                    </m:sSub>
                  </m:den>
                </m:f>
              </m:oMath>
            </m:oMathPara>
          </w:p>
        </w:tc>
        <w:tc>
          <w:tcPr>
            <w:tcW w:w="1770" w:type="dxa"/>
          </w:tcPr>
          <w:p w14:paraId="5361A362" w14:textId="77777777" w:rsidR="00842031" w:rsidRDefault="00144493">
            <w:pPr>
              <w:pStyle w:val="afffe"/>
              <w:ind w:firstLineChars="0" w:firstLine="0"/>
              <w:jc w:val="right"/>
            </w:pPr>
            <w:r>
              <w:rPr>
                <w:rFonts w:hint="eastAsia"/>
              </w:rPr>
              <w:t>公式</w:t>
            </w:r>
            <w:r>
              <w:t>（</w:t>
            </w:r>
            <w:r>
              <w:t>2-</w:t>
            </w:r>
            <w:r>
              <w:rPr>
                <w:rFonts w:hint="eastAsia"/>
              </w:rPr>
              <w:t>8</w:t>
            </w:r>
            <w:r>
              <w:t>）</w:t>
            </w:r>
          </w:p>
        </w:tc>
      </w:tr>
    </w:tbl>
    <w:p w14:paraId="34F8BAC6" w14:textId="77777777" w:rsidR="00842031" w:rsidRDefault="00144493">
      <w:pPr>
        <w:pStyle w:val="afffe"/>
        <w:ind w:firstLineChars="0" w:firstLine="420"/>
      </w:pPr>
      <w:r>
        <w:t>将式（</w:t>
      </w:r>
      <w:r>
        <w:t>2-8</w:t>
      </w:r>
      <w:r>
        <w:t>）代回式（</w:t>
      </w:r>
      <w:r>
        <w:t>2-7</w:t>
      </w:r>
      <w:r>
        <w:t>），即可得到对应的理论最高产量。需要说明的是，为避免生物炭或增效肥料等附加措施对施氮响应关系造成混杂干扰，拟合施氮</w:t>
      </w:r>
      <w:r>
        <w:t>—</w:t>
      </w:r>
      <w:r>
        <w:t>产量和施氮</w:t>
      </w:r>
      <w:r>
        <w:t>—</w:t>
      </w:r>
      <w:r>
        <w:t>排放关系时，剔除含生物炭或增效肥料的处理，仅使用常规施氮数据进行分析。</w:t>
      </w:r>
    </w:p>
    <w:p w14:paraId="45221991" w14:textId="77777777" w:rsidR="00842031" w:rsidRDefault="00144493">
      <w:pPr>
        <w:pStyle w:val="afffe"/>
        <w:ind w:firstLine="480"/>
      </w:pPr>
      <w:r>
        <w:t>在具体操作上，</w:t>
      </w:r>
      <w:r>
        <w:t>R</w:t>
      </w:r>
      <w:r>
        <w:t>分析流程包括：导入整理后的</w:t>
      </w:r>
      <w:r>
        <w:t>CSV</w:t>
      </w:r>
      <w:r>
        <w:t>数据表；核对变量类型与单位；按作物类型筛选剔除特殊处理后的分析子集；使用基础统计函数计算均值、中位数和</w:t>
      </w:r>
      <w:r>
        <w:t>CV</w:t>
      </w:r>
      <w:r>
        <w:t>；利用分布检验函数判断数据分布类型；随后分别建立线性回归模型和二次回归模型，并通过显著性检验判断模型是否成立；最后提取斜率、截距、最优施氮量和理论最大产量等参数，用于结果部分制图和讨论。</w:t>
      </w:r>
    </w:p>
    <w:p w14:paraId="483BAF22" w14:textId="77777777" w:rsidR="006D4169" w:rsidRDefault="00144493">
      <w:pPr>
        <w:pStyle w:val="2"/>
        <w:spacing w:before="240" w:after="120"/>
      </w:pPr>
      <w:bookmarkStart w:id="63" w:name="_Toc229409643"/>
      <w:r>
        <w:lastRenderedPageBreak/>
        <w:t xml:space="preserve">2.4 Meta </w:t>
      </w:r>
      <w:r>
        <w:t>分析方法</w:t>
      </w:r>
      <w:bookmarkEnd w:id="63"/>
    </w:p>
    <w:p w14:paraId="34BA94ED" w14:textId="77777777" w:rsidR="006D4169" w:rsidRDefault="00144493">
      <w:pPr>
        <w:pStyle w:val="afffe"/>
        <w:ind w:firstLine="480"/>
      </w:pPr>
      <w:r>
        <w:t>为定量评价不同农作管理措施对</w:t>
      </w:r>
      <w:r>
        <w:t>N₂O</w:t>
      </w:r>
      <w:r>
        <w:t>排放、作物产量、产量尺度排放（</w:t>
      </w:r>
      <w:r>
        <w:t>YSE</w:t>
      </w:r>
      <w:r>
        <w:t>）和直接排放因子（</w:t>
      </w:r>
      <w:r>
        <w:t>EF</w:t>
      </w:r>
      <w:r>
        <w:t>）的综合效应，本研究采用成对比较</w:t>
      </w:r>
      <w:r>
        <w:t xml:space="preserve"> Meta </w:t>
      </w:r>
      <w:r>
        <w:t>分析。成对比较以同一文献、同一试验点、同一年份和同一作物体系内的处理</w:t>
      </w:r>
      <w:r>
        <w:t>—</w:t>
      </w:r>
      <w:r>
        <w:t>对照组合为基本单元，以降低地点、年份和管理背景差异对效应值估计的干扰。对于有机物料投入、覆盖措施、生物炭添加和增效肥料施用，以相应管理处理为处理组，以同一试验中的常规施肥或无该措施处理为对照组；对于减量施氮，以减氮处理为处理组，以相同试验条件下的常规或较高施氮处理为对照组。</w:t>
      </w:r>
    </w:p>
    <w:p w14:paraId="74F01F50" w14:textId="77777777" w:rsidR="006D4169" w:rsidRDefault="00144493" w:rsidP="00DC639C">
      <w:pPr>
        <w:ind w:firstLine="480"/>
      </w:pPr>
      <w:r>
        <w:t>N₂O</w:t>
      </w:r>
      <w:r>
        <w:t>排放量、作物产量和</w:t>
      </w:r>
      <w:r>
        <w:t>YSE</w:t>
      </w:r>
      <w:r>
        <w:t>均采用对数响应比（</w:t>
      </w:r>
      <w:r>
        <w:t>log response ratio</w:t>
      </w:r>
      <w:r>
        <w:t>，</w:t>
      </w:r>
      <w:proofErr w:type="spellStart"/>
      <w:r>
        <w:t>lnRR</w:t>
      </w:r>
      <w:proofErr w:type="spellEnd"/>
      <w:r>
        <w:t>）作为效应值，计算式为</w:t>
      </w:r>
      <w:r>
        <w:t xml:space="preserve"> </w:t>
      </w:r>
      <w:proofErr w:type="spellStart"/>
      <w:r>
        <w:t>lnRR</w:t>
      </w:r>
      <w:proofErr w:type="spellEnd"/>
      <w:r>
        <w:t xml:space="preserve"> = ln(Xₜ / </w:t>
      </w:r>
      <w:proofErr w:type="spellStart"/>
      <w:r>
        <w:t>Xc</w:t>
      </w:r>
      <w:proofErr w:type="spellEnd"/>
      <w:r>
        <w:t>)</w:t>
      </w:r>
      <w:r>
        <w:t>，其中</w:t>
      </w:r>
      <w:r>
        <w:t xml:space="preserve"> Xₜ </w:t>
      </w:r>
      <w:r>
        <w:t>和</w:t>
      </w:r>
      <w:r>
        <w:t xml:space="preserve"> </w:t>
      </w:r>
      <w:proofErr w:type="spellStart"/>
      <w:r>
        <w:t>Xc</w:t>
      </w:r>
      <w:proofErr w:type="spellEnd"/>
      <w:r>
        <w:t xml:space="preserve"> </w:t>
      </w:r>
      <w:r>
        <w:t>分别为处理组和对照组均值。</w:t>
      </w:r>
      <w:proofErr w:type="spellStart"/>
      <w:r>
        <w:t>lnRR</w:t>
      </w:r>
      <w:proofErr w:type="spellEnd"/>
      <w:r>
        <w:t xml:space="preserve"> </w:t>
      </w:r>
      <w:r>
        <w:t>在结果展示时转换为百分比变化，即</w:t>
      </w:r>
      <w:r>
        <w:t xml:space="preserve"> [exp(</w:t>
      </w:r>
      <w:proofErr w:type="spellStart"/>
      <w:r>
        <w:t>lnRR</w:t>
      </w:r>
      <w:proofErr w:type="spellEnd"/>
      <w:r>
        <w:t>) - 1] × 100%</w:t>
      </w:r>
      <w:r>
        <w:t>。由于</w:t>
      </w:r>
      <w:r>
        <w:t xml:space="preserve"> EF </w:t>
      </w:r>
      <w:r>
        <w:t>可能接近零或出现负值，不适合直接计算对数响应比，因此</w:t>
      </w:r>
      <w:r>
        <w:t xml:space="preserve"> EF </w:t>
      </w:r>
      <w:r>
        <w:t>采用标准化均值差</w:t>
      </w:r>
      <w:r>
        <w:t xml:space="preserve"> Hedges’ d </w:t>
      </w:r>
      <w:r>
        <w:t>作为效应值，以处理组和对照组均值差除以合并标准差，并进行小样本校正。</w:t>
      </w:r>
    </w:p>
    <w:p w14:paraId="3AEE2A63" w14:textId="77777777" w:rsidR="006D4169" w:rsidRDefault="00144493" w:rsidP="00DC639C">
      <w:pPr>
        <w:ind w:firstLine="480"/>
      </w:pPr>
      <w:r>
        <w:t>各管理措施及亚组的综合效应采用随机效应模型进行估计，以同时考虑研究内抽样误差和研究间真实异质性。每个效应值按其方差进行加权，研究间方差纳入随机效应权重计算。综合效应的</w:t>
      </w:r>
      <w:r>
        <w:t>95%</w:t>
      </w:r>
      <w:r>
        <w:t>置信区间采用</w:t>
      </w:r>
      <w:r>
        <w:t xml:space="preserve"> bootstrap </w:t>
      </w:r>
      <w:r>
        <w:t>方法估计，重复抽样次数为</w:t>
      </w:r>
      <w:r>
        <w:t>999</w:t>
      </w:r>
      <w:r>
        <w:t>次。对于</w:t>
      </w:r>
      <w:r>
        <w:t xml:space="preserve"> </w:t>
      </w:r>
      <w:proofErr w:type="spellStart"/>
      <w:r>
        <w:t>lnRR</w:t>
      </w:r>
      <w:proofErr w:type="spellEnd"/>
      <w:r>
        <w:t xml:space="preserve"> </w:t>
      </w:r>
      <w:r>
        <w:t>转换后的百分比效应和</w:t>
      </w:r>
      <w:r>
        <w:t xml:space="preserve"> Hedges’ d</w:t>
      </w:r>
      <w:r>
        <w:t>，均以</w:t>
      </w:r>
      <w:r>
        <w:t>95%</w:t>
      </w:r>
      <w:r>
        <w:t>置信区间是否跨越</w:t>
      </w:r>
      <w:r>
        <w:t>0</w:t>
      </w:r>
      <w:r>
        <w:t>作为显著性判断标准：若</w:t>
      </w:r>
      <w:r>
        <w:t>95% CI</w:t>
      </w:r>
      <w:r>
        <w:t>不跨</w:t>
      </w:r>
      <w:r>
        <w:t>0</w:t>
      </w:r>
      <w:r>
        <w:t>，则认为处理效应显著；若</w:t>
      </w:r>
      <w:r>
        <w:t>95% CI</w:t>
      </w:r>
      <w:r>
        <w:t>跨</w:t>
      </w:r>
      <w:r>
        <w:t>0</w:t>
      </w:r>
      <w:r>
        <w:t>，则认为处理效应不显著。</w:t>
      </w:r>
    </w:p>
    <w:p w14:paraId="5DDCE836" w14:textId="61EE16C9" w:rsidR="006D4169" w:rsidRDefault="00144493" w:rsidP="00DC639C">
      <w:pPr>
        <w:ind w:firstLine="480"/>
      </w:pPr>
      <w:r>
        <w:t>为保证合并效应具有基本的独立证据支撑，本研究同时报告效应量数量（</w:t>
      </w:r>
      <w:r>
        <w:t>k</w:t>
      </w:r>
      <w:r>
        <w:t>）和独立文献数量（</w:t>
      </w:r>
      <w:r>
        <w:t>refs</w:t>
      </w:r>
      <w:r>
        <w:t>）。当某一管理措施或亚组的独立文献数量少于</w:t>
      </w:r>
      <w:r>
        <w:t>3</w:t>
      </w:r>
      <w:r>
        <w:t>篇时，即使效应量数量达到</w:t>
      </w:r>
      <w:r>
        <w:t>3</w:t>
      </w:r>
      <w:r>
        <w:t>个或以上，也不进行正式的合并效应判断；图中此类项目标注为</w:t>
      </w:r>
      <w:r>
        <w:t>“refs &lt; 3”</w:t>
      </w:r>
      <w:r>
        <w:t>，仅说明当前数据不足，不据此判定显著增减效应。只有</w:t>
      </w:r>
      <w:r>
        <w:t xml:space="preserve"> refs ≥ 3 </w:t>
      </w:r>
      <w:r>
        <w:t>的项目才进入随机效应模型和显著性判断。因此，</w:t>
      </w:r>
      <w:r>
        <w:fldChar w:fldCharType="begin"/>
      </w:r>
      <w:r>
        <w:instrText xml:space="preserve"> REF Fig_3_5 \h </w:instrText>
      </w:r>
      <w:r>
        <w:fldChar w:fldCharType="separate"/>
      </w:r>
      <w:r>
        <w:t>图</w:t>
      </w:r>
      <w:r>
        <w:t>3-5</w:t>
      </w:r>
      <w:r>
        <w:fldChar w:fldCharType="end"/>
      </w:r>
      <w:r>
        <w:t>中标注</w:t>
      </w:r>
      <w:r>
        <w:t xml:space="preserve"> refs &lt; 3 </w:t>
      </w:r>
      <w:r>
        <w:t>的项目仅作数据不足说明，而</w:t>
      </w:r>
      <w:r>
        <w:fldChar w:fldCharType="begin"/>
      </w:r>
      <w:r>
        <w:instrText xml:space="preserve"> REF Fig_3_6 \h </w:instrText>
      </w:r>
      <w:r>
        <w:fldChar w:fldCharType="separate"/>
      </w:r>
      <w:r>
        <w:t>图</w:t>
      </w:r>
      <w:r>
        <w:t>3-6</w:t>
      </w:r>
      <w:r>
        <w:fldChar w:fldCharType="end"/>
      </w:r>
      <w:r>
        <w:t>中减氮</w:t>
      </w:r>
      <w:r>
        <w:t xml:space="preserve"> &lt;25% </w:t>
      </w:r>
      <w:r>
        <w:t>亚组因各指标独立文献数量达到该阈值，可按正式</w:t>
      </w:r>
      <w:r>
        <w:t xml:space="preserve"> Meta </w:t>
      </w:r>
      <w:r>
        <w:t>分析结果进行解释。</w:t>
      </w:r>
    </w:p>
    <w:p w14:paraId="7EC54E0F" w14:textId="77777777" w:rsidR="006D4169" w:rsidRDefault="006D4169">
      <w:pPr>
        <w:ind w:firstLine="480"/>
      </w:pPr>
    </w:p>
    <w:p w14:paraId="72508B9C" w14:textId="77777777" w:rsidR="00842031" w:rsidRDefault="00842031">
      <w:pPr>
        <w:widowControl/>
        <w:spacing w:line="240" w:lineRule="auto"/>
        <w:ind w:firstLineChars="0" w:firstLine="0"/>
        <w:jc w:val="left"/>
        <w:rPr>
          <w:rFonts w:eastAsia="黑体"/>
          <w:sz w:val="18"/>
          <w:szCs w:val="18"/>
        </w:rPr>
        <w:sectPr w:rsidR="00842031">
          <w:headerReference w:type="default" r:id="rId47"/>
          <w:footerReference w:type="even" r:id="rId48"/>
          <w:footnotePr>
            <w:numFmt w:val="decimalEnclosedCircleChinese"/>
          </w:footnotePr>
          <w:pgSz w:w="11906" w:h="16838"/>
          <w:pgMar w:top="1701" w:right="1474" w:bottom="1418" w:left="1474" w:header="1134" w:footer="992" w:gutter="0"/>
          <w:cols w:space="425"/>
          <w:docGrid w:linePitch="312"/>
        </w:sectPr>
      </w:pPr>
    </w:p>
    <w:p w14:paraId="1708CABF" w14:textId="77777777" w:rsidR="00842031" w:rsidRDefault="00144493">
      <w:pPr>
        <w:pStyle w:val="1"/>
        <w:spacing w:before="480" w:after="240"/>
      </w:pPr>
      <w:bookmarkStart w:id="64" w:name="_Toc229409644"/>
      <w:bookmarkEnd w:id="55"/>
      <w:r>
        <w:rPr>
          <w:rFonts w:hint="eastAsia"/>
        </w:rPr>
        <w:lastRenderedPageBreak/>
        <w:t>第</w:t>
      </w:r>
      <w:r>
        <w:rPr>
          <w:rFonts w:hint="eastAsia"/>
        </w:rPr>
        <w:t>3</w:t>
      </w:r>
      <w:r>
        <w:rPr>
          <w:rFonts w:hint="eastAsia"/>
        </w:rPr>
        <w:t>章</w:t>
      </w:r>
      <w:r>
        <w:rPr>
          <w:rFonts w:hint="eastAsia"/>
        </w:rPr>
        <w:t xml:space="preserve"> </w:t>
      </w:r>
      <w:r>
        <w:t>结果</w:t>
      </w:r>
      <w:bookmarkEnd w:id="64"/>
    </w:p>
    <w:p w14:paraId="4756CA97" w14:textId="77777777" w:rsidR="00842031" w:rsidRDefault="00144493">
      <w:pPr>
        <w:pStyle w:val="2"/>
        <w:spacing w:before="240" w:after="120"/>
      </w:pPr>
      <w:bookmarkStart w:id="65" w:name="_Toc223595395"/>
      <w:bookmarkStart w:id="66" w:name="_Toc229409645"/>
      <w:r>
        <w:t>3.1</w:t>
      </w:r>
      <w:bookmarkEnd w:id="65"/>
      <w:r>
        <w:t>作物产量</w:t>
      </w:r>
      <w:bookmarkEnd w:id="66"/>
    </w:p>
    <w:p w14:paraId="67A6EE73" w14:textId="77777777" w:rsidR="00842031" w:rsidRDefault="00144493">
      <w:pPr>
        <w:pStyle w:val="3"/>
        <w:spacing w:before="120"/>
      </w:pPr>
      <w:bookmarkStart w:id="67" w:name="_Toc229409646"/>
      <w:r>
        <w:t>3.1.1</w:t>
      </w:r>
      <w:r>
        <w:t>粮食作物产量与施氮响应</w:t>
      </w:r>
      <w:bookmarkEnd w:id="67"/>
    </w:p>
    <w:p w14:paraId="0A16ABB0" w14:textId="77777777" w:rsidR="00842031" w:rsidRDefault="00144493">
      <w:pPr>
        <w:pStyle w:val="afffe"/>
        <w:ind w:firstLine="480"/>
      </w:pPr>
      <w:r>
        <w:t>施肥条件下，春玉米、冬小麦和春小麦的籽粒产量均值分别为</w:t>
      </w:r>
      <w:r>
        <w:t>11.1 t ha⁻¹</w:t>
      </w:r>
      <w:r>
        <w:t>（范围</w:t>
      </w:r>
      <w:r>
        <w:t>3.5—21.4 t ha⁻¹</w:t>
      </w:r>
      <w:r>
        <w:t>，</w:t>
      </w:r>
      <w:r>
        <w:t>n = 138</w:t>
      </w:r>
      <w:r>
        <w:t>，</w:t>
      </w:r>
      <w:r>
        <w:t>CV = 35%</w:t>
      </w:r>
      <w:r>
        <w:t>）、</w:t>
      </w:r>
      <w:r>
        <w:t>5.4 t ha⁻¹</w:t>
      </w:r>
      <w:r>
        <w:t>（范围</w:t>
      </w:r>
      <w:r>
        <w:t>4.1—6.8 t ha⁻¹</w:t>
      </w:r>
      <w:r>
        <w:t>，</w:t>
      </w:r>
      <w:r>
        <w:t>n = 18</w:t>
      </w:r>
      <w:r>
        <w:t>，</w:t>
      </w:r>
      <w:r>
        <w:t>CV = 14%</w:t>
      </w:r>
      <w:r>
        <w:t>）和</w:t>
      </w:r>
      <w:r>
        <w:t>1.5 t ha⁻¹</w:t>
      </w:r>
      <w:r>
        <w:t>（范围</w:t>
      </w:r>
      <w:r>
        <w:t>1.1—2.3 t ha⁻¹</w:t>
      </w:r>
      <w:r>
        <w:t>，</w:t>
      </w:r>
      <w:r>
        <w:t>n = 45</w:t>
      </w:r>
      <w:r>
        <w:t>，</w:t>
      </w:r>
      <w:r>
        <w:t>CV = 22%</w:t>
      </w:r>
      <w:r>
        <w:t>）（</w:t>
      </w:r>
      <w:r>
        <w:fldChar w:fldCharType="begin"/>
      </w:r>
      <w:r>
        <w:instrText xml:space="preserve"> REF Fig_3_1 \h </w:instrText>
      </w:r>
      <w:r>
        <w:fldChar w:fldCharType="separate"/>
      </w:r>
      <w:r>
        <w:t>图</w:t>
      </w:r>
      <w:r>
        <w:t>3-1</w:t>
      </w:r>
      <w:r>
        <w:fldChar w:fldCharType="end"/>
      </w:r>
      <w:r>
        <w:t>）。三种粮食作物的产量数据均符合正态分布（</w:t>
      </w:r>
      <w:r>
        <w:t>p &gt; 0.355</w:t>
      </w:r>
      <w:r>
        <w:t>），且三者间存在极显著差异（</w:t>
      </w:r>
      <w:r>
        <w:t>p &lt; 0.001</w:t>
      </w:r>
      <w:r>
        <w:t>）。春玉米、冬小麦和春小麦的二次多项式拟合均达到显著水平，</w:t>
      </w:r>
      <w:r>
        <w:t xml:space="preserve">p </w:t>
      </w:r>
      <w:r>
        <w:t>值分别为</w:t>
      </w:r>
      <w:r>
        <w:t>5.605 × 10⁻⁷</w:t>
      </w:r>
      <w:r>
        <w:t>、</w:t>
      </w:r>
      <w:r>
        <w:t>0.031</w:t>
      </w:r>
      <w:r>
        <w:t>和</w:t>
      </w:r>
      <w:r>
        <w:t>0.025</w:t>
      </w:r>
      <w:r>
        <w:t>；对应农学最优施氮量分别为</w:t>
      </w:r>
      <w:r>
        <w:t>295</w:t>
      </w:r>
      <w:r>
        <w:t>、</w:t>
      </w:r>
      <w:r>
        <w:t>191</w:t>
      </w:r>
      <w:r>
        <w:t>和</w:t>
      </w:r>
      <w:r>
        <w:t>153 kg N ha⁻¹</w:t>
      </w:r>
      <w:r>
        <w:t>，理论最高产量分别为</w:t>
      </w:r>
      <w:r>
        <w:t>11.9</w:t>
      </w:r>
      <w:r>
        <w:t>、</w:t>
      </w:r>
      <w:r>
        <w:t>5.6</w:t>
      </w:r>
      <w:r>
        <w:t>和</w:t>
      </w:r>
      <w:r>
        <w:t>1.6 t ha⁻¹</w:t>
      </w:r>
      <w:r>
        <w:t>（</w:t>
      </w:r>
      <w:r>
        <w:fldChar w:fldCharType="begin"/>
      </w:r>
      <w:r>
        <w:instrText xml:space="preserve"> REF Fig_3_1 \h </w:instrText>
      </w:r>
      <w:r>
        <w:fldChar w:fldCharType="separate"/>
      </w:r>
      <w:r>
        <w:t>图</w:t>
      </w:r>
      <w:r>
        <w:t>3-1</w:t>
      </w:r>
      <w:r>
        <w:fldChar w:fldCharType="end"/>
      </w:r>
      <w:r>
        <w:t>）。</w:t>
      </w:r>
    </w:p>
    <w:p w14:paraId="22C546B9" w14:textId="77777777" w:rsidR="00842031" w:rsidRDefault="00144493">
      <w:pPr>
        <w:pStyle w:val="afffc"/>
        <w:spacing w:before="120"/>
      </w:pPr>
      <w:r>
        <w:rPr>
          <w:noProof/>
        </w:rPr>
        <w:drawing>
          <wp:inline distT="0" distB="0" distL="0" distR="0" wp14:anchorId="244E8FBB" wp14:editId="21B89E78">
            <wp:extent cx="5688330" cy="3288030"/>
            <wp:effectExtent l="0" t="0" r="1270" b="1270"/>
            <wp:docPr id="287069030" name="图片 42" descr="/Users/xjzou/loess_n2o_meta/output/manuscript_vector_figures/Fig3-1_yield_Nrate_CN.svgFig3-1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069030" name="图片 42" descr="/Users/xjzou/loess_n2o_meta/output/manuscript_vector_figures/Fig3-1_yield_Nrate_CN.svgFig3-1_yield_Nrate_CN"/>
                    <pic:cNvPicPr>
                      <a:picLocks noChangeAspect="1"/>
                    </pic:cNvPicPr>
                  </pic:nvPicPr>
                  <pic:blipFill>
                    <a:blip r:embed="rId49">
                      <a:extLst>
                        <a:ext uri="{96DAC541-7B7A-43D3-8B79-37D633B846F1}">
                          <asvg:svgBlip xmlns:asvg="http://schemas.microsoft.com/office/drawing/2016/SVG/main" r:embed="rId50"/>
                        </a:ext>
                      </a:extLst>
                    </a:blip>
                    <a:srcRect t="6" b="6"/>
                    <a:stretch>
                      <a:fillRect/>
                    </a:stretch>
                  </pic:blipFill>
                  <pic:spPr>
                    <a:xfrm>
                      <a:off x="0" y="0"/>
                      <a:ext cx="5697691" cy="3293441"/>
                    </a:xfrm>
                    <a:prstGeom prst="rect">
                      <a:avLst/>
                    </a:prstGeom>
                  </pic:spPr>
                </pic:pic>
              </a:graphicData>
            </a:graphic>
          </wp:inline>
        </w:drawing>
      </w:r>
    </w:p>
    <w:p w14:paraId="0536DB23" w14:textId="77777777" w:rsidR="00842031" w:rsidRDefault="00144493">
      <w:pPr>
        <w:pStyle w:val="afff1"/>
        <w:ind w:firstLine="420"/>
      </w:pPr>
      <w:bookmarkStart w:id="68" w:name="Fig_3_1"/>
      <w:r>
        <w:t>图</w:t>
      </w:r>
      <w:r>
        <w:t xml:space="preserve"> 3-1</w:t>
      </w:r>
      <w:bookmarkEnd w:id="68"/>
      <w:r>
        <w:t xml:space="preserve"> </w:t>
      </w:r>
      <w:r>
        <w:t>黄土高原主要粮食作物产量对施氮量的响应及产量差异</w:t>
      </w:r>
      <w:r>
        <w:t>Fig. 3-1 Responses of major grain crop yield to nitrogen application rate and yield differences on the Loess Plateau</w:t>
      </w:r>
    </w:p>
    <w:p w14:paraId="24817C79" w14:textId="77777777" w:rsidR="00842031" w:rsidRDefault="00144493">
      <w:pPr>
        <w:pStyle w:val="3"/>
        <w:tabs>
          <w:tab w:val="clear" w:pos="561"/>
          <w:tab w:val="clear" w:pos="720"/>
        </w:tabs>
        <w:overflowPunct/>
        <w:spacing w:before="120"/>
        <w:jc w:val="both"/>
      </w:pPr>
      <w:bookmarkStart w:id="69" w:name="_Toc229409647"/>
      <w:r>
        <w:rPr>
          <w:lang w:val="en-US"/>
        </w:rPr>
        <w:t>3.1.</w:t>
      </w:r>
      <w:r>
        <w:rPr>
          <w:rFonts w:hint="eastAsia"/>
          <w:lang w:val="en-US"/>
        </w:rPr>
        <w:t xml:space="preserve">2 </w:t>
      </w:r>
      <w:bookmarkStart w:id="70" w:name="OLE_LINK4"/>
      <w:r>
        <w:t>苹果果园产量特征</w:t>
      </w:r>
      <w:bookmarkEnd w:id="69"/>
      <w:bookmarkEnd w:id="70"/>
    </w:p>
    <w:p w14:paraId="1690EE9F" w14:textId="77777777" w:rsidR="00842031" w:rsidRDefault="00144493">
      <w:pPr>
        <w:pStyle w:val="afffe"/>
        <w:ind w:firstLine="480"/>
      </w:pPr>
      <w:r>
        <w:t>施肥条件下，苹果产量均值为</w:t>
      </w:r>
      <w:r>
        <w:t>44.2 t ha⁻¹</w:t>
      </w:r>
      <w:r>
        <w:t>（范围</w:t>
      </w:r>
      <w:r>
        <w:t>12.0—93.4 t ha⁻¹</w:t>
      </w:r>
      <w:r>
        <w:t>，</w:t>
      </w:r>
      <w:r>
        <w:t>n = 25</w:t>
      </w:r>
      <w:r>
        <w:t>，</w:t>
      </w:r>
      <w:r>
        <w:t>CV = 38%</w:t>
      </w:r>
      <w:r>
        <w:t>），数据系列符合正态分布（</w:t>
      </w:r>
      <w:r>
        <w:t>p = 0.875</w:t>
      </w:r>
      <w:r>
        <w:t>）。</w:t>
      </w:r>
      <w:r>
        <w:fldChar w:fldCharType="begin"/>
      </w:r>
      <w:r>
        <w:instrText xml:space="preserve"> REF Fig_3_2 \h </w:instrText>
      </w:r>
      <w:r>
        <w:fldChar w:fldCharType="separate"/>
      </w:r>
      <w:r>
        <w:t>图</w:t>
      </w:r>
      <w:r>
        <w:t>3-2</w:t>
      </w:r>
      <w:r>
        <w:fldChar w:fldCharType="end"/>
      </w:r>
      <w:r>
        <w:t>的施氮量</w:t>
      </w:r>
      <w:r>
        <w:t>—</w:t>
      </w:r>
      <w:r>
        <w:t>产量关系拟合使用</w:t>
      </w:r>
      <w:r>
        <w:t>33</w:t>
      </w:r>
      <w:r>
        <w:t>条有产量和施氮量记录，包括</w:t>
      </w:r>
      <w:r>
        <w:t>8</w:t>
      </w:r>
      <w:r>
        <w:t>条不施氮对照和</w:t>
      </w:r>
      <w:r>
        <w:t>25</w:t>
      </w:r>
      <w:r>
        <w:t>条施氮处理；二次多项式关系不显著（</w:t>
      </w:r>
      <w:r>
        <w:t xml:space="preserve">R² = </w:t>
      </w:r>
      <w:r>
        <w:lastRenderedPageBreak/>
        <w:t>0.101</w:t>
      </w:r>
      <w:r>
        <w:t>，二次项</w:t>
      </w:r>
      <w:r>
        <w:t xml:space="preserve"> p = 0.097</w:t>
      </w:r>
      <w:r>
        <w:t>）。其中，因极端天气事件（如霜冻）造成绝收的记录未纳入产量统计和施氮响应拟合。</w:t>
      </w:r>
    </w:p>
    <w:p w14:paraId="511F1A3C" w14:textId="77777777" w:rsidR="00842031" w:rsidRDefault="00144493">
      <w:pPr>
        <w:pStyle w:val="afffc"/>
        <w:spacing w:before="120"/>
      </w:pPr>
      <w:r>
        <w:rPr>
          <w:noProof/>
        </w:rPr>
        <w:drawing>
          <wp:inline distT="0" distB="0" distL="0" distR="0" wp14:anchorId="38093986" wp14:editId="523DF1C4">
            <wp:extent cx="4435267" cy="3713638"/>
            <wp:effectExtent l="0" t="0" r="0" b="0"/>
            <wp:docPr id="919335181" name="图片 44" descr="/Users/xjzou/loess_n2o_meta/output/manuscript_vector_figures/Fig3-6_apple_yield_Nrate_CN.svgFig3-6_apple_yield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335181" name="图片 44" descr="/Users/xjzou/loess_n2o_meta/output/manuscript_vector_figures/Fig3-6_apple_yield_Nrate_CN.svgFig3-6_apple_yield_Nrate_CN"/>
                    <pic:cNvPicPr>
                      <a:picLocks noChangeAspect="1"/>
                    </pic:cNvPicPr>
                  </pic:nvPicPr>
                  <pic:blipFill>
                    <a:blip r:embed="rId51">
                      <a:extLst>
                        <a:ext uri="{96DAC541-7B7A-43D3-8B79-37D633B846F1}">
                          <asvg:svgBlip xmlns:asvg="http://schemas.microsoft.com/office/drawing/2016/SVG/main" r:embed="rId52"/>
                        </a:ext>
                      </a:extLst>
                    </a:blip>
                    <a:srcRect l="9" r="9"/>
                    <a:stretch>
                      <a:fillRect/>
                    </a:stretch>
                  </pic:blipFill>
                  <pic:spPr>
                    <a:xfrm>
                      <a:off x="0" y="0"/>
                      <a:ext cx="4463559" cy="3737327"/>
                    </a:xfrm>
                    <a:prstGeom prst="rect">
                      <a:avLst/>
                    </a:prstGeom>
                  </pic:spPr>
                </pic:pic>
              </a:graphicData>
            </a:graphic>
          </wp:inline>
        </w:drawing>
      </w:r>
    </w:p>
    <w:p w14:paraId="313E4CC9" w14:textId="77777777" w:rsidR="00842031" w:rsidRDefault="00144493">
      <w:pPr>
        <w:pStyle w:val="afff1"/>
        <w:ind w:firstLine="420"/>
      </w:pPr>
      <w:bookmarkStart w:id="71" w:name="Fig_3_2"/>
      <w:r>
        <w:t>图</w:t>
      </w:r>
      <w:r>
        <w:t xml:space="preserve"> 3-2</w:t>
      </w:r>
      <w:bookmarkEnd w:id="71"/>
      <w:r>
        <w:t xml:space="preserve"> </w:t>
      </w:r>
      <w:r>
        <w:t>苹果产量与施氮量的关系</w:t>
      </w:r>
      <w:r>
        <w:t>Fig. 3-2 Relationship between apple yield and nitrogen application rate</w:t>
      </w:r>
    </w:p>
    <w:p w14:paraId="3E147E75" w14:textId="77777777" w:rsidR="00842031" w:rsidRDefault="00144493">
      <w:pPr>
        <w:pStyle w:val="2"/>
        <w:spacing w:before="240" w:after="120"/>
      </w:pPr>
      <w:bookmarkStart w:id="72" w:name="_Toc223595396"/>
      <w:bookmarkStart w:id="73" w:name="_Toc229409648"/>
      <w:r>
        <w:t>3.2</w:t>
      </w:r>
      <w:bookmarkEnd w:id="72"/>
      <w:r>
        <w:t xml:space="preserve"> N₂O</w:t>
      </w:r>
      <w:r>
        <w:t>排放特征、直接排放因子与产量尺度排放</w:t>
      </w:r>
      <w:bookmarkEnd w:id="73"/>
    </w:p>
    <w:p w14:paraId="33441443" w14:textId="77777777" w:rsidR="00842031" w:rsidRDefault="00144493">
      <w:pPr>
        <w:pStyle w:val="3"/>
        <w:spacing w:before="120"/>
        <w:rPr>
          <w:lang w:val="en-US"/>
        </w:rPr>
      </w:pPr>
      <w:bookmarkStart w:id="74" w:name="_Toc229409649"/>
      <w:r>
        <w:t>3.2.1 N₂O</w:t>
      </w:r>
      <w:r>
        <w:t>排放量及其施氮响应</w:t>
      </w:r>
      <w:bookmarkEnd w:id="74"/>
    </w:p>
    <w:p w14:paraId="55CA2C4D" w14:textId="77777777" w:rsidR="00842031" w:rsidRDefault="00144493">
      <w:pPr>
        <w:ind w:firstLine="480"/>
      </w:pPr>
      <w:r>
        <w:t>黄土高原施肥农业生态系统的</w:t>
      </w:r>
      <w:r>
        <w:t>N₂O</w:t>
      </w:r>
      <w:r>
        <w:t>排放量在</w:t>
      </w:r>
      <w:r>
        <w:t>0.32—8.89 kg N ha⁻¹</w:t>
      </w:r>
      <w:r>
        <w:t>之间（</w:t>
      </w:r>
      <w:r>
        <w:fldChar w:fldCharType="begin"/>
      </w:r>
      <w:r>
        <w:instrText xml:space="preserve"> REF Fig_3_3 \h </w:instrText>
      </w:r>
      <w:r>
        <w:fldChar w:fldCharType="separate"/>
      </w:r>
      <w:r>
        <w:t>图</w:t>
      </w:r>
      <w:r>
        <w:t>3-3</w:t>
      </w:r>
      <w:r>
        <w:fldChar w:fldCharType="end"/>
      </w:r>
      <w:r>
        <w:t>），总体均值和中位数分别为</w:t>
      </w:r>
      <w:r>
        <w:t>1.85</w:t>
      </w:r>
      <w:r>
        <w:t>和</w:t>
      </w:r>
      <w:r>
        <w:t>1.55 kg N ha⁻¹</w:t>
      </w:r>
      <w:r>
        <w:t>。各体系均值具体如下：春玉米</w:t>
      </w:r>
      <w:r>
        <w:t>1.86 kg N ha⁻¹</w:t>
      </w:r>
      <w:r>
        <w:t>（范围</w:t>
      </w:r>
      <w:r>
        <w:t>0.32—4.95</w:t>
      </w:r>
      <w:r>
        <w:t>，</w:t>
      </w:r>
      <w:r>
        <w:t>n = 148</w:t>
      </w:r>
      <w:r>
        <w:t>，</w:t>
      </w:r>
      <w:r>
        <w:t>CV = 56%</w:t>
      </w:r>
      <w:r>
        <w:t>）、冬小麦</w:t>
      </w:r>
      <w:r>
        <w:t>0.89 kg N ha⁻¹</w:t>
      </w:r>
      <w:r>
        <w:t>（范围</w:t>
      </w:r>
      <w:r>
        <w:t>0.36—1.48</w:t>
      </w:r>
      <w:r>
        <w:t>，</w:t>
      </w:r>
      <w:r>
        <w:t>n = 25</w:t>
      </w:r>
      <w:r>
        <w:t>，</w:t>
      </w:r>
      <w:r>
        <w:t>CV = 37%</w:t>
      </w:r>
      <w:r>
        <w:t>）、春小麦</w:t>
      </w:r>
      <w:r>
        <w:t>1.59 kg N ha⁻¹</w:t>
      </w:r>
      <w:r>
        <w:t>（范围</w:t>
      </w:r>
      <w:r>
        <w:t>0.94—2.65</w:t>
      </w:r>
      <w:r>
        <w:t>，</w:t>
      </w:r>
      <w:r>
        <w:t>n = 47</w:t>
      </w:r>
      <w:r>
        <w:t>，</w:t>
      </w:r>
      <w:r>
        <w:t>CV = 27%</w:t>
      </w:r>
      <w:r>
        <w:t>）、苹果果园</w:t>
      </w:r>
      <w:r>
        <w:t>2.90 kg N ha⁻¹</w:t>
      </w:r>
      <w:r>
        <w:t>（范围</w:t>
      </w:r>
      <w:r>
        <w:t>0.95—8.89</w:t>
      </w:r>
      <w:r>
        <w:t>，</w:t>
      </w:r>
      <w:r>
        <w:t>n = 33</w:t>
      </w:r>
      <w:r>
        <w:t>，</w:t>
      </w:r>
      <w:r>
        <w:t>CV = 76%</w:t>
      </w:r>
      <w:r>
        <w:t>）（</w:t>
      </w:r>
      <w:r>
        <w:fldChar w:fldCharType="begin"/>
      </w:r>
      <w:r>
        <w:instrText xml:space="preserve"> REF Fig_3_3 \h </w:instrText>
      </w:r>
      <w:r>
        <w:fldChar w:fldCharType="separate"/>
      </w:r>
      <w:r>
        <w:t>图</w:t>
      </w:r>
      <w:r>
        <w:t>3-3</w:t>
      </w:r>
      <w:r>
        <w:fldChar w:fldCharType="end"/>
      </w:r>
      <w:r>
        <w:t>）。</w:t>
      </w:r>
    </w:p>
    <w:p w14:paraId="48125745" w14:textId="77777777" w:rsidR="00842031" w:rsidRDefault="00144493">
      <w:pPr>
        <w:pStyle w:val="afffe"/>
        <w:ind w:firstLine="480"/>
      </w:pPr>
      <w:r>
        <w:t>从均值看，冬小麦的</w:t>
      </w:r>
      <w:r>
        <w:t>N₂O</w:t>
      </w:r>
      <w:r>
        <w:t>排放量比春玉米和春小麦低</w:t>
      </w:r>
      <w:r>
        <w:t>44%—52%</w:t>
      </w:r>
      <w:r>
        <w:t>，苹果果园</w:t>
      </w:r>
      <w:r>
        <w:t>N₂O</w:t>
      </w:r>
      <w:r>
        <w:t>排放量比粮食作物高</w:t>
      </w:r>
      <w:r>
        <w:t>56%—224%</w:t>
      </w:r>
      <w:r>
        <w:t>。两两</w:t>
      </w:r>
      <w:r>
        <w:t>Wilcoxon</w:t>
      </w:r>
      <w:r>
        <w:t>秩和检验（</w:t>
      </w:r>
      <w:r>
        <w:t>BH</w:t>
      </w:r>
      <w:r>
        <w:t>校正）显示，冬小麦与春玉米、春小麦之间差异显著（</w:t>
      </w:r>
      <w:r>
        <w:t>p &lt; 0.001</w:t>
      </w:r>
      <w:r>
        <w:t>），春玉米与春小麦之间差异不显著（</w:t>
      </w:r>
      <w:r>
        <w:t>p = 0.359</w:t>
      </w:r>
      <w:r>
        <w:t>）；苹果果园与春玉米、冬小麦和春小麦的差异均达到显著水平（校正后</w:t>
      </w:r>
      <w:r>
        <w:t>p = 0.015</w:t>
      </w:r>
      <w:r>
        <w:t>、</w:t>
      </w:r>
      <w:r>
        <w:t>p &lt; 0.001</w:t>
      </w:r>
      <w:r>
        <w:t>和</w:t>
      </w:r>
      <w:r>
        <w:t>p = 0.002</w:t>
      </w:r>
      <w:r>
        <w:t>）。各体系</w:t>
      </w:r>
      <w:r>
        <w:t>N₂O</w:t>
      </w:r>
      <w:r>
        <w:t>排放量与施氮量的关系均符合线性模型（</w:t>
      </w:r>
      <w:r>
        <w:t>p ≤ 0.002</w:t>
      </w:r>
      <w:r>
        <w:t>）（</w:t>
      </w:r>
      <w:r>
        <w:fldChar w:fldCharType="begin"/>
      </w:r>
      <w:r>
        <w:instrText xml:space="preserve"> REF Fig_3_3 \h </w:instrText>
      </w:r>
      <w:r>
        <w:fldChar w:fldCharType="separate"/>
      </w:r>
      <w:r>
        <w:t>图</w:t>
      </w:r>
      <w:r>
        <w:t>3-3</w:t>
      </w:r>
      <w:r>
        <w:fldChar w:fldCharType="end"/>
      </w:r>
      <w:r>
        <w:t>），排放系数在</w:t>
      </w:r>
      <w:r>
        <w:t>0.31%—0.37%</w:t>
      </w:r>
      <w:r>
        <w:t>之间小幅波动，体系间差异不显著。背景排放量</w:t>
      </w:r>
      <w:r>
        <w:lastRenderedPageBreak/>
        <w:t>估计值以冬小麦最低（</w:t>
      </w:r>
      <w:r>
        <w:t>0.35 kg N ha⁻¹</w:t>
      </w:r>
      <w:r>
        <w:t>），春玉米、春小麦和苹果果园较接近（</w:t>
      </w:r>
      <w:r>
        <w:t>1.13—1.25 kg N ha⁻¹</w:t>
      </w:r>
      <w:r>
        <w:t>），后三个体系之间差异不显著。</w:t>
      </w:r>
    </w:p>
    <w:p w14:paraId="02AACEFB" w14:textId="77777777" w:rsidR="00842031" w:rsidRDefault="00144493">
      <w:pPr>
        <w:pStyle w:val="afffc"/>
        <w:spacing w:before="120"/>
      </w:pPr>
      <w:r>
        <w:rPr>
          <w:rFonts w:hint="eastAsia"/>
          <w:noProof/>
        </w:rPr>
        <w:drawing>
          <wp:inline distT="0" distB="0" distL="114300" distR="114300" wp14:anchorId="2B991B33" wp14:editId="51C54873">
            <wp:extent cx="5676825" cy="3281585"/>
            <wp:effectExtent l="0" t="0" r="635" b="0"/>
            <wp:docPr id="2" name="图片 2" descr="Fig3-2_N2O_Nrat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Fig3-2_N2O_Nrate_CN"/>
                    <pic:cNvPicPr>
                      <a:picLocks noChangeAspect="1"/>
                    </pic:cNvPicPr>
                  </pic:nvPicPr>
                  <pic:blipFill>
                    <a:blip r:embed="rId53">
                      <a:extLst>
                        <a:ext uri="{96DAC541-7B7A-43D3-8B79-37D633B846F1}">
                          <asvg:svgBlip xmlns:asvg="http://schemas.microsoft.com/office/drawing/2016/SVG/main" r:embed="rId54"/>
                        </a:ext>
                      </a:extLst>
                    </a:blip>
                    <a:stretch>
                      <a:fillRect/>
                    </a:stretch>
                  </pic:blipFill>
                  <pic:spPr>
                    <a:xfrm>
                      <a:off x="0" y="0"/>
                      <a:ext cx="5693791" cy="3291393"/>
                    </a:xfrm>
                    <a:prstGeom prst="rect">
                      <a:avLst/>
                    </a:prstGeom>
                  </pic:spPr>
                </pic:pic>
              </a:graphicData>
            </a:graphic>
          </wp:inline>
        </w:drawing>
      </w:r>
    </w:p>
    <w:p w14:paraId="6DD32FA6" w14:textId="51B15156" w:rsidR="00842031" w:rsidRDefault="00144493">
      <w:pPr>
        <w:pStyle w:val="afff1"/>
        <w:ind w:firstLine="420"/>
      </w:pPr>
      <w:bookmarkStart w:id="75" w:name="Fig_3_3"/>
      <w:r>
        <w:t>图</w:t>
      </w:r>
      <w:r>
        <w:t xml:space="preserve"> 3-3</w:t>
      </w:r>
      <w:bookmarkEnd w:id="75"/>
      <w:r>
        <w:t xml:space="preserve"> </w:t>
      </w:r>
      <w:r>
        <w:t>黄土高原不同农业生态系统</w:t>
      </w:r>
      <w:r>
        <w:t>N₂O</w:t>
      </w:r>
      <w:r>
        <w:t>排放对施氮量的响应及排放差异</w:t>
      </w:r>
      <w:r>
        <w:t xml:space="preserve">Fig. 3-3 Responses </w:t>
      </w:r>
      <w:proofErr w:type="spellStart"/>
      <w:r>
        <w:t>of</w:t>
      </w:r>
      <w:r w:rsidR="005B6D52">
        <w:t>N₂O</w:t>
      </w:r>
      <w:r>
        <w:t>emissions</w:t>
      </w:r>
      <w:proofErr w:type="spellEnd"/>
      <w:r>
        <w:t xml:space="preserve"> to nitrogen application rate and emission differences among agricultural ecosystems on the Loess Plateau</w:t>
      </w:r>
    </w:p>
    <w:p w14:paraId="59D7E38C" w14:textId="77777777" w:rsidR="00842031" w:rsidRDefault="00144493">
      <w:pPr>
        <w:pStyle w:val="3"/>
        <w:spacing w:before="120"/>
        <w:rPr>
          <w:szCs w:val="24"/>
          <w:lang w:val="en-US"/>
        </w:rPr>
      </w:pPr>
      <w:bookmarkStart w:id="76" w:name="_Toc229409650"/>
      <w:r>
        <w:t xml:space="preserve">3.2.2 </w:t>
      </w:r>
      <w:r>
        <w:t>直接排放因子特征</w:t>
      </w:r>
      <w:bookmarkEnd w:id="76"/>
    </w:p>
    <w:p w14:paraId="4A41665F" w14:textId="77777777" w:rsidR="00842031" w:rsidRDefault="00144493">
      <w:pPr>
        <w:pStyle w:val="afffe"/>
        <w:ind w:firstLine="480"/>
      </w:pPr>
      <w:r>
        <w:t>黄土高原各农业生态系统的</w:t>
      </w:r>
      <w:r>
        <w:t>EF</w:t>
      </w:r>
      <w:r>
        <w:t>在</w:t>
      </w:r>
      <w:r>
        <w:t>−0.11%</w:t>
      </w:r>
      <w:r>
        <w:t>至</w:t>
      </w:r>
      <w:r>
        <w:t>1.61%</w:t>
      </w:r>
      <w:r>
        <w:t>之间波动（</w:t>
      </w:r>
      <w:r>
        <w:fldChar w:fldCharType="begin"/>
      </w:r>
      <w:r>
        <w:instrText xml:space="preserve"> REF Fig_3_4 \h </w:instrText>
      </w:r>
      <w:r>
        <w:fldChar w:fldCharType="separate"/>
      </w:r>
      <w:r>
        <w:t>图</w:t>
      </w:r>
      <w:r>
        <w:t>3-4A</w:t>
      </w:r>
      <w:r>
        <w:fldChar w:fldCharType="end"/>
      </w:r>
      <w:r>
        <w:t>），总体均值和中位数分别为</w:t>
      </w:r>
      <w:r>
        <w:t>0.46%</w:t>
      </w:r>
      <w:r>
        <w:t>和</w:t>
      </w:r>
      <w:r>
        <w:t>0.42%</w:t>
      </w:r>
      <w:r>
        <w:t>。春玉米、冬小麦、春小麦和苹果果园的</w:t>
      </w:r>
      <w:r>
        <w:t>EF</w:t>
      </w:r>
      <w:r>
        <w:t>均值分别为</w:t>
      </w:r>
      <w:r>
        <w:t>0.49%</w:t>
      </w:r>
      <w:r>
        <w:t>（</w:t>
      </w:r>
      <w:r>
        <w:t>0.11%—1.27%</w:t>
      </w:r>
      <w:r>
        <w:t>，</w:t>
      </w:r>
      <w:r>
        <w:t>n = 80</w:t>
      </w:r>
      <w:r>
        <w:t>）、</w:t>
      </w:r>
      <w:r>
        <w:t>0.29%</w:t>
      </w:r>
      <w:r>
        <w:t>（</w:t>
      </w:r>
      <w:r>
        <w:t>0.16%—0.39%</w:t>
      </w:r>
      <w:r>
        <w:t>，</w:t>
      </w:r>
      <w:r>
        <w:t>n = 12</w:t>
      </w:r>
      <w:r>
        <w:t>）、</w:t>
      </w:r>
      <w:r>
        <w:t>0.42%</w:t>
      </w:r>
      <w:r>
        <w:t>（</w:t>
      </w:r>
      <w:r>
        <w:t>−0.11%—1.45%</w:t>
      </w:r>
      <w:r>
        <w:t>，</w:t>
      </w:r>
      <w:r>
        <w:t>n = 12</w:t>
      </w:r>
      <w:r>
        <w:t>）和</w:t>
      </w:r>
      <w:r>
        <w:t>0.48%</w:t>
      </w:r>
      <w:r>
        <w:t>（</w:t>
      </w:r>
      <w:r>
        <w:t>0.08%—1.61%</w:t>
      </w:r>
      <w:r>
        <w:t>，</w:t>
      </w:r>
      <w:r>
        <w:t>n = 29</w:t>
      </w:r>
      <w:r>
        <w:t>）。</w:t>
      </w:r>
      <w:r>
        <w:t>Kruskal-Wallis</w:t>
      </w:r>
      <w:r>
        <w:t>检验和两两</w:t>
      </w:r>
      <w:r>
        <w:t>Wilcoxon</w:t>
      </w:r>
      <w:r>
        <w:t>秩和检验（</w:t>
      </w:r>
      <w:r>
        <w:t>BH</w:t>
      </w:r>
      <w:r>
        <w:t>校正）均表明，各体系</w:t>
      </w:r>
      <w:r>
        <w:t>EF</w:t>
      </w:r>
      <w:r>
        <w:t>差异不显著（总体</w:t>
      </w:r>
      <w:r>
        <w:t>p = 0.080</w:t>
      </w:r>
      <w:r>
        <w:t>；两两校正后</w:t>
      </w:r>
      <w:r>
        <w:t>p &gt; 0.085</w:t>
      </w:r>
      <w:r>
        <w:t>），因此</w:t>
      </w:r>
      <w:r>
        <w:fldChar w:fldCharType="begin"/>
      </w:r>
      <w:r>
        <w:instrText xml:space="preserve"> REF Fig_3_4 \h </w:instrText>
      </w:r>
      <w:r>
        <w:fldChar w:fldCharType="separate"/>
      </w:r>
      <w:r>
        <w:t>图</w:t>
      </w:r>
      <w:r>
        <w:t>3-4A</w:t>
      </w:r>
      <w:r>
        <w:fldChar w:fldCharType="end"/>
      </w:r>
      <w:r>
        <w:t>中各体系共享同一显著性字母。</w:t>
      </w:r>
    </w:p>
    <w:p w14:paraId="4A0135A9" w14:textId="77777777" w:rsidR="00842031" w:rsidRDefault="00144493">
      <w:pPr>
        <w:pStyle w:val="3"/>
        <w:spacing w:before="120"/>
        <w:rPr>
          <w:lang w:val="en"/>
        </w:rPr>
      </w:pPr>
      <w:bookmarkStart w:id="77" w:name="_Toc229409651"/>
      <w:r>
        <w:rPr>
          <w:lang w:val="en"/>
        </w:rPr>
        <w:t xml:space="preserve">3.2.3 </w:t>
      </w:r>
      <w:r>
        <w:t>产量尺度排放特征</w:t>
      </w:r>
      <w:bookmarkEnd w:id="77"/>
    </w:p>
    <w:p w14:paraId="2B74647F" w14:textId="77777777" w:rsidR="00842031" w:rsidRDefault="00144493">
      <w:pPr>
        <w:ind w:firstLine="480"/>
      </w:pPr>
      <w:r>
        <w:t>施肥条件下，春玉米、冬小麦和春小麦的产量尺度排放均值分别为</w:t>
      </w:r>
      <w:r>
        <w:t>0.20 kg N t⁻¹</w:t>
      </w:r>
      <w:r>
        <w:t>（</w:t>
      </w:r>
      <w:r>
        <w:t>0.02—0.98</w:t>
      </w:r>
      <w:r>
        <w:t>，</w:t>
      </w:r>
      <w:r>
        <w:t>n = 138</w:t>
      </w:r>
      <w:r>
        <w:t>，</w:t>
      </w:r>
      <w:r>
        <w:t>CV = 83%</w:t>
      </w:r>
      <w:r>
        <w:t>）、</w:t>
      </w:r>
      <w:r>
        <w:t>0.17 kg N t⁻¹</w:t>
      </w:r>
      <w:r>
        <w:t>（</w:t>
      </w:r>
      <w:r>
        <w:t>0.06—0.32</w:t>
      </w:r>
      <w:r>
        <w:t>，</w:t>
      </w:r>
      <w:r>
        <w:t>n = 18</w:t>
      </w:r>
      <w:r>
        <w:t>，</w:t>
      </w:r>
      <w:r>
        <w:t>CV = 44%</w:t>
      </w:r>
      <w:r>
        <w:t>）和</w:t>
      </w:r>
      <w:r>
        <w:t>1.08 kg N t⁻¹</w:t>
      </w:r>
      <w:r>
        <w:t>（</w:t>
      </w:r>
      <w:r>
        <w:t>0.46—2.28</w:t>
      </w:r>
      <w:r>
        <w:t>，</w:t>
      </w:r>
      <w:r>
        <w:t>n = 45</w:t>
      </w:r>
      <w:r>
        <w:t>，</w:t>
      </w:r>
      <w:r>
        <w:t>CV = 35%</w:t>
      </w:r>
      <w:r>
        <w:t>）（</w:t>
      </w:r>
      <w:r>
        <w:fldChar w:fldCharType="begin"/>
      </w:r>
      <w:r>
        <w:instrText xml:space="preserve"> REF Fig_3_4 \h </w:instrText>
      </w:r>
      <w:r>
        <w:fldChar w:fldCharType="separate"/>
      </w:r>
      <w:r>
        <w:t>图</w:t>
      </w:r>
      <w:r>
        <w:t>3-4B</w:t>
      </w:r>
      <w:r>
        <w:fldChar w:fldCharType="end"/>
      </w:r>
      <w:r>
        <w:t>）。春小麦的产量尺度排放显著高于春玉米和冬小麦（</w:t>
      </w:r>
      <w:r>
        <w:t>BH</w:t>
      </w:r>
      <w:r>
        <w:t>校正后</w:t>
      </w:r>
      <w:r>
        <w:t>p &lt; 0.001</w:t>
      </w:r>
      <w:r>
        <w:t>），后两者之间差异不显著（</w:t>
      </w:r>
      <w:r>
        <w:t>p = 0.954</w:t>
      </w:r>
      <w:r>
        <w:t>）。苹果果园的产量尺度排放均值为</w:t>
      </w:r>
      <w:r>
        <w:t>0.06 kg N t⁻¹</w:t>
      </w:r>
      <w:r>
        <w:t>（</w:t>
      </w:r>
      <w:r>
        <w:t>0.02—0.21</w:t>
      </w:r>
      <w:r>
        <w:t>，</w:t>
      </w:r>
      <w:r>
        <w:t>n = 25</w:t>
      </w:r>
      <w:r>
        <w:t>，</w:t>
      </w:r>
      <w:r>
        <w:t>CV = 80%</w:t>
      </w:r>
      <w:r>
        <w:t>），显著低于三个粮食作物体系（</w:t>
      </w:r>
      <w:r>
        <w:t>BH</w:t>
      </w:r>
      <w:r>
        <w:t>校正后</w:t>
      </w:r>
      <w:r>
        <w:t>p &lt; 0.001</w:t>
      </w:r>
      <w:r>
        <w:t>）。</w:t>
      </w:r>
    </w:p>
    <w:p w14:paraId="2B401648" w14:textId="77777777" w:rsidR="00842031" w:rsidRDefault="00144493">
      <w:pPr>
        <w:pStyle w:val="afffc"/>
        <w:spacing w:before="120"/>
      </w:pPr>
      <w:r>
        <w:rPr>
          <w:rFonts w:hint="eastAsia"/>
          <w:noProof/>
        </w:rPr>
        <w:lastRenderedPageBreak/>
        <w:drawing>
          <wp:inline distT="0" distB="0" distL="114300" distR="114300" wp14:anchorId="65C79C6C" wp14:editId="4E05640F">
            <wp:extent cx="3948157" cy="4842026"/>
            <wp:effectExtent l="0" t="0" r="1905" b="0"/>
            <wp:docPr id="1" name="图片 1" descr="Fig3-3_EF_YSE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ig3-3_EF_YSE_CN"/>
                    <pic:cNvPicPr>
                      <a:picLocks noChangeAspect="1"/>
                    </pic:cNvPicPr>
                  </pic:nvPicPr>
                  <pic:blipFill>
                    <a:blip r:embed="rId55">
                      <a:extLst>
                        <a:ext uri="{96DAC541-7B7A-43D3-8B79-37D633B846F1}">
                          <asvg:svgBlip xmlns:asvg="http://schemas.microsoft.com/office/drawing/2016/SVG/main" r:embed="rId56"/>
                        </a:ext>
                      </a:extLst>
                    </a:blip>
                    <a:stretch>
                      <a:fillRect/>
                    </a:stretch>
                  </pic:blipFill>
                  <pic:spPr>
                    <a:xfrm>
                      <a:off x="0" y="0"/>
                      <a:ext cx="3958962" cy="4855277"/>
                    </a:xfrm>
                    <a:prstGeom prst="rect">
                      <a:avLst/>
                    </a:prstGeom>
                  </pic:spPr>
                </pic:pic>
              </a:graphicData>
            </a:graphic>
          </wp:inline>
        </w:drawing>
      </w:r>
    </w:p>
    <w:p w14:paraId="54A3A032" w14:textId="4517EFCA" w:rsidR="00842031" w:rsidRDefault="00144493">
      <w:pPr>
        <w:pStyle w:val="afff1"/>
      </w:pPr>
      <w:bookmarkStart w:id="78" w:name="Fig_3_4"/>
      <w:r>
        <w:t>图</w:t>
      </w:r>
      <w:r>
        <w:t xml:space="preserve"> 3-4</w:t>
      </w:r>
      <w:bookmarkEnd w:id="78"/>
      <w:r>
        <w:t xml:space="preserve"> </w:t>
      </w:r>
      <w:r>
        <w:t>黄土高原不同农业生态系统直接排放因子和产量尺度排放比较</w:t>
      </w:r>
      <w:r>
        <w:t xml:space="preserve">Fig. 3-4 Comparison of direct emission factors and </w:t>
      </w:r>
      <w:proofErr w:type="spellStart"/>
      <w:r>
        <w:t>yield-scaled</w:t>
      </w:r>
      <w:r w:rsidR="005B6D52">
        <w:t>N₂O</w:t>
      </w:r>
      <w:r>
        <w:t>emissions</w:t>
      </w:r>
      <w:proofErr w:type="spellEnd"/>
      <w:r>
        <w:t xml:space="preserve"> among agricultural ecosystems on the Loess Plateau</w:t>
      </w:r>
    </w:p>
    <w:p w14:paraId="2445886A" w14:textId="77777777" w:rsidR="00842031" w:rsidRDefault="00144493">
      <w:pPr>
        <w:pStyle w:val="2"/>
        <w:spacing w:before="240" w:after="120"/>
      </w:pPr>
      <w:bookmarkStart w:id="79" w:name="_Toc229409652"/>
      <w:r>
        <w:rPr>
          <w:rFonts w:hint="eastAsia"/>
        </w:rPr>
        <w:t xml:space="preserve">3.3 </w:t>
      </w:r>
      <w:r>
        <w:t>农作管理措施</w:t>
      </w:r>
      <w:r>
        <w:t>Meta</w:t>
      </w:r>
      <w:r>
        <w:t>分析结果</w:t>
      </w:r>
      <w:bookmarkEnd w:id="79"/>
    </w:p>
    <w:p w14:paraId="1A8F13B7" w14:textId="77777777" w:rsidR="00842031" w:rsidRDefault="00144493">
      <w:pPr>
        <w:pStyle w:val="3"/>
        <w:tabs>
          <w:tab w:val="clear" w:pos="561"/>
          <w:tab w:val="clear" w:pos="720"/>
        </w:tabs>
        <w:overflowPunct/>
        <w:spacing w:before="120"/>
        <w:jc w:val="both"/>
      </w:pPr>
      <w:bookmarkStart w:id="80" w:name="_Toc229409653"/>
      <w:r>
        <w:t>3.3.1</w:t>
      </w:r>
      <w:r>
        <w:t>有机物料投入的影响</w:t>
      </w:r>
      <w:bookmarkEnd w:id="80"/>
    </w:p>
    <w:p w14:paraId="7DF418B6" w14:textId="306CD051" w:rsidR="00842031" w:rsidRDefault="00144493">
      <w:pPr>
        <w:pStyle w:val="afffe"/>
        <w:ind w:firstLine="480"/>
      </w:pPr>
      <w:r>
        <w:t>有机物料投入对</w:t>
      </w:r>
      <w:r w:rsidR="005B6D52">
        <w:t>N₂O</w:t>
      </w:r>
      <w:r>
        <w:t>排放、作物产量和产量尺度排放的总体影响均不显著，效应值分别为</w:t>
      </w:r>
      <w:r>
        <w:t xml:space="preserve"> −2.7%</w:t>
      </w:r>
      <w:r>
        <w:t>（</w:t>
      </w:r>
      <w:r>
        <w:t>95% CI</w:t>
      </w:r>
      <w:r>
        <w:t>：</w:t>
      </w:r>
      <w:r>
        <w:t>−8.0%</w:t>
      </w:r>
      <w:r>
        <w:t>至</w:t>
      </w:r>
      <w:r>
        <w:t xml:space="preserve"> 2.5%</w:t>
      </w:r>
      <w:r>
        <w:t>）、</w:t>
      </w:r>
      <w:r>
        <w:t>7.8%</w:t>
      </w:r>
      <w:r>
        <w:t>（</w:t>
      </w:r>
      <w:r>
        <w:t>95% CI</w:t>
      </w:r>
      <w:r>
        <w:t>：</w:t>
      </w:r>
      <w:r>
        <w:t>−2.4%</w:t>
      </w:r>
      <w:r>
        <w:t>至</w:t>
      </w:r>
      <w:r>
        <w:t xml:space="preserve"> 18.5%</w:t>
      </w:r>
      <w:r>
        <w:t>）和</w:t>
      </w:r>
      <w:r>
        <w:t xml:space="preserve"> −10.4%</w:t>
      </w:r>
      <w:r>
        <w:t>（</w:t>
      </w:r>
      <w:r>
        <w:t>95% CI</w:t>
      </w:r>
      <w:r>
        <w:t>：</w:t>
      </w:r>
      <w:r>
        <w:t>−20.1%</w:t>
      </w:r>
      <w:r>
        <w:t>至</w:t>
      </w:r>
      <w:r>
        <w:t xml:space="preserve"> 2.4%</w:t>
      </w:r>
      <w:r>
        <w:t>）（</w:t>
      </w:r>
      <w:r>
        <w:fldChar w:fldCharType="begin"/>
      </w:r>
      <w:r>
        <w:instrText xml:space="preserve"> REF Fig_3_5 \h </w:instrText>
      </w:r>
      <w:r>
        <w:fldChar w:fldCharType="separate"/>
      </w:r>
      <w:r>
        <w:t>图</w:t>
      </w:r>
      <w:r>
        <w:t xml:space="preserve"> 3-5</w:t>
      </w:r>
      <w:r>
        <w:fldChar w:fldCharType="end"/>
      </w:r>
      <w:r>
        <w:t>）。分类分析显示，粪肥施用显著降低</w:t>
      </w:r>
      <w:r w:rsidR="005B6D52">
        <w:t>N₂O</w:t>
      </w:r>
      <w:r>
        <w:t>排放（</w:t>
      </w:r>
      <w:r>
        <w:t>−7.4%</w:t>
      </w:r>
      <w:r>
        <w:t>，</w:t>
      </w:r>
      <w:r>
        <w:t>95% CI</w:t>
      </w:r>
      <w:r>
        <w:t>：</w:t>
      </w:r>
      <w:r>
        <w:t>−13.0%</w:t>
      </w:r>
      <w:r>
        <w:t>至</w:t>
      </w:r>
      <w:r>
        <w:t xml:space="preserve"> −1.3%</w:t>
      </w:r>
      <w:r>
        <w:t>），对作物产量的影响不显著（</w:t>
      </w:r>
      <w:r>
        <w:t>7.9%</w:t>
      </w:r>
      <w:r>
        <w:t>，</w:t>
      </w:r>
      <w:r>
        <w:t>95% CI</w:t>
      </w:r>
      <w:r>
        <w:t>：</w:t>
      </w:r>
      <w:r>
        <w:t>−4.2%</w:t>
      </w:r>
      <w:r>
        <w:t>至</w:t>
      </w:r>
      <w:r>
        <w:t xml:space="preserve"> 21.8%</w:t>
      </w:r>
      <w:r>
        <w:t>），并显著降低产量尺度排放（</w:t>
      </w:r>
      <w:r>
        <w:t>−16.6%</w:t>
      </w:r>
      <w:r>
        <w:t>，</w:t>
      </w:r>
      <w:r>
        <w:t>95% CI</w:t>
      </w:r>
      <w:r>
        <w:t>：</w:t>
      </w:r>
      <w:r>
        <w:t>−27.5%</w:t>
      </w:r>
      <w:r>
        <w:t>至</w:t>
      </w:r>
      <w:r>
        <w:t xml:space="preserve"> −3.6%</w:t>
      </w:r>
      <w:r>
        <w:t>）；其对</w:t>
      </w:r>
      <w:r>
        <w:t xml:space="preserve"> EF </w:t>
      </w:r>
      <w:r>
        <w:t>的影响不显著（</w:t>
      </w:r>
      <w:r>
        <w:t>Hedges' d = −0.59</w:t>
      </w:r>
      <w:r>
        <w:t>，</w:t>
      </w:r>
      <w:r>
        <w:t>95% CI</w:t>
      </w:r>
      <w:r>
        <w:t>：</w:t>
      </w:r>
      <w:r>
        <w:t>−1.18</w:t>
      </w:r>
      <w:r>
        <w:t>至</w:t>
      </w:r>
      <w:r>
        <w:t xml:space="preserve"> 0.03</w:t>
      </w:r>
      <w:r>
        <w:t>）。秸秆还田显著增加</w:t>
      </w:r>
      <w:r w:rsidR="005B6D52">
        <w:t>N₂O</w:t>
      </w:r>
      <w:r>
        <w:t>排放（</w:t>
      </w:r>
      <w:r>
        <w:t>10.2%</w:t>
      </w:r>
      <w:r>
        <w:t>，</w:t>
      </w:r>
      <w:r>
        <w:t>95% CI</w:t>
      </w:r>
      <w:r>
        <w:t>：</w:t>
      </w:r>
      <w:r>
        <w:t>3.6%</w:t>
      </w:r>
      <w:r>
        <w:t>至</w:t>
      </w:r>
      <w:r>
        <w:t xml:space="preserve"> 16.2%</w:t>
      </w:r>
      <w:r>
        <w:t>），但对作物产量和产量尺度排放的影响均不显著，效应值分别为</w:t>
      </w:r>
      <w:r>
        <w:t xml:space="preserve"> 8.8%</w:t>
      </w:r>
      <w:r>
        <w:t>（</w:t>
      </w:r>
      <w:r>
        <w:t>95% CI</w:t>
      </w:r>
      <w:r>
        <w:t>：</w:t>
      </w:r>
      <w:r>
        <w:t>−9.7%</w:t>
      </w:r>
      <w:r>
        <w:t>至</w:t>
      </w:r>
      <w:r>
        <w:t xml:space="preserve"> 21.8%</w:t>
      </w:r>
      <w:r>
        <w:t>）和</w:t>
      </w:r>
      <w:r>
        <w:t xml:space="preserve"> 2.7%</w:t>
      </w:r>
      <w:r>
        <w:t>（</w:t>
      </w:r>
      <w:r>
        <w:t>95% CI</w:t>
      </w:r>
      <w:r>
        <w:t>：</w:t>
      </w:r>
      <w:r>
        <w:t>−16.6%</w:t>
      </w:r>
      <w:r>
        <w:t>至</w:t>
      </w:r>
      <w:r>
        <w:t xml:space="preserve"> 31.2%</w:t>
      </w:r>
      <w:r>
        <w:t>）。秸秆还田的</w:t>
      </w:r>
      <w:r>
        <w:t xml:space="preserve"> EF </w:t>
      </w:r>
      <w:r>
        <w:t>因支持文献少于</w:t>
      </w:r>
      <w:r>
        <w:t xml:space="preserve"> 3 </w:t>
      </w:r>
      <w:r>
        <w:t>篇未作合并效应判断。</w:t>
      </w:r>
    </w:p>
    <w:p w14:paraId="1864F807" w14:textId="77777777" w:rsidR="00842031" w:rsidRDefault="00144493">
      <w:pPr>
        <w:pStyle w:val="3"/>
        <w:spacing w:before="120"/>
      </w:pPr>
      <w:bookmarkStart w:id="81" w:name="_Toc229409654"/>
      <w:r>
        <w:lastRenderedPageBreak/>
        <w:t xml:space="preserve">3.3.2 </w:t>
      </w:r>
      <w:r>
        <w:t>覆盖措施的影响</w:t>
      </w:r>
      <w:bookmarkEnd w:id="81"/>
    </w:p>
    <w:p w14:paraId="748BEC65" w14:textId="409B903E" w:rsidR="00842031" w:rsidRDefault="00144493" w:rsidP="009361EC">
      <w:pPr>
        <w:pStyle w:val="afffe"/>
        <w:ind w:firstLine="480"/>
      </w:pPr>
      <w:r>
        <w:t>覆盖措施总体显著增加</w:t>
      </w:r>
      <w:r w:rsidR="005B6D52">
        <w:t>N₂O</w:t>
      </w:r>
      <w:r>
        <w:t>排放和作物产量，效应值分别为</w:t>
      </w:r>
      <w:r>
        <w:t xml:space="preserve"> 8.0%</w:t>
      </w:r>
      <w:r>
        <w:t>（</w:t>
      </w:r>
      <w:r>
        <w:t>95% CI</w:t>
      </w:r>
      <w:r>
        <w:t>：</w:t>
      </w:r>
      <w:r>
        <w:t>3.3%</w:t>
      </w:r>
      <w:r>
        <w:t>至</w:t>
      </w:r>
      <w:r>
        <w:t xml:space="preserve"> 12.7%</w:t>
      </w:r>
      <w:r>
        <w:t>）和</w:t>
      </w:r>
      <w:r>
        <w:t xml:space="preserve"> 15.6%</w:t>
      </w:r>
      <w:r>
        <w:t>（</w:t>
      </w:r>
      <w:r>
        <w:t>95% CI</w:t>
      </w:r>
      <w:r>
        <w:t>：</w:t>
      </w:r>
      <w:r>
        <w:t>10.4%</w:t>
      </w:r>
      <w:r>
        <w:t>至</w:t>
      </w:r>
      <w:r>
        <w:t xml:space="preserve"> 21.2%</w:t>
      </w:r>
      <w:r>
        <w:t>），并显著降低产量尺度排放（</w:t>
      </w:r>
      <w:r>
        <w:t>−8.2%</w:t>
      </w:r>
      <w:r>
        <w:t>，</w:t>
      </w:r>
      <w:r>
        <w:t>95% CI</w:t>
      </w:r>
      <w:r>
        <w:t>：</w:t>
      </w:r>
      <w:r>
        <w:t>−14.8%</w:t>
      </w:r>
      <w:r>
        <w:t>至</w:t>
      </w:r>
      <w:r>
        <w:t xml:space="preserve"> −0.9%</w:t>
      </w:r>
      <w:r>
        <w:t>）（</w:t>
      </w:r>
      <w:r>
        <w:fldChar w:fldCharType="begin"/>
      </w:r>
      <w:r>
        <w:instrText xml:space="preserve"> REF Fig_3_5 \h </w:instrText>
      </w:r>
      <w:r>
        <w:fldChar w:fldCharType="separate"/>
      </w:r>
      <w:r>
        <w:t>图</w:t>
      </w:r>
      <w:r>
        <w:t xml:space="preserve"> 3-5</w:t>
      </w:r>
      <w:r>
        <w:fldChar w:fldCharType="end"/>
      </w:r>
      <w:r>
        <w:t>）。地膜覆盖对</w:t>
      </w:r>
      <w:r w:rsidR="005B6D52">
        <w:t>N₂O</w:t>
      </w:r>
      <w:r>
        <w:t>排放的影响不显著（</w:t>
      </w:r>
      <w:r>
        <w:t>4.9%</w:t>
      </w:r>
      <w:r>
        <w:t>，</w:t>
      </w:r>
      <w:r>
        <w:t>95% CI</w:t>
      </w:r>
      <w:r>
        <w:t>：</w:t>
      </w:r>
      <w:r>
        <w:t>−0.3%</w:t>
      </w:r>
      <w:r>
        <w:t>至</w:t>
      </w:r>
      <w:r>
        <w:t xml:space="preserve"> 9.5%</w:t>
      </w:r>
      <w:r>
        <w:t>），但显著增加作物产量（</w:t>
      </w:r>
      <w:r>
        <w:t>17.8%</w:t>
      </w:r>
      <w:r>
        <w:t>，</w:t>
      </w:r>
      <w:r>
        <w:t>95% CI</w:t>
      </w:r>
      <w:r>
        <w:t>：</w:t>
      </w:r>
      <w:r>
        <w:t>13.2%</w:t>
      </w:r>
      <w:r>
        <w:t>至</w:t>
      </w:r>
      <w:r>
        <w:t xml:space="preserve"> 23.4%</w:t>
      </w:r>
      <w:r>
        <w:t>），并显著降低产量尺度排放（</w:t>
      </w:r>
      <w:r>
        <w:t>−13.3%</w:t>
      </w:r>
      <w:r>
        <w:t>，</w:t>
      </w:r>
      <w:r>
        <w:t>95% CI</w:t>
      </w:r>
      <w:r>
        <w:t>：</w:t>
      </w:r>
      <w:r>
        <w:t>−16.7%</w:t>
      </w:r>
      <w:r>
        <w:t>至</w:t>
      </w:r>
      <w:r>
        <w:t xml:space="preserve"> −9.7%</w:t>
      </w:r>
      <w:r>
        <w:t>）。秸秆覆盖显著增加</w:t>
      </w:r>
      <w:r w:rsidR="005B6D52">
        <w:t>N₂O</w:t>
      </w:r>
      <w:r>
        <w:t>排放（</w:t>
      </w:r>
      <w:r>
        <w:t>20.1%</w:t>
      </w:r>
      <w:r>
        <w:t>，</w:t>
      </w:r>
      <w:r>
        <w:t>95% CI</w:t>
      </w:r>
      <w:r>
        <w:t>：</w:t>
      </w:r>
      <w:r>
        <w:t>7.8%</w:t>
      </w:r>
      <w:r>
        <w:t>至</w:t>
      </w:r>
      <w:r>
        <w:t xml:space="preserve"> 29.0%</w:t>
      </w:r>
      <w:r>
        <w:t>），对作物产量和产量尺度排放的影响均不显著，效应值分别为</w:t>
      </w:r>
      <w:r>
        <w:t xml:space="preserve"> 6.4%</w:t>
      </w:r>
      <w:r>
        <w:t>（</w:t>
      </w:r>
      <w:r>
        <w:t>95% CI</w:t>
      </w:r>
      <w:r>
        <w:t>：</w:t>
      </w:r>
      <w:r>
        <w:t>−1.0%</w:t>
      </w:r>
      <w:r>
        <w:t>至</w:t>
      </w:r>
      <w:r>
        <w:t xml:space="preserve"> 25.5%</w:t>
      </w:r>
      <w:r>
        <w:t>）和</w:t>
      </w:r>
      <w:r>
        <w:t xml:space="preserve"> 9.9%</w:t>
      </w:r>
      <w:r>
        <w:t>（</w:t>
      </w:r>
      <w:r>
        <w:t>95% CI</w:t>
      </w:r>
      <w:r>
        <w:t>：</w:t>
      </w:r>
      <w:r>
        <w:t>−15.3%</w:t>
      </w:r>
      <w:r>
        <w:t>至</w:t>
      </w:r>
      <w:r>
        <w:t xml:space="preserve"> 30.9%</w:t>
      </w:r>
      <w:r>
        <w:t>）。覆盖措施及其亚组的</w:t>
      </w:r>
      <w:r>
        <w:t xml:space="preserve"> EF </w:t>
      </w:r>
      <w:r>
        <w:t>因支持文献少于</w:t>
      </w:r>
      <w:r>
        <w:t xml:space="preserve"> 3 </w:t>
      </w:r>
      <w:r>
        <w:t>篇未作合并效应判断。</w:t>
      </w:r>
    </w:p>
    <w:p w14:paraId="36F8E650" w14:textId="77777777" w:rsidR="00842031" w:rsidRDefault="00144493">
      <w:pPr>
        <w:pStyle w:val="3"/>
        <w:spacing w:before="120"/>
      </w:pPr>
      <w:bookmarkStart w:id="82" w:name="__RefHeading___Toc3365_4129154698"/>
      <w:bookmarkStart w:id="83" w:name="_Toc229409655"/>
      <w:bookmarkEnd w:id="82"/>
      <w:r>
        <w:t xml:space="preserve">3.3.3 </w:t>
      </w:r>
      <w:r>
        <w:t>生物炭和增效肥料的影响</w:t>
      </w:r>
      <w:bookmarkEnd w:id="83"/>
    </w:p>
    <w:p w14:paraId="05A85C10" w14:textId="7AC4435E" w:rsidR="00842031" w:rsidRDefault="00144493">
      <w:pPr>
        <w:ind w:firstLine="480"/>
      </w:pPr>
      <w:r>
        <w:t>生物炭添加显著降低</w:t>
      </w:r>
      <w:r w:rsidR="005B6D52">
        <w:t>N₂O</w:t>
      </w:r>
      <w:r>
        <w:t>排放（</w:t>
      </w:r>
      <w:r>
        <w:t>−9.7%</w:t>
      </w:r>
      <w:r>
        <w:t>，</w:t>
      </w:r>
      <w:r>
        <w:t>95% CI</w:t>
      </w:r>
      <w:r>
        <w:t>：</w:t>
      </w:r>
      <w:r>
        <w:t>−13.7%</w:t>
      </w:r>
      <w:r>
        <w:t>至</w:t>
      </w:r>
      <w:r>
        <w:t xml:space="preserve"> −4.9%</w:t>
      </w:r>
      <w:r>
        <w:t>），显著增加作物产量（</w:t>
      </w:r>
      <w:r>
        <w:t>10.4%</w:t>
      </w:r>
      <w:r>
        <w:t>，</w:t>
      </w:r>
      <w:r>
        <w:t>95% CI</w:t>
      </w:r>
      <w:r>
        <w:t>：</w:t>
      </w:r>
      <w:r>
        <w:t>7.7%</w:t>
      </w:r>
      <w:r>
        <w:t>至</w:t>
      </w:r>
      <w:r>
        <w:t xml:space="preserve"> 13.1%</w:t>
      </w:r>
      <w:r>
        <w:t>），并显著降低产量尺度排放（</w:t>
      </w:r>
      <w:r>
        <w:t>−17.8%</w:t>
      </w:r>
      <w:r>
        <w:t>，</w:t>
      </w:r>
      <w:r>
        <w:t>95% CI</w:t>
      </w:r>
      <w:r>
        <w:t>：</w:t>
      </w:r>
      <w:r>
        <w:t>−21.8%</w:t>
      </w:r>
      <w:r>
        <w:t>至</w:t>
      </w:r>
      <w:r>
        <w:t xml:space="preserve"> −13.8%</w:t>
      </w:r>
      <w:r>
        <w:t>）（</w:t>
      </w:r>
      <w:r>
        <w:fldChar w:fldCharType="begin"/>
      </w:r>
      <w:r>
        <w:instrText xml:space="preserve"> REF Fig_3_5 \h </w:instrText>
      </w:r>
      <w:r>
        <w:fldChar w:fldCharType="separate"/>
      </w:r>
      <w:r>
        <w:t>图</w:t>
      </w:r>
      <w:r>
        <w:t xml:space="preserve"> 3-5</w:t>
      </w:r>
      <w:r>
        <w:fldChar w:fldCharType="end"/>
      </w:r>
      <w:r>
        <w:t>）；其对</w:t>
      </w:r>
      <w:r>
        <w:t xml:space="preserve"> EF </w:t>
      </w:r>
      <w:r>
        <w:t>的影响因支持文献少于</w:t>
      </w:r>
      <w:r>
        <w:t xml:space="preserve"> 3 </w:t>
      </w:r>
      <w:r>
        <w:t>篇未作合并效应判断。增效肥料显著降低</w:t>
      </w:r>
      <w:r w:rsidR="005B6D52">
        <w:t>N₂O</w:t>
      </w:r>
      <w:r>
        <w:t>排放（</w:t>
      </w:r>
      <w:r>
        <w:t>−19.1%</w:t>
      </w:r>
      <w:r>
        <w:t>，</w:t>
      </w:r>
      <w:r>
        <w:t>95% CI</w:t>
      </w:r>
      <w:r>
        <w:t>：</w:t>
      </w:r>
      <w:r>
        <w:t>−25.8%</w:t>
      </w:r>
      <w:r>
        <w:t>至</w:t>
      </w:r>
      <w:r>
        <w:t xml:space="preserve"> −13.3%</w:t>
      </w:r>
      <w:r>
        <w:t>），但作物产量、产量尺度排放和</w:t>
      </w:r>
      <w:r>
        <w:t xml:space="preserve"> EF </w:t>
      </w:r>
      <w:r>
        <w:t>均因支持文献少于</w:t>
      </w:r>
      <w:r>
        <w:t xml:space="preserve"> 3 </w:t>
      </w:r>
      <w:r>
        <w:t>篇未作合并效应判断。</w:t>
      </w:r>
    </w:p>
    <w:p w14:paraId="26E092DA" w14:textId="77777777" w:rsidR="00842031" w:rsidRDefault="00144493">
      <w:pPr>
        <w:pStyle w:val="afffc"/>
        <w:spacing w:before="120"/>
        <w:rPr>
          <w:lang w:val="en"/>
        </w:rPr>
      </w:pPr>
      <w:r>
        <w:rPr>
          <w:rFonts w:hint="eastAsia"/>
          <w:noProof/>
          <w:lang w:val="en"/>
        </w:rPr>
        <w:drawing>
          <wp:inline distT="0" distB="0" distL="114300" distR="114300" wp14:anchorId="71C5D554" wp14:editId="56414911">
            <wp:extent cx="4811282" cy="3776250"/>
            <wp:effectExtent l="0" t="0" r="2540" b="0"/>
            <wp:docPr id="3" name="图片 3" descr="Fig3-4_management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Fig3-4_management_meta_forest_CN"/>
                    <pic:cNvPicPr>
                      <a:picLocks noChangeAspect="1"/>
                    </pic:cNvPicPr>
                  </pic:nvPicPr>
                  <pic:blipFill>
                    <a:blip r:embed="rId57">
                      <a:extLst>
                        <a:ext uri="{96DAC541-7B7A-43D3-8B79-37D633B846F1}">
                          <asvg:svgBlip xmlns:asvg="http://schemas.microsoft.com/office/drawing/2016/SVG/main" r:embed="rId58"/>
                        </a:ext>
                      </a:extLst>
                    </a:blip>
                    <a:stretch>
                      <a:fillRect/>
                    </a:stretch>
                  </pic:blipFill>
                  <pic:spPr>
                    <a:xfrm>
                      <a:off x="0" y="0"/>
                      <a:ext cx="4840792" cy="3799411"/>
                    </a:xfrm>
                    <a:prstGeom prst="rect">
                      <a:avLst/>
                    </a:prstGeom>
                  </pic:spPr>
                </pic:pic>
              </a:graphicData>
            </a:graphic>
          </wp:inline>
        </w:drawing>
      </w:r>
    </w:p>
    <w:p w14:paraId="106E8226" w14:textId="3649724F" w:rsidR="00842031" w:rsidRDefault="00144493">
      <w:pPr>
        <w:pStyle w:val="afff1"/>
        <w:rPr>
          <w:lang w:val="en"/>
        </w:rPr>
      </w:pPr>
      <w:bookmarkStart w:id="84" w:name="Fig_3_5"/>
      <w:r>
        <w:t>图</w:t>
      </w:r>
      <w:r>
        <w:t xml:space="preserve"> 3-5</w:t>
      </w:r>
      <w:bookmarkEnd w:id="84"/>
      <w:r>
        <w:t xml:space="preserve"> </w:t>
      </w:r>
      <w:r>
        <w:t>农作管理措施对</w:t>
      </w:r>
      <w:r w:rsidR="005B6D52">
        <w:t>N₂O</w:t>
      </w:r>
      <w:r>
        <w:t>排放、作物产量、产量尺度排放和直接排放因子的影响</w:t>
      </w:r>
      <w:r>
        <w:t xml:space="preserve">Fig. 3-5 Effects of crop management practices </w:t>
      </w:r>
      <w:proofErr w:type="spellStart"/>
      <w:r>
        <w:t>on</w:t>
      </w:r>
      <w:r w:rsidR="005B6D52">
        <w:t>N₂O</w:t>
      </w:r>
      <w:r>
        <w:t>emissions</w:t>
      </w:r>
      <w:proofErr w:type="spellEnd"/>
      <w:r>
        <w:t xml:space="preserve">, crop yield, </w:t>
      </w:r>
      <w:proofErr w:type="spellStart"/>
      <w:r>
        <w:t>yield-scaled</w:t>
      </w:r>
      <w:r w:rsidR="005B6D52">
        <w:t>N₂O</w:t>
      </w:r>
      <w:r>
        <w:t>emissions</w:t>
      </w:r>
      <w:proofErr w:type="spellEnd"/>
      <w:r>
        <w:t>, and direct emis</w:t>
      </w:r>
      <w:r>
        <w:lastRenderedPageBreak/>
        <w:t>sion factors</w:t>
      </w:r>
    </w:p>
    <w:p w14:paraId="7A83B42F" w14:textId="77777777" w:rsidR="00842031" w:rsidRDefault="00144493">
      <w:pPr>
        <w:pStyle w:val="3"/>
        <w:spacing w:before="120"/>
      </w:pPr>
      <w:bookmarkStart w:id="85" w:name="_Toc229409656"/>
      <w:r>
        <w:t xml:space="preserve">3.3.4 </w:t>
      </w:r>
      <w:r>
        <w:t>减量施氮的影响</w:t>
      </w:r>
      <w:bookmarkEnd w:id="85"/>
    </w:p>
    <w:p w14:paraId="29A45ABF" w14:textId="77E5A566" w:rsidR="00842031" w:rsidRDefault="00144493">
      <w:pPr>
        <w:ind w:firstLine="480"/>
      </w:pPr>
      <w:r>
        <w:t>减量施氮总体显著降低</w:t>
      </w:r>
      <w:r w:rsidR="005B6D52">
        <w:t>N₂O</w:t>
      </w:r>
      <w:r>
        <w:t>排放、作物产量、产量尺度排放和</w:t>
      </w:r>
      <w:r>
        <w:t xml:space="preserve"> EF</w:t>
      </w:r>
      <w:r>
        <w:t>，效应值分别为</w:t>
      </w:r>
      <w:r>
        <w:t xml:space="preserve"> −31.8%</w:t>
      </w:r>
      <w:r>
        <w:t>（</w:t>
      </w:r>
      <w:r>
        <w:t>95% CI</w:t>
      </w:r>
      <w:r>
        <w:t>：</w:t>
      </w:r>
      <w:r>
        <w:t>−35.8%</w:t>
      </w:r>
      <w:r>
        <w:t>至</w:t>
      </w:r>
      <w:r>
        <w:t xml:space="preserve"> −27.8%</w:t>
      </w:r>
      <w:r>
        <w:t>）、</w:t>
      </w:r>
      <w:r>
        <w:t>−5.1%</w:t>
      </w:r>
      <w:r>
        <w:t>（</w:t>
      </w:r>
      <w:r>
        <w:t>95% CI</w:t>
      </w:r>
      <w:r>
        <w:t>：</w:t>
      </w:r>
      <w:r>
        <w:t>−9.6%</w:t>
      </w:r>
      <w:r>
        <w:t>至</w:t>
      </w:r>
      <w:r>
        <w:t xml:space="preserve"> −0.3%</w:t>
      </w:r>
      <w:r>
        <w:t>）、</w:t>
      </w:r>
      <w:r>
        <w:t>−27.4%</w:t>
      </w:r>
      <w:r>
        <w:t>（</w:t>
      </w:r>
      <w:r>
        <w:t>95% CI</w:t>
      </w:r>
      <w:r>
        <w:t>：</w:t>
      </w:r>
      <w:r>
        <w:t>−31.8%</w:t>
      </w:r>
      <w:r>
        <w:t>至</w:t>
      </w:r>
      <w:r>
        <w:t xml:space="preserve"> −22.6%</w:t>
      </w:r>
      <w:r>
        <w:t>）和</w:t>
      </w:r>
      <w:r>
        <w:t xml:space="preserve"> −0.38</w:t>
      </w:r>
      <w:r>
        <w:t>（</w:t>
      </w:r>
      <w:r>
        <w:t>Hedges' d 95% CI</w:t>
      </w:r>
      <w:r>
        <w:t>：</w:t>
      </w:r>
      <w:r>
        <w:t>−0.70</w:t>
      </w:r>
      <w:r>
        <w:t>至</w:t>
      </w:r>
      <w:r>
        <w:t xml:space="preserve"> −0.11</w:t>
      </w:r>
      <w:r>
        <w:t>）（</w:t>
      </w:r>
      <w:r>
        <w:fldChar w:fldCharType="begin"/>
      </w:r>
      <w:r>
        <w:instrText xml:space="preserve"> REF Fig_3_6 \h </w:instrText>
      </w:r>
      <w:r>
        <w:fldChar w:fldCharType="separate"/>
      </w:r>
      <w:r>
        <w:t>图</w:t>
      </w:r>
      <w:r>
        <w:t xml:space="preserve"> 3-6</w:t>
      </w:r>
      <w:r>
        <w:fldChar w:fldCharType="end"/>
      </w:r>
      <w:r>
        <w:t>）。分作物类型分析，减量施氮使春玉米和春小麦</w:t>
      </w:r>
      <w:r w:rsidR="005B6D52">
        <w:t>N₂O</w:t>
      </w:r>
      <w:r>
        <w:t>排放分别降低</w:t>
      </w:r>
      <w:r>
        <w:t xml:space="preserve"> 33.1%</w:t>
      </w:r>
      <w:r>
        <w:t>（</w:t>
      </w:r>
      <w:r>
        <w:t>95% CI</w:t>
      </w:r>
      <w:r>
        <w:t>：</w:t>
      </w:r>
      <w:r>
        <w:t>−39.6%</w:t>
      </w:r>
      <w:r>
        <w:t>至</w:t>
      </w:r>
      <w:r>
        <w:t xml:space="preserve"> −26.7%</w:t>
      </w:r>
      <w:r>
        <w:t>）和</w:t>
      </w:r>
      <w:r>
        <w:t xml:space="preserve"> 30.6%</w:t>
      </w:r>
      <w:r>
        <w:t>（</w:t>
      </w:r>
      <w:r>
        <w:t>95% CI</w:t>
      </w:r>
      <w:r>
        <w:t>：</w:t>
      </w:r>
      <w:r>
        <w:t>−36.0%</w:t>
      </w:r>
      <w:r>
        <w:t>至</w:t>
      </w:r>
      <w:r>
        <w:t xml:space="preserve"> −22.4%</w:t>
      </w:r>
      <w:r>
        <w:t>），产量尺度排放分别降低</w:t>
      </w:r>
      <w:r>
        <w:t xml:space="preserve"> 20.8%</w:t>
      </w:r>
      <w:r>
        <w:t>（</w:t>
      </w:r>
      <w:r>
        <w:t>95% CI</w:t>
      </w:r>
      <w:r>
        <w:t>：</w:t>
      </w:r>
      <w:r>
        <w:t>−26.6%</w:t>
      </w:r>
      <w:r>
        <w:t>至</w:t>
      </w:r>
      <w:r>
        <w:t xml:space="preserve"> −14.3%</w:t>
      </w:r>
      <w:r>
        <w:t>）和</w:t>
      </w:r>
      <w:r>
        <w:t xml:space="preserve"> 31.5%</w:t>
      </w:r>
      <w:r>
        <w:t>（</w:t>
      </w:r>
      <w:r>
        <w:t>95% CI</w:t>
      </w:r>
      <w:r>
        <w:t>：</w:t>
      </w:r>
      <w:r>
        <w:t>−37.5%</w:t>
      </w:r>
      <w:r>
        <w:t>至</w:t>
      </w:r>
      <w:r>
        <w:t xml:space="preserve"> −21.2%</w:t>
      </w:r>
      <w:r>
        <w:t>）；春玉米产量显著降低</w:t>
      </w:r>
      <w:r>
        <w:t xml:space="preserve"> 13.6%</w:t>
      </w:r>
      <w:r>
        <w:t>（</w:t>
      </w:r>
      <w:r>
        <w:t>95% CI</w:t>
      </w:r>
      <w:r>
        <w:t>：</w:t>
      </w:r>
      <w:r>
        <w:t>−20.2%</w:t>
      </w:r>
      <w:r>
        <w:t>至</w:t>
      </w:r>
      <w:r>
        <w:t xml:space="preserve"> −4.5%</w:t>
      </w:r>
      <w:r>
        <w:t>），春小麦产量影响不显著（</w:t>
      </w:r>
      <w:r>
        <w:t>−1.6%</w:t>
      </w:r>
      <w:r>
        <w:t>，</w:t>
      </w:r>
      <w:r>
        <w:t>95% CI</w:t>
      </w:r>
      <w:r>
        <w:t>：</w:t>
      </w:r>
      <w:r>
        <w:t>−6.9%</w:t>
      </w:r>
      <w:r>
        <w:t>至</w:t>
      </w:r>
      <w:r>
        <w:t xml:space="preserve"> 5.0%</w:t>
      </w:r>
      <w:r>
        <w:t>）。春玉米</w:t>
      </w:r>
      <w:r>
        <w:t xml:space="preserve"> EF </w:t>
      </w:r>
      <w:r>
        <w:t>响应不显著（</w:t>
      </w:r>
      <w:r>
        <w:t>Hedges' d = −0.35</w:t>
      </w:r>
      <w:r>
        <w:t>，</w:t>
      </w:r>
      <w:r>
        <w:t>95% CI</w:t>
      </w:r>
      <w:r>
        <w:t>：</w:t>
      </w:r>
      <w:r>
        <w:t>−0.74</w:t>
      </w:r>
      <w:r>
        <w:t>至</w:t>
      </w:r>
      <w:r>
        <w:t xml:space="preserve"> 0.02</w:t>
      </w:r>
      <w:r>
        <w:t>），春小麦</w:t>
      </w:r>
      <w:r>
        <w:t xml:space="preserve"> EF </w:t>
      </w:r>
      <w:r>
        <w:t>因支持文献少于</w:t>
      </w:r>
      <w:r>
        <w:t xml:space="preserve"> 3 </w:t>
      </w:r>
      <w:r>
        <w:t>篇未作合并效应判断。按减氮幅度分组，减氮</w:t>
      </w:r>
      <w:r>
        <w:t xml:space="preserve"> &lt;25% </w:t>
      </w:r>
      <w:r>
        <w:t>显著降低</w:t>
      </w:r>
      <w:r w:rsidR="005B6D52">
        <w:t>N₂O</w:t>
      </w:r>
      <w:r>
        <w:t>排放和产量尺度排放，降幅分别为</w:t>
      </w:r>
      <w:r>
        <w:t xml:space="preserve"> 27.6%</w:t>
      </w:r>
      <w:r>
        <w:t>（</w:t>
      </w:r>
      <w:r>
        <w:t>95% CI</w:t>
      </w:r>
      <w:r>
        <w:t>：</w:t>
      </w:r>
      <w:r>
        <w:t>−32.5%</w:t>
      </w:r>
      <w:r>
        <w:t>至</w:t>
      </w:r>
      <w:r>
        <w:t xml:space="preserve"> −22.6%</w:t>
      </w:r>
      <w:r>
        <w:t>）和</w:t>
      </w:r>
      <w:r>
        <w:t xml:space="preserve"> 26.8%</w:t>
      </w:r>
      <w:r>
        <w:t>（</w:t>
      </w:r>
      <w:r>
        <w:t>95% CI</w:t>
      </w:r>
      <w:r>
        <w:t>：</w:t>
      </w:r>
      <w:r>
        <w:t>−33.6%</w:t>
      </w:r>
      <w:r>
        <w:t>至</w:t>
      </w:r>
      <w:r>
        <w:t xml:space="preserve"> −19.1%</w:t>
      </w:r>
      <w:r>
        <w:t>），对作物产量影响不显著（</w:t>
      </w:r>
      <w:r>
        <w:t>−0.9%</w:t>
      </w:r>
      <w:r>
        <w:t>，</w:t>
      </w:r>
      <w:r>
        <w:t>95% CI</w:t>
      </w:r>
      <w:r>
        <w:t>：</w:t>
      </w:r>
      <w:r>
        <w:t>−11.6%</w:t>
      </w:r>
      <w:r>
        <w:t>至</w:t>
      </w:r>
      <w:r>
        <w:t xml:space="preserve"> 10.6%</w:t>
      </w:r>
      <w:r>
        <w:t>），并显著降低</w:t>
      </w:r>
      <w:r>
        <w:t xml:space="preserve"> EF</w:t>
      </w:r>
      <w:r>
        <w:t>（</w:t>
      </w:r>
      <w:r>
        <w:t>Hedges' d = −1.31</w:t>
      </w:r>
      <w:r>
        <w:t>，</w:t>
      </w:r>
      <w:r>
        <w:t>95% CI</w:t>
      </w:r>
      <w:r>
        <w:t>：</w:t>
      </w:r>
      <w:r>
        <w:t>−2.05</w:t>
      </w:r>
      <w:r>
        <w:t>至</w:t>
      </w:r>
      <w:r>
        <w:t xml:space="preserve"> −0.88</w:t>
      </w:r>
      <w:r>
        <w:t>）。减氮</w:t>
      </w:r>
      <w:r>
        <w:t xml:space="preserve"> 25%–50% </w:t>
      </w:r>
      <w:r>
        <w:t>显著降低</w:t>
      </w:r>
      <w:r w:rsidR="005B6D52">
        <w:t>N₂O</w:t>
      </w:r>
      <w:r>
        <w:t>排放、产量尺度排放和</w:t>
      </w:r>
      <w:r>
        <w:t xml:space="preserve"> EF</w:t>
      </w:r>
      <w:r>
        <w:t>，效应值分别为</w:t>
      </w:r>
      <w:r>
        <w:t xml:space="preserve"> −27.3%</w:t>
      </w:r>
      <w:r>
        <w:t>（</w:t>
      </w:r>
      <w:r>
        <w:t>95% CI</w:t>
      </w:r>
      <w:r>
        <w:t>：</w:t>
      </w:r>
      <w:r>
        <w:t>−32.7%</w:t>
      </w:r>
      <w:r>
        <w:t>至</w:t>
      </w:r>
      <w:r>
        <w:t xml:space="preserve"> −21.7%</w:t>
      </w:r>
      <w:r>
        <w:t>）、</w:t>
      </w:r>
      <w:r>
        <w:t>−24.5%</w:t>
      </w:r>
      <w:r>
        <w:t>（</w:t>
      </w:r>
      <w:r>
        <w:t>95% CI</w:t>
      </w:r>
      <w:r>
        <w:t>：</w:t>
      </w:r>
      <w:r>
        <w:t>−30.7%</w:t>
      </w:r>
      <w:r>
        <w:t>至</w:t>
      </w:r>
      <w:r>
        <w:t xml:space="preserve"> −17.0%</w:t>
      </w:r>
      <w:r>
        <w:t>）和</w:t>
      </w:r>
      <w:r>
        <w:t xml:space="preserve"> −0.31</w:t>
      </w:r>
      <w:r>
        <w:t>（</w:t>
      </w:r>
      <w:r>
        <w:t>Hedges' d 95% CI</w:t>
      </w:r>
      <w:r>
        <w:t>：</w:t>
      </w:r>
      <w:r>
        <w:t>−0.66</w:t>
      </w:r>
      <w:r>
        <w:t>至</w:t>
      </w:r>
      <w:r>
        <w:t xml:space="preserve"> −0.03</w:t>
      </w:r>
      <w:r>
        <w:t>），对作物产量影响不显著（</w:t>
      </w:r>
      <w:r>
        <w:t>−1.7%</w:t>
      </w:r>
      <w:r>
        <w:t>，</w:t>
      </w:r>
      <w:r>
        <w:t>95% CI</w:t>
      </w:r>
      <w:r>
        <w:t>：</w:t>
      </w:r>
      <w:r>
        <w:t>−7.7%</w:t>
      </w:r>
      <w:r>
        <w:t>至</w:t>
      </w:r>
      <w:r>
        <w:t xml:space="preserve"> 4.8%</w:t>
      </w:r>
      <w:r>
        <w:t>）。减氮</w:t>
      </w:r>
      <w:r>
        <w:t xml:space="preserve"> &gt;50% </w:t>
      </w:r>
      <w:r>
        <w:t>显著降低</w:t>
      </w:r>
      <w:r w:rsidR="005B6D52">
        <w:t>N₂O</w:t>
      </w:r>
      <w:r>
        <w:t>排放、作物产量和产量尺度排放，效应值分别为</w:t>
      </w:r>
      <w:r>
        <w:t xml:space="preserve"> −44.9%</w:t>
      </w:r>
      <w:r>
        <w:t>（</w:t>
      </w:r>
      <w:r>
        <w:t>95% CI</w:t>
      </w:r>
      <w:r>
        <w:t>：</w:t>
      </w:r>
      <w:r>
        <w:t>−51.0%</w:t>
      </w:r>
      <w:r>
        <w:t>至</w:t>
      </w:r>
      <w:r>
        <w:t xml:space="preserve"> −37.5%</w:t>
      </w:r>
      <w:r>
        <w:t>）、</w:t>
      </w:r>
      <w:r>
        <w:t>−12.4%</w:t>
      </w:r>
      <w:r>
        <w:t>（</w:t>
      </w:r>
      <w:r>
        <w:t>95% CI</w:t>
      </w:r>
      <w:r>
        <w:t>：</w:t>
      </w:r>
      <w:r>
        <w:t>−22.2%</w:t>
      </w:r>
      <w:r>
        <w:t>至</w:t>
      </w:r>
      <w:r>
        <w:t xml:space="preserve"> −5.7%</w:t>
      </w:r>
      <w:r>
        <w:t>）和</w:t>
      </w:r>
      <w:r>
        <w:t xml:space="preserve"> −34.3%</w:t>
      </w:r>
      <w:r>
        <w:t>（</w:t>
      </w:r>
      <w:r>
        <w:t>95% CI</w:t>
      </w:r>
      <w:r>
        <w:t>：</w:t>
      </w:r>
      <w:r>
        <w:t>−41.8%</w:t>
      </w:r>
      <w:r>
        <w:t>至</w:t>
      </w:r>
      <w:r>
        <w:t xml:space="preserve"> −24.0%</w:t>
      </w:r>
      <w:r>
        <w:t>），对</w:t>
      </w:r>
      <w:r>
        <w:t xml:space="preserve"> EF </w:t>
      </w:r>
      <w:r>
        <w:t>影响不显著（</w:t>
      </w:r>
      <w:proofErr w:type="spellStart"/>
      <w:r>
        <w:t>Hedges’d</w:t>
      </w:r>
      <w:proofErr w:type="spellEnd"/>
      <w:r>
        <w:t xml:space="preserve"> = 0.27</w:t>
      </w:r>
      <w:r>
        <w:t>，</w:t>
      </w:r>
      <w:r>
        <w:t>95% CI</w:t>
      </w:r>
      <w:r>
        <w:t>：</w:t>
      </w:r>
      <w:r>
        <w:t>−0.53</w:t>
      </w:r>
      <w:r>
        <w:t>至</w:t>
      </w:r>
      <w:r>
        <w:t xml:space="preserve"> 1.03</w:t>
      </w:r>
      <w:r>
        <w:t>）。</w:t>
      </w:r>
    </w:p>
    <w:p w14:paraId="213A2BFA" w14:textId="77777777" w:rsidR="00842031" w:rsidRDefault="00144493">
      <w:pPr>
        <w:pStyle w:val="afffc"/>
        <w:spacing w:before="120"/>
        <w:rPr>
          <w:lang w:val="zh-CN"/>
        </w:rPr>
      </w:pPr>
      <w:r>
        <w:rPr>
          <w:noProof/>
        </w:rPr>
        <w:lastRenderedPageBreak/>
        <w:drawing>
          <wp:inline distT="0" distB="0" distL="114300" distR="114300" wp14:anchorId="0A7E7FED" wp14:editId="50CE0425">
            <wp:extent cx="4975865" cy="3905428"/>
            <wp:effectExtent l="0" t="0" r="2540" b="6350"/>
            <wp:docPr id="4" name="图片 4" descr="Fig3-5_N_reduction_meta_forest_C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Fig3-5_N_reduction_meta_forest_CN"/>
                    <pic:cNvPicPr>
                      <a:picLocks noChangeAspect="1"/>
                    </pic:cNvPicPr>
                  </pic:nvPicPr>
                  <pic:blipFill>
                    <a:blip r:embed="rId59">
                      <a:extLst>
                        <a:ext uri="{96DAC541-7B7A-43D3-8B79-37D633B846F1}">
                          <asvg:svgBlip xmlns:asvg="http://schemas.microsoft.com/office/drawing/2016/SVG/main" r:embed="rId60"/>
                        </a:ext>
                      </a:extLst>
                    </a:blip>
                    <a:stretch>
                      <a:fillRect/>
                    </a:stretch>
                  </pic:blipFill>
                  <pic:spPr>
                    <a:xfrm>
                      <a:off x="0" y="0"/>
                      <a:ext cx="4975865" cy="3905428"/>
                    </a:xfrm>
                    <a:prstGeom prst="rect">
                      <a:avLst/>
                    </a:prstGeom>
                  </pic:spPr>
                </pic:pic>
              </a:graphicData>
            </a:graphic>
          </wp:inline>
        </w:drawing>
      </w:r>
    </w:p>
    <w:p w14:paraId="4FB5E073" w14:textId="42C9CB14" w:rsidR="00842031" w:rsidRDefault="00144493">
      <w:pPr>
        <w:pStyle w:val="afff1"/>
      </w:pPr>
      <w:bookmarkStart w:id="86" w:name="Fig_3_6"/>
      <w:r>
        <w:t>图</w:t>
      </w:r>
      <w:r>
        <w:t xml:space="preserve"> 3-6</w:t>
      </w:r>
      <w:bookmarkEnd w:id="86"/>
      <w:r>
        <w:t xml:space="preserve"> </w:t>
      </w:r>
      <w:r>
        <w:t>减量施氮对</w:t>
      </w:r>
      <w:r w:rsidR="005B6D52">
        <w:t>N₂O</w:t>
      </w:r>
      <w:r>
        <w:t>排放、作物产量、产量尺度排放和直接排放因子的影响</w:t>
      </w:r>
      <w:r>
        <w:t xml:space="preserve">Fig. 3-6 Effects of reduced nitrogen application </w:t>
      </w:r>
      <w:proofErr w:type="spellStart"/>
      <w:r>
        <w:t>on</w:t>
      </w:r>
      <w:r w:rsidR="005B6D52">
        <w:t>N₂O</w:t>
      </w:r>
      <w:r>
        <w:t>emissions</w:t>
      </w:r>
      <w:proofErr w:type="spellEnd"/>
      <w:r>
        <w:t xml:space="preserve">, crop yield, </w:t>
      </w:r>
      <w:proofErr w:type="spellStart"/>
      <w:r>
        <w:t>yield-scaled</w:t>
      </w:r>
      <w:r w:rsidR="005B6D52">
        <w:t>N₂O</w:t>
      </w:r>
      <w:r>
        <w:t>emissions</w:t>
      </w:r>
      <w:proofErr w:type="spellEnd"/>
      <w:r>
        <w:t>, and direct emission factors</w:t>
      </w:r>
    </w:p>
    <w:p w14:paraId="0F707253" w14:textId="77777777" w:rsidR="00842031" w:rsidRPr="00B355E5" w:rsidRDefault="00842031">
      <w:pPr>
        <w:pStyle w:val="afffc"/>
        <w:spacing w:before="120"/>
        <w:sectPr w:rsidR="00842031" w:rsidRPr="00B355E5">
          <w:headerReference w:type="default" r:id="rId61"/>
          <w:footnotePr>
            <w:numFmt w:val="decimalEnclosedCircleChinese"/>
          </w:footnotePr>
          <w:pgSz w:w="11906" w:h="16838"/>
          <w:pgMar w:top="1701" w:right="1474" w:bottom="1418" w:left="1474" w:header="1134" w:footer="992" w:gutter="0"/>
          <w:cols w:space="425"/>
          <w:docGrid w:linePitch="312"/>
        </w:sectPr>
      </w:pPr>
    </w:p>
    <w:p w14:paraId="67DE85C2" w14:textId="77777777" w:rsidR="00842031" w:rsidRDefault="00144493">
      <w:pPr>
        <w:pStyle w:val="1"/>
        <w:spacing w:before="480" w:after="240"/>
      </w:pPr>
      <w:bookmarkStart w:id="87" w:name="_Toc229409657"/>
      <w:r>
        <w:rPr>
          <w:rFonts w:hint="eastAsia"/>
        </w:rPr>
        <w:lastRenderedPageBreak/>
        <w:t>第</w:t>
      </w:r>
      <w:r>
        <w:rPr>
          <w:rFonts w:hint="eastAsia"/>
        </w:rPr>
        <w:t>4</w:t>
      </w:r>
      <w:r>
        <w:rPr>
          <w:rFonts w:hint="eastAsia"/>
        </w:rPr>
        <w:t>章</w:t>
      </w:r>
      <w:r>
        <w:rPr>
          <w:rFonts w:hint="eastAsia"/>
        </w:rPr>
        <w:t xml:space="preserve"> </w:t>
      </w:r>
      <w:r>
        <w:t>讨论</w:t>
      </w:r>
      <w:bookmarkEnd w:id="87"/>
    </w:p>
    <w:p w14:paraId="5EBE58BD" w14:textId="27FF5083" w:rsidR="00842031" w:rsidRPr="0016043A" w:rsidRDefault="00144493" w:rsidP="0016043A">
      <w:pPr>
        <w:pStyle w:val="2"/>
        <w:spacing w:before="240" w:after="120"/>
      </w:pPr>
      <w:bookmarkStart w:id="88" w:name="_Toc223595399"/>
      <w:bookmarkStart w:id="89" w:name="_Toc229409658"/>
      <w:r w:rsidRPr="0016043A">
        <w:t>4.1</w:t>
      </w:r>
      <w:bookmarkEnd w:id="88"/>
      <w:r w:rsidR="0016043A" w:rsidRPr="0016043A">
        <w:t>黄土高原</w:t>
      </w:r>
      <w:r w:rsidR="005B6D52">
        <w:t>N₂O</w:t>
      </w:r>
      <w:r w:rsidR="0016043A" w:rsidRPr="0016043A">
        <w:t>排放的区域特征及其解释</w:t>
      </w:r>
      <w:bookmarkEnd w:id="89"/>
    </w:p>
    <w:p w14:paraId="475F2EC4" w14:textId="5FDFA4A0" w:rsidR="00842031" w:rsidRPr="003B4931" w:rsidRDefault="00144493" w:rsidP="003B4931">
      <w:pPr>
        <w:pStyle w:val="3"/>
        <w:spacing w:before="120"/>
      </w:pPr>
      <w:bookmarkStart w:id="90" w:name="_Toc229409659"/>
      <w:r w:rsidRPr="003B4931">
        <w:t xml:space="preserve">4.1.1 </w:t>
      </w:r>
      <w:r w:rsidR="003B4931" w:rsidRPr="003B4931">
        <w:t>单位面积</w:t>
      </w:r>
      <w:r w:rsidR="005B6D52">
        <w:t>N₂O</w:t>
      </w:r>
      <w:r w:rsidR="003B4931" w:rsidRPr="003B4931">
        <w:t>排放水平与全球研究的关系</w:t>
      </w:r>
      <w:bookmarkEnd w:id="90"/>
    </w:p>
    <w:p w14:paraId="052747D4" w14:textId="6EB160D1" w:rsidR="003613C9" w:rsidRPr="001B3D9D" w:rsidRDefault="00BA3FE2" w:rsidP="00BA3FE2">
      <w:pPr>
        <w:ind w:firstLine="480"/>
      </w:pPr>
      <w:bookmarkStart w:id="91" w:name="Table_4_1"/>
      <w:r w:rsidRPr="00BA3FE2">
        <w:t>本研究结果表明，黄土高原农业生态系统的</w:t>
      </w:r>
      <w:r w:rsidR="005B6D52">
        <w:t>N₂O</w:t>
      </w:r>
      <w:r w:rsidRPr="00BA3FE2">
        <w:t>排放量总体处于全球已有研究报道的变化范围之内。春玉米、冬小麦、春小麦和苹果园的</w:t>
      </w:r>
      <w:r w:rsidR="005B6D52">
        <w:t>N₂O</w:t>
      </w:r>
      <w:r w:rsidRPr="00BA3FE2">
        <w:t>排放均值分别为</w:t>
      </w:r>
      <w:r w:rsidRPr="00BA3FE2">
        <w:t xml:space="preserve"> 1.86</w:t>
      </w:r>
      <w:r w:rsidRPr="00BA3FE2">
        <w:t>、</w:t>
      </w:r>
      <w:r w:rsidRPr="00BA3FE2">
        <w:t>0.89</w:t>
      </w:r>
      <w:r w:rsidRPr="00BA3FE2">
        <w:t>、</w:t>
      </w:r>
      <w:r w:rsidRPr="00BA3FE2">
        <w:t xml:space="preserve">1.59 </w:t>
      </w:r>
      <w:r w:rsidRPr="00BA3FE2">
        <w:t>和</w:t>
      </w:r>
      <w:r w:rsidRPr="00BA3FE2">
        <w:t xml:space="preserve"> 2.90 kg N ha⁻¹</w:t>
      </w:r>
      <w:r w:rsidRPr="00BA3FE2">
        <w:t>，其中苹果园单位面积排放最高，冬小麦最低。与全球尺度研究相比，黄土高原春玉米</w:t>
      </w:r>
      <w:r w:rsidR="005B6D52">
        <w:t>N₂O</w:t>
      </w:r>
      <w:r w:rsidRPr="00BA3FE2">
        <w:t>排放水平与全球玉米均值范围基本一致；冬小麦和春小麦分别低于和略高于全球小麦平均水平；苹果园排放均值则略低于部分全球果园综合研究结果（表</w:t>
      </w:r>
      <w:r w:rsidRPr="00BA3FE2">
        <w:t xml:space="preserve"> 4-1</w:t>
      </w:r>
      <w:r w:rsidRPr="00BA3FE2">
        <w:t>；</w:t>
      </w:r>
      <w:r w:rsidRPr="00BA3FE2">
        <w:t>Linquist et al., 2012; Gu et al., 2019; Yao et al., 2024; Zhao et al., 2022</w:t>
      </w:r>
      <w:r w:rsidRPr="00BA3FE2">
        <w:t>）。</w:t>
      </w:r>
    </w:p>
    <w:p w14:paraId="5CA96065" w14:textId="401BF9DA" w:rsidR="00842031" w:rsidRDefault="00144493">
      <w:pPr>
        <w:pStyle w:val="afff1"/>
        <w:rPr>
          <w:lang w:val="en"/>
        </w:rPr>
      </w:pPr>
      <w:r>
        <w:t>表</w:t>
      </w:r>
      <w:r>
        <w:t xml:space="preserve"> 4-1</w:t>
      </w:r>
      <w:bookmarkEnd w:id="91"/>
      <w:r>
        <w:t xml:space="preserve"> </w:t>
      </w:r>
      <w:r>
        <w:t>黄土高原与其他区域农业土壤</w:t>
      </w:r>
      <w:r w:rsidR="005B6D52">
        <w:t>N₂O</w:t>
      </w:r>
      <w:r>
        <w:t>排放、产量和产量尺度排放比较</w:t>
      </w:r>
      <w:r>
        <w:t xml:space="preserve">Table 4-1 Comparison of agricultural </w:t>
      </w:r>
      <w:proofErr w:type="spellStart"/>
      <w:r>
        <w:t>soil</w:t>
      </w:r>
      <w:r w:rsidR="005B6D52">
        <w:t>N₂O</w:t>
      </w:r>
      <w:r>
        <w:t>emissions</w:t>
      </w:r>
      <w:proofErr w:type="spellEnd"/>
      <w:r>
        <w:t xml:space="preserve">, crop yield, and </w:t>
      </w:r>
      <w:proofErr w:type="spellStart"/>
      <w:r>
        <w:t>yield-scaled</w:t>
      </w:r>
      <w:r w:rsidR="005B6D52">
        <w:t>N₂O</w:t>
      </w:r>
      <w:r>
        <w:t>emissions</w:t>
      </w:r>
      <w:proofErr w:type="spellEnd"/>
      <w:r>
        <w:t xml:space="preserve"> between the Loess Plateau and other regions</w:t>
      </w:r>
    </w:p>
    <w:tbl>
      <w:tblPr>
        <w:tblW w:w="0" w:type="auto"/>
        <w:jc w:val="center"/>
        <w:tblLayout w:type="fixed"/>
        <w:tblLook w:val="04A0" w:firstRow="1" w:lastRow="0" w:firstColumn="1" w:lastColumn="0" w:noHBand="0" w:noVBand="1"/>
      </w:tblPr>
      <w:tblGrid>
        <w:gridCol w:w="907"/>
        <w:gridCol w:w="963"/>
        <w:gridCol w:w="1701"/>
        <w:gridCol w:w="1190"/>
        <w:gridCol w:w="1587"/>
        <w:gridCol w:w="2211"/>
      </w:tblGrid>
      <w:tr w:rsidR="00842031" w14:paraId="5D9E23A3" w14:textId="77777777">
        <w:trPr>
          <w:tblHeader/>
          <w:jc w:val="center"/>
        </w:trPr>
        <w:tc>
          <w:tcPr>
            <w:tcW w:w="90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E3DDE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作物/系统</w:t>
            </w:r>
          </w:p>
        </w:tc>
        <w:tc>
          <w:tcPr>
            <w:tcW w:w="963"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8C3DCC1"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空间尺度</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5CF88DB0" w14:textId="77777777" w:rsidR="00842031" w:rsidRDefault="00144493">
            <w:pPr>
              <w:widowControl/>
              <w:spacing w:line="240" w:lineRule="auto"/>
              <w:ind w:firstLineChars="0" w:firstLine="0"/>
              <w:jc w:val="center"/>
              <w:rPr>
                <w:rFonts w:ascii="黑体" w:eastAsia="黑体" w:hAnsi="黑体" w:cs="宋体"/>
                <w:b/>
                <w:kern w:val="0"/>
                <w:sz w:val="21"/>
                <w:szCs w:val="21"/>
                <w:lang w:val="en"/>
              </w:rPr>
            </w:pPr>
            <w:r>
              <w:rPr>
                <w:rFonts w:eastAsia="黑体"/>
                <w:b/>
                <w:kern w:val="0"/>
                <w:sz w:val="21"/>
                <w:szCs w:val="21"/>
                <w:lang w:val="en"/>
              </w:rPr>
              <w:t>N₂O</w:t>
            </w:r>
            <w:r>
              <w:rPr>
                <w:rFonts w:ascii="黑体" w:eastAsia="黑体" w:hAnsi="黑体" w:cs="宋体"/>
                <w:bCs/>
                <w:kern w:val="0"/>
                <w:sz w:val="21"/>
                <w:szCs w:val="21"/>
                <w:lang w:val="en"/>
              </w:rPr>
              <w:t>排放量</w:t>
            </w:r>
          </w:p>
          <w:p w14:paraId="46606DE8"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ha⁻¹</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C65365E"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w:t>
            </w:r>
          </w:p>
          <w:p w14:paraId="51E3B33A"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t ha⁻¹</w:t>
            </w:r>
          </w:p>
        </w:tc>
        <w:tc>
          <w:tcPr>
            <w:tcW w:w="1587"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275F944F"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产量尺度排放</w:t>
            </w:r>
          </w:p>
          <w:p w14:paraId="18C9652E" w14:textId="77777777" w:rsidR="00842031" w:rsidRDefault="00144493">
            <w:pPr>
              <w:widowControl/>
              <w:spacing w:line="240" w:lineRule="auto"/>
              <w:ind w:firstLineChars="0" w:firstLine="0"/>
              <w:jc w:val="center"/>
              <w:rPr>
                <w:rFonts w:eastAsia="黑体"/>
                <w:kern w:val="0"/>
                <w:sz w:val="21"/>
                <w:szCs w:val="21"/>
                <w:lang w:val="en"/>
              </w:rPr>
            </w:pPr>
            <w:r>
              <w:rPr>
                <w:rFonts w:eastAsia="黑体"/>
                <w:b/>
                <w:kern w:val="0"/>
                <w:sz w:val="21"/>
                <w:szCs w:val="21"/>
                <w:lang w:val="en"/>
              </w:rPr>
              <w:t>kg N t⁻¹</w:t>
            </w:r>
          </w:p>
        </w:tc>
        <w:tc>
          <w:tcPr>
            <w:tcW w:w="221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013B5E52" w14:textId="77777777" w:rsidR="00842031" w:rsidRDefault="00144493">
            <w:pPr>
              <w:widowControl/>
              <w:spacing w:line="240" w:lineRule="auto"/>
              <w:ind w:firstLineChars="0" w:firstLine="0"/>
              <w:jc w:val="center"/>
              <w:rPr>
                <w:rFonts w:ascii="黑体" w:eastAsia="黑体" w:hAnsi="黑体" w:cs="宋体"/>
                <w:bCs/>
                <w:kern w:val="0"/>
                <w:sz w:val="21"/>
                <w:szCs w:val="21"/>
                <w:lang w:val="en"/>
              </w:rPr>
            </w:pPr>
            <w:r>
              <w:rPr>
                <w:rFonts w:ascii="黑体" w:eastAsia="黑体" w:hAnsi="黑体" w:cs="宋体"/>
                <w:bCs/>
                <w:kern w:val="0"/>
                <w:sz w:val="21"/>
                <w:szCs w:val="21"/>
                <w:lang w:val="en"/>
              </w:rPr>
              <w:t>参考文献</w:t>
            </w:r>
          </w:p>
        </w:tc>
      </w:tr>
      <w:tr w:rsidR="00842031" w14:paraId="17376B4A" w14:textId="77777777">
        <w:trPr>
          <w:jc w:val="center"/>
        </w:trPr>
        <w:tc>
          <w:tcPr>
            <w:tcW w:w="907" w:type="dxa"/>
            <w:tcBorders>
              <w:top w:val="nil"/>
              <w:left w:val="nil"/>
              <w:bottom w:val="nil"/>
              <w:right w:val="nil"/>
            </w:tcBorders>
            <w:tcMar>
              <w:top w:w="60" w:type="dxa"/>
              <w:left w:w="60" w:type="dxa"/>
              <w:bottom w:w="60" w:type="dxa"/>
              <w:right w:w="60" w:type="dxa"/>
            </w:tcMar>
            <w:vAlign w:val="center"/>
          </w:tcPr>
          <w:p w14:paraId="16CA18BB" w14:textId="77777777" w:rsidR="00842031" w:rsidRDefault="00144493">
            <w:pPr>
              <w:widowControl/>
              <w:spacing w:line="240" w:lineRule="auto"/>
              <w:ind w:firstLineChars="0" w:firstLine="0"/>
              <w:jc w:val="center"/>
              <w:rPr>
                <w:rFonts w:ascii="宋体" w:hAnsi="宋体" w:cs="宋体"/>
                <w:kern w:val="0"/>
                <w:sz w:val="21"/>
                <w:szCs w:val="21"/>
                <w:lang w:val="en"/>
              </w:rPr>
            </w:pPr>
            <w:bookmarkStart w:id="92" w:name="_Hlk229243590"/>
            <w:r>
              <w:rPr>
                <w:rFonts w:cs="宋体"/>
                <w:kern w:val="0"/>
                <w:sz w:val="21"/>
                <w:szCs w:val="21"/>
                <w:lang w:val="en"/>
              </w:rPr>
              <w:t>春小麦</w:t>
            </w:r>
          </w:p>
        </w:tc>
        <w:tc>
          <w:tcPr>
            <w:tcW w:w="963" w:type="dxa"/>
            <w:tcBorders>
              <w:top w:val="single" w:sz="8" w:space="0" w:color="000000"/>
              <w:left w:val="nil"/>
              <w:bottom w:val="single" w:sz="4" w:space="0" w:color="auto"/>
              <w:right w:val="nil"/>
            </w:tcBorders>
            <w:tcMar>
              <w:top w:w="60" w:type="dxa"/>
              <w:left w:w="60" w:type="dxa"/>
              <w:bottom w:w="60" w:type="dxa"/>
              <w:right w:w="60" w:type="dxa"/>
            </w:tcMar>
            <w:vAlign w:val="center"/>
          </w:tcPr>
          <w:p w14:paraId="62238E2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12692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1.59 (0.94-2.65)</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258F35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 (1.1-2.3)</w:t>
            </w:r>
          </w:p>
        </w:tc>
        <w:tc>
          <w:tcPr>
            <w:tcW w:w="1587"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97BC88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1.08 (0.46-2.28)</w:t>
            </w:r>
          </w:p>
        </w:tc>
        <w:tc>
          <w:tcPr>
            <w:tcW w:w="221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2CC8321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3781D42"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441BA6D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3DB447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3DDF61D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0.89 (0.36-1.48)</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DB8C39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5.4 (4.1-6.8)</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7433DC2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0.17 (0.06-0.32)</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0490D64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1E516D5" w14:textId="77777777">
        <w:trPr>
          <w:jc w:val="center"/>
        </w:trPr>
        <w:tc>
          <w:tcPr>
            <w:tcW w:w="907" w:type="dxa"/>
            <w:vMerge/>
            <w:tcBorders>
              <w:left w:val="nil"/>
              <w:right w:val="nil"/>
            </w:tcBorders>
            <w:tcMar>
              <w:top w:w="60" w:type="dxa"/>
              <w:left w:w="60" w:type="dxa"/>
              <w:bottom w:w="60" w:type="dxa"/>
              <w:right w:w="60" w:type="dxa"/>
            </w:tcMar>
            <w:vAlign w:val="center"/>
          </w:tcPr>
          <w:p w14:paraId="720735C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9A80EF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5F528ED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1.07</w:t>
            </w:r>
          </w:p>
        </w:tc>
        <w:tc>
          <w:tcPr>
            <w:tcW w:w="1190" w:type="dxa"/>
            <w:tcBorders>
              <w:top w:val="nil"/>
              <w:left w:val="nil"/>
              <w:bottom w:val="nil"/>
              <w:right w:val="nil"/>
            </w:tcBorders>
            <w:tcMar>
              <w:top w:w="60" w:type="dxa"/>
              <w:left w:w="60" w:type="dxa"/>
              <w:bottom w:w="60" w:type="dxa"/>
              <w:right w:w="60" w:type="dxa"/>
            </w:tcMar>
            <w:vAlign w:val="center"/>
          </w:tcPr>
          <w:p w14:paraId="7D3FA78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7.3</w:t>
            </w:r>
          </w:p>
        </w:tc>
        <w:tc>
          <w:tcPr>
            <w:tcW w:w="1587" w:type="dxa"/>
            <w:tcBorders>
              <w:top w:val="nil"/>
              <w:left w:val="nil"/>
              <w:bottom w:val="nil"/>
              <w:right w:val="nil"/>
            </w:tcBorders>
            <w:tcMar>
              <w:top w:w="60" w:type="dxa"/>
              <w:left w:w="60" w:type="dxa"/>
              <w:bottom w:w="60" w:type="dxa"/>
              <w:right w:w="60" w:type="dxa"/>
            </w:tcMar>
            <w:vAlign w:val="center"/>
          </w:tcPr>
          <w:p w14:paraId="0E0AA77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49C6FD0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2FFD31E" w14:textId="77777777">
        <w:trPr>
          <w:jc w:val="center"/>
        </w:trPr>
        <w:tc>
          <w:tcPr>
            <w:tcW w:w="907" w:type="dxa"/>
            <w:vMerge/>
            <w:tcBorders>
              <w:left w:val="nil"/>
              <w:right w:val="nil"/>
            </w:tcBorders>
            <w:tcMar>
              <w:top w:w="60" w:type="dxa"/>
              <w:left w:w="60" w:type="dxa"/>
              <w:bottom w:w="60" w:type="dxa"/>
              <w:right w:w="60" w:type="dxa"/>
            </w:tcMar>
            <w:vAlign w:val="center"/>
          </w:tcPr>
          <w:p w14:paraId="7CA9D2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A08F23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6440150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1.44</w:t>
            </w:r>
          </w:p>
        </w:tc>
        <w:tc>
          <w:tcPr>
            <w:tcW w:w="1190" w:type="dxa"/>
            <w:tcBorders>
              <w:top w:val="nil"/>
              <w:left w:val="nil"/>
              <w:right w:val="nil"/>
            </w:tcBorders>
            <w:tcMar>
              <w:top w:w="60" w:type="dxa"/>
              <w:left w:w="60" w:type="dxa"/>
              <w:bottom w:w="60" w:type="dxa"/>
              <w:right w:w="60" w:type="dxa"/>
            </w:tcMar>
            <w:vAlign w:val="center"/>
          </w:tcPr>
          <w:p w14:paraId="09743FA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4.8</w:t>
            </w:r>
          </w:p>
        </w:tc>
        <w:tc>
          <w:tcPr>
            <w:tcW w:w="1587" w:type="dxa"/>
            <w:tcBorders>
              <w:top w:val="nil"/>
              <w:left w:val="nil"/>
              <w:right w:val="nil"/>
            </w:tcBorders>
            <w:tcMar>
              <w:top w:w="60" w:type="dxa"/>
              <w:left w:w="60" w:type="dxa"/>
              <w:bottom w:w="60" w:type="dxa"/>
              <w:right w:w="60" w:type="dxa"/>
            </w:tcMar>
            <w:vAlign w:val="center"/>
          </w:tcPr>
          <w:p w14:paraId="4BB9EE4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6F653F6"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0EFCA22"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B52FC1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499CEDA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4569C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1.38</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29C3885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5.1</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4D52E9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0.322</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00E4B49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bookmarkEnd w:id="92"/>
      <w:tr w:rsidR="00842031" w14:paraId="07872986"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6A2A61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76F221A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420214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1.86 (0.32-4.95)</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64E7D65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11.1 (3.5-21.4)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D161F2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0.20 (0.02-0.98)</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44B5A4F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356DA99" w14:textId="77777777">
        <w:trPr>
          <w:jc w:val="center"/>
        </w:trPr>
        <w:tc>
          <w:tcPr>
            <w:tcW w:w="907" w:type="dxa"/>
            <w:vMerge/>
            <w:tcBorders>
              <w:left w:val="nil"/>
              <w:right w:val="nil"/>
            </w:tcBorders>
            <w:tcMar>
              <w:top w:w="60" w:type="dxa"/>
              <w:left w:w="60" w:type="dxa"/>
              <w:bottom w:w="60" w:type="dxa"/>
              <w:right w:w="60" w:type="dxa"/>
            </w:tcMar>
            <w:vAlign w:val="center"/>
          </w:tcPr>
          <w:p w14:paraId="6750A23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B6BFC1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701" w:type="dxa"/>
            <w:tcBorders>
              <w:top w:val="nil"/>
              <w:left w:val="nil"/>
              <w:bottom w:val="nil"/>
              <w:right w:val="nil"/>
            </w:tcBorders>
            <w:tcMar>
              <w:top w:w="60" w:type="dxa"/>
              <w:left w:w="60" w:type="dxa"/>
              <w:bottom w:w="60" w:type="dxa"/>
              <w:right w:w="60" w:type="dxa"/>
            </w:tcMar>
            <w:vAlign w:val="center"/>
          </w:tcPr>
          <w:p w14:paraId="18B2A5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3.30</w:t>
            </w:r>
          </w:p>
        </w:tc>
        <w:tc>
          <w:tcPr>
            <w:tcW w:w="1190" w:type="dxa"/>
            <w:tcBorders>
              <w:top w:val="nil"/>
              <w:left w:val="nil"/>
              <w:bottom w:val="nil"/>
              <w:right w:val="nil"/>
            </w:tcBorders>
            <w:tcMar>
              <w:top w:w="60" w:type="dxa"/>
              <w:left w:w="60" w:type="dxa"/>
              <w:bottom w:w="60" w:type="dxa"/>
              <w:right w:w="60" w:type="dxa"/>
            </w:tcMar>
            <w:vAlign w:val="center"/>
          </w:tcPr>
          <w:p w14:paraId="187A1F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8.8</w:t>
            </w:r>
          </w:p>
        </w:tc>
        <w:tc>
          <w:tcPr>
            <w:tcW w:w="1587" w:type="dxa"/>
            <w:tcBorders>
              <w:top w:val="nil"/>
              <w:left w:val="nil"/>
              <w:bottom w:val="nil"/>
              <w:right w:val="nil"/>
            </w:tcBorders>
            <w:tcMar>
              <w:top w:w="60" w:type="dxa"/>
              <w:left w:w="60" w:type="dxa"/>
              <w:bottom w:w="60" w:type="dxa"/>
              <w:right w:w="60" w:type="dxa"/>
            </w:tcMar>
            <w:vAlign w:val="center"/>
          </w:tcPr>
          <w:p w14:paraId="2021F07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51137AB2"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C16A8D6" w14:textId="77777777">
        <w:trPr>
          <w:jc w:val="center"/>
        </w:trPr>
        <w:tc>
          <w:tcPr>
            <w:tcW w:w="907" w:type="dxa"/>
            <w:vMerge/>
            <w:tcBorders>
              <w:left w:val="nil"/>
              <w:right w:val="nil"/>
            </w:tcBorders>
            <w:tcMar>
              <w:top w:w="60" w:type="dxa"/>
              <w:left w:w="60" w:type="dxa"/>
              <w:bottom w:w="60" w:type="dxa"/>
              <w:right w:w="60" w:type="dxa"/>
            </w:tcMar>
            <w:vAlign w:val="center"/>
          </w:tcPr>
          <w:p w14:paraId="660D1AE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right w:val="nil"/>
            </w:tcBorders>
            <w:tcMar>
              <w:top w:w="60" w:type="dxa"/>
              <w:left w:w="60" w:type="dxa"/>
              <w:bottom w:w="60" w:type="dxa"/>
              <w:right w:w="60" w:type="dxa"/>
            </w:tcMar>
            <w:vAlign w:val="center"/>
          </w:tcPr>
          <w:p w14:paraId="1FCE5C1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right w:val="nil"/>
            </w:tcBorders>
            <w:tcMar>
              <w:top w:w="60" w:type="dxa"/>
              <w:left w:w="60" w:type="dxa"/>
              <w:bottom w:w="60" w:type="dxa"/>
              <w:right w:w="60" w:type="dxa"/>
            </w:tcMar>
            <w:vAlign w:val="center"/>
          </w:tcPr>
          <w:p w14:paraId="4AB003C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3.01</w:t>
            </w:r>
          </w:p>
        </w:tc>
        <w:tc>
          <w:tcPr>
            <w:tcW w:w="1190" w:type="dxa"/>
            <w:tcBorders>
              <w:top w:val="nil"/>
              <w:left w:val="nil"/>
              <w:right w:val="nil"/>
            </w:tcBorders>
            <w:tcMar>
              <w:top w:w="60" w:type="dxa"/>
              <w:left w:w="60" w:type="dxa"/>
              <w:bottom w:w="60" w:type="dxa"/>
              <w:right w:w="60" w:type="dxa"/>
            </w:tcMar>
            <w:vAlign w:val="center"/>
          </w:tcPr>
          <w:p w14:paraId="5D8E855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8.0</w:t>
            </w:r>
          </w:p>
        </w:tc>
        <w:tc>
          <w:tcPr>
            <w:tcW w:w="1587" w:type="dxa"/>
            <w:tcBorders>
              <w:top w:val="nil"/>
              <w:left w:val="nil"/>
              <w:right w:val="nil"/>
            </w:tcBorders>
            <w:tcMar>
              <w:top w:w="60" w:type="dxa"/>
              <w:left w:w="60" w:type="dxa"/>
              <w:bottom w:w="60" w:type="dxa"/>
              <w:right w:w="60" w:type="dxa"/>
            </w:tcMar>
            <w:vAlign w:val="center"/>
          </w:tcPr>
          <w:p w14:paraId="3F9E71D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right w:val="nil"/>
            </w:tcBorders>
            <w:tcMar>
              <w:top w:w="60" w:type="dxa"/>
              <w:left w:w="60" w:type="dxa"/>
              <w:bottom w:w="60" w:type="dxa"/>
              <w:right w:w="60" w:type="dxa"/>
            </w:tcMar>
            <w:vAlign w:val="center"/>
          </w:tcPr>
          <w:p w14:paraId="3C81012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5E16C9B4" w14:textId="77777777">
        <w:trPr>
          <w:jc w:val="center"/>
        </w:trPr>
        <w:tc>
          <w:tcPr>
            <w:tcW w:w="907" w:type="dxa"/>
            <w:vMerge/>
            <w:tcBorders>
              <w:left w:val="nil"/>
              <w:bottom w:val="nil"/>
              <w:right w:val="nil"/>
            </w:tcBorders>
            <w:tcMar>
              <w:top w:w="60" w:type="dxa"/>
              <w:left w:w="60" w:type="dxa"/>
              <w:bottom w:w="60" w:type="dxa"/>
              <w:right w:w="60" w:type="dxa"/>
            </w:tcMar>
            <w:vAlign w:val="center"/>
          </w:tcPr>
          <w:p w14:paraId="4C57E7E4"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4" w:space="0" w:color="auto"/>
              <w:right w:val="nil"/>
            </w:tcBorders>
            <w:tcMar>
              <w:top w:w="60" w:type="dxa"/>
              <w:left w:w="60" w:type="dxa"/>
              <w:bottom w:w="60" w:type="dxa"/>
              <w:right w:w="60" w:type="dxa"/>
            </w:tcMar>
            <w:vAlign w:val="center"/>
          </w:tcPr>
          <w:p w14:paraId="636800F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27FA46E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1.50</w:t>
            </w: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477F85E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7.9</w:t>
            </w:r>
          </w:p>
        </w:tc>
        <w:tc>
          <w:tcPr>
            <w:tcW w:w="1587" w:type="dxa"/>
            <w:tcBorders>
              <w:top w:val="nil"/>
              <w:left w:val="nil"/>
              <w:bottom w:val="single" w:sz="4" w:space="0" w:color="auto"/>
              <w:right w:val="nil"/>
            </w:tcBorders>
            <w:tcMar>
              <w:top w:w="60" w:type="dxa"/>
              <w:left w:w="60" w:type="dxa"/>
              <w:bottom w:w="60" w:type="dxa"/>
              <w:right w:w="60" w:type="dxa"/>
            </w:tcMar>
            <w:vAlign w:val="center"/>
          </w:tcPr>
          <w:p w14:paraId="023FE0C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0.211</w:t>
            </w:r>
          </w:p>
        </w:tc>
        <w:tc>
          <w:tcPr>
            <w:tcW w:w="2211" w:type="dxa"/>
            <w:tcBorders>
              <w:top w:val="nil"/>
              <w:left w:val="nil"/>
              <w:bottom w:val="single" w:sz="4" w:space="0" w:color="auto"/>
              <w:right w:val="nil"/>
            </w:tcBorders>
            <w:tcMar>
              <w:top w:w="60" w:type="dxa"/>
              <w:left w:w="60" w:type="dxa"/>
              <w:bottom w:w="60" w:type="dxa"/>
              <w:right w:w="60" w:type="dxa"/>
            </w:tcMar>
            <w:vAlign w:val="center"/>
          </w:tcPr>
          <w:p w14:paraId="679F1C8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127B1AF4" w14:textId="77777777">
        <w:trPr>
          <w:jc w:val="center"/>
        </w:trPr>
        <w:tc>
          <w:tcPr>
            <w:tcW w:w="907" w:type="dxa"/>
            <w:vMerge w:val="restart"/>
            <w:tcBorders>
              <w:top w:val="nil"/>
              <w:left w:val="nil"/>
              <w:right w:val="nil"/>
            </w:tcBorders>
            <w:tcMar>
              <w:top w:w="60" w:type="dxa"/>
              <w:left w:w="60" w:type="dxa"/>
              <w:bottom w:w="60" w:type="dxa"/>
              <w:right w:w="60" w:type="dxa"/>
            </w:tcMar>
            <w:vAlign w:val="center"/>
          </w:tcPr>
          <w:p w14:paraId="2B44DA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963" w:type="dxa"/>
            <w:tcBorders>
              <w:top w:val="single" w:sz="4" w:space="0" w:color="auto"/>
              <w:left w:val="nil"/>
              <w:bottom w:val="nil"/>
              <w:right w:val="nil"/>
            </w:tcBorders>
            <w:tcMar>
              <w:top w:w="60" w:type="dxa"/>
              <w:left w:w="60" w:type="dxa"/>
              <w:bottom w:w="60" w:type="dxa"/>
              <w:right w:w="60" w:type="dxa"/>
            </w:tcMar>
            <w:vAlign w:val="center"/>
          </w:tcPr>
          <w:p w14:paraId="0B841CF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6581EB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2.90 (0.95-8.89)</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5D9E933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44.2 (12.0-93.4)</w:t>
            </w:r>
          </w:p>
        </w:tc>
        <w:tc>
          <w:tcPr>
            <w:tcW w:w="1587" w:type="dxa"/>
            <w:tcBorders>
              <w:top w:val="single" w:sz="4" w:space="0" w:color="auto"/>
              <w:left w:val="nil"/>
              <w:bottom w:val="nil"/>
              <w:right w:val="nil"/>
            </w:tcBorders>
            <w:tcMar>
              <w:top w:w="60" w:type="dxa"/>
              <w:left w:w="60" w:type="dxa"/>
              <w:bottom w:w="60" w:type="dxa"/>
              <w:right w:w="60" w:type="dxa"/>
            </w:tcMar>
            <w:vAlign w:val="center"/>
          </w:tcPr>
          <w:p w14:paraId="27837F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0.06 (0.02-0.21)</w:t>
            </w:r>
          </w:p>
        </w:tc>
        <w:tc>
          <w:tcPr>
            <w:tcW w:w="2211" w:type="dxa"/>
            <w:tcBorders>
              <w:top w:val="single" w:sz="4" w:space="0" w:color="auto"/>
              <w:left w:val="nil"/>
              <w:bottom w:val="nil"/>
              <w:right w:val="nil"/>
            </w:tcBorders>
            <w:tcMar>
              <w:top w:w="60" w:type="dxa"/>
              <w:left w:w="60" w:type="dxa"/>
              <w:bottom w:w="60" w:type="dxa"/>
              <w:right w:w="60" w:type="dxa"/>
            </w:tcMar>
            <w:vAlign w:val="center"/>
          </w:tcPr>
          <w:p w14:paraId="7AC5D4A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6CFE9EF2" w14:textId="77777777">
        <w:trPr>
          <w:jc w:val="center"/>
        </w:trPr>
        <w:tc>
          <w:tcPr>
            <w:tcW w:w="907" w:type="dxa"/>
            <w:vMerge/>
            <w:tcBorders>
              <w:left w:val="nil"/>
              <w:right w:val="nil"/>
            </w:tcBorders>
            <w:tcMar>
              <w:top w:w="60" w:type="dxa"/>
              <w:left w:w="60" w:type="dxa"/>
              <w:bottom w:w="60" w:type="dxa"/>
              <w:right w:w="60" w:type="dxa"/>
            </w:tcMar>
            <w:vAlign w:val="center"/>
          </w:tcPr>
          <w:p w14:paraId="17C5BCD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nil"/>
              <w:right w:val="nil"/>
            </w:tcBorders>
            <w:tcMar>
              <w:top w:w="60" w:type="dxa"/>
              <w:left w:w="60" w:type="dxa"/>
              <w:bottom w:w="60" w:type="dxa"/>
              <w:right w:w="60" w:type="dxa"/>
            </w:tcMar>
            <w:vAlign w:val="center"/>
          </w:tcPr>
          <w:p w14:paraId="17EB22E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nil"/>
              <w:right w:val="nil"/>
            </w:tcBorders>
            <w:tcMar>
              <w:top w:w="60" w:type="dxa"/>
              <w:left w:w="60" w:type="dxa"/>
              <w:bottom w:w="60" w:type="dxa"/>
              <w:right w:w="60" w:type="dxa"/>
            </w:tcMar>
            <w:vAlign w:val="center"/>
          </w:tcPr>
          <w:p w14:paraId="32A7EA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3.06 (-0.12-26.0)</w:t>
            </w:r>
          </w:p>
        </w:tc>
        <w:tc>
          <w:tcPr>
            <w:tcW w:w="1190" w:type="dxa"/>
            <w:tcBorders>
              <w:top w:val="nil"/>
              <w:left w:val="nil"/>
              <w:bottom w:val="nil"/>
              <w:right w:val="nil"/>
            </w:tcBorders>
            <w:tcMar>
              <w:top w:w="60" w:type="dxa"/>
              <w:left w:w="60" w:type="dxa"/>
              <w:bottom w:w="60" w:type="dxa"/>
              <w:right w:w="60" w:type="dxa"/>
            </w:tcMar>
            <w:vAlign w:val="center"/>
          </w:tcPr>
          <w:p w14:paraId="6EDF6C6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nil"/>
              <w:right w:val="nil"/>
            </w:tcBorders>
            <w:tcMar>
              <w:top w:w="60" w:type="dxa"/>
              <w:left w:w="60" w:type="dxa"/>
              <w:bottom w:w="60" w:type="dxa"/>
              <w:right w:w="60" w:type="dxa"/>
            </w:tcMar>
            <w:vAlign w:val="center"/>
          </w:tcPr>
          <w:p w14:paraId="0C4FC66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nil"/>
              <w:right w:val="nil"/>
            </w:tcBorders>
            <w:tcMar>
              <w:top w:w="60" w:type="dxa"/>
              <w:left w:w="60" w:type="dxa"/>
              <w:bottom w:w="60" w:type="dxa"/>
              <w:right w:w="60" w:type="dxa"/>
            </w:tcMar>
            <w:vAlign w:val="center"/>
          </w:tcPr>
          <w:p w14:paraId="6B7B1C6E"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6E37F395" w14:textId="77777777">
        <w:trPr>
          <w:jc w:val="center"/>
        </w:trPr>
        <w:tc>
          <w:tcPr>
            <w:tcW w:w="907" w:type="dxa"/>
            <w:vMerge/>
            <w:tcBorders>
              <w:left w:val="nil"/>
              <w:bottom w:val="single" w:sz="12" w:space="0" w:color="auto"/>
              <w:right w:val="nil"/>
            </w:tcBorders>
            <w:tcMar>
              <w:top w:w="60" w:type="dxa"/>
              <w:left w:w="60" w:type="dxa"/>
              <w:bottom w:w="60" w:type="dxa"/>
              <w:right w:w="60" w:type="dxa"/>
            </w:tcMar>
            <w:vAlign w:val="center"/>
          </w:tcPr>
          <w:p w14:paraId="7F2494D5"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963" w:type="dxa"/>
            <w:tcBorders>
              <w:top w:val="nil"/>
              <w:left w:val="nil"/>
              <w:bottom w:val="single" w:sz="12" w:space="0" w:color="auto"/>
              <w:right w:val="nil"/>
            </w:tcBorders>
            <w:tcMar>
              <w:top w:w="60" w:type="dxa"/>
              <w:left w:w="60" w:type="dxa"/>
              <w:bottom w:w="60" w:type="dxa"/>
              <w:right w:w="60" w:type="dxa"/>
            </w:tcMar>
            <w:vAlign w:val="center"/>
          </w:tcPr>
          <w:p w14:paraId="396EB76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677DAB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5.50</w:t>
            </w: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5B264E5C"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587" w:type="dxa"/>
            <w:tcBorders>
              <w:top w:val="nil"/>
              <w:left w:val="nil"/>
              <w:bottom w:val="single" w:sz="12" w:space="0" w:color="auto"/>
              <w:right w:val="nil"/>
            </w:tcBorders>
            <w:tcMar>
              <w:top w:w="60" w:type="dxa"/>
              <w:left w:w="60" w:type="dxa"/>
              <w:bottom w:w="60" w:type="dxa"/>
              <w:right w:w="60" w:type="dxa"/>
            </w:tcMar>
            <w:vAlign w:val="center"/>
          </w:tcPr>
          <w:p w14:paraId="6799107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211" w:type="dxa"/>
            <w:tcBorders>
              <w:top w:val="nil"/>
              <w:left w:val="nil"/>
              <w:bottom w:val="single" w:sz="12" w:space="0" w:color="auto"/>
              <w:right w:val="nil"/>
            </w:tcBorders>
            <w:tcMar>
              <w:top w:w="60" w:type="dxa"/>
              <w:left w:w="60" w:type="dxa"/>
              <w:bottom w:w="60" w:type="dxa"/>
              <w:right w:w="60" w:type="dxa"/>
            </w:tcMar>
            <w:vAlign w:val="center"/>
          </w:tcPr>
          <w:p w14:paraId="761A68EB"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48174487" w14:textId="77777777" w:rsidR="00842031" w:rsidRDefault="00842031">
      <w:pPr>
        <w:widowControl/>
        <w:spacing w:line="240" w:lineRule="auto"/>
        <w:ind w:firstLineChars="0" w:firstLine="0"/>
        <w:jc w:val="left"/>
        <w:rPr>
          <w:rFonts w:ascii="宋体" w:hAnsi="宋体" w:cs="宋体"/>
          <w:kern w:val="0"/>
        </w:rPr>
      </w:pPr>
    </w:p>
    <w:p w14:paraId="3FACBF71" w14:textId="349199EE" w:rsidR="00842031" w:rsidRDefault="00144493">
      <w:pPr>
        <w:pStyle w:val="afff1"/>
      </w:pPr>
      <w:r>
        <w:t>表</w:t>
      </w:r>
      <w:r>
        <w:t xml:space="preserve"> 4-1</w:t>
      </w:r>
      <w:r>
        <w:t>（续）</w:t>
      </w:r>
      <w:r>
        <w:t xml:space="preserve"> </w:t>
      </w:r>
      <w:r>
        <w:t>黄土高原与其他区域农业土壤</w:t>
      </w:r>
      <w:r w:rsidR="005B6D52">
        <w:t>N₂O</w:t>
      </w:r>
      <w:r>
        <w:t>排放、产量和产量尺度排放比较</w:t>
      </w:r>
      <w:r>
        <w:t xml:space="preserve">Table 4-1 (continued) Comparison of agricultural </w:t>
      </w:r>
      <w:proofErr w:type="spellStart"/>
      <w:r>
        <w:t>soil</w:t>
      </w:r>
      <w:r w:rsidR="005B6D52">
        <w:t>N₂O</w:t>
      </w:r>
      <w:r>
        <w:t>emissions</w:t>
      </w:r>
      <w:proofErr w:type="spellEnd"/>
      <w:r>
        <w:t xml:space="preserve">, crop yield, and </w:t>
      </w:r>
      <w:proofErr w:type="spellStart"/>
      <w:r>
        <w:t>yield-scaled</w:t>
      </w:r>
      <w:r w:rsidR="005B6D52">
        <w:t>N₂O</w:t>
      </w:r>
      <w:r>
        <w:t>emissions</w:t>
      </w:r>
      <w:proofErr w:type="spellEnd"/>
      <w:r>
        <w:t xml:space="preserve"> between the Lo</w:t>
      </w:r>
      <w:r>
        <w:lastRenderedPageBreak/>
        <w:t>ess Plateau and other regions</w:t>
      </w:r>
    </w:p>
    <w:tbl>
      <w:tblPr>
        <w:tblW w:w="0" w:type="auto"/>
        <w:jc w:val="center"/>
        <w:tblLayout w:type="fixed"/>
        <w:tblLook w:val="04A0" w:firstRow="1" w:lastRow="0" w:firstColumn="1" w:lastColumn="0" w:noHBand="0" w:noVBand="1"/>
      </w:tblPr>
      <w:tblGrid>
        <w:gridCol w:w="1134"/>
        <w:gridCol w:w="1190"/>
        <w:gridCol w:w="1814"/>
        <w:gridCol w:w="1701"/>
        <w:gridCol w:w="2551"/>
      </w:tblGrid>
      <w:tr w:rsidR="00842031" w14:paraId="7A0F8FE6" w14:textId="77777777">
        <w:trPr>
          <w:tblHeader/>
          <w:jc w:val="center"/>
        </w:trPr>
        <w:tc>
          <w:tcPr>
            <w:tcW w:w="113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1392811"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作物</w:t>
            </w:r>
            <w:r>
              <w:rPr>
                <w:rFonts w:cs="宋体"/>
                <w:b/>
                <w:kern w:val="0"/>
                <w:sz w:val="18"/>
                <w:lang w:val="en"/>
              </w:rPr>
              <w:t>/</w:t>
            </w:r>
            <w:r>
              <w:rPr>
                <w:rFonts w:cs="宋体"/>
                <w:b/>
                <w:kern w:val="0"/>
                <w:sz w:val="18"/>
                <w:lang w:val="en"/>
              </w:rPr>
              <w:t>系统</w:t>
            </w:r>
          </w:p>
        </w:tc>
        <w:tc>
          <w:tcPr>
            <w:tcW w:w="1190"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68C30218"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空间尺度</w:t>
            </w:r>
          </w:p>
        </w:tc>
        <w:tc>
          <w:tcPr>
            <w:tcW w:w="1814"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C343E78"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EF</w:t>
            </w:r>
          </w:p>
          <w:p w14:paraId="1B4D3CB7"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170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7D1EF804" w14:textId="77777777" w:rsidR="00842031" w:rsidRDefault="00144493">
            <w:pPr>
              <w:widowControl/>
              <w:spacing w:line="240" w:lineRule="auto"/>
              <w:ind w:firstLineChars="0" w:firstLine="0"/>
              <w:jc w:val="center"/>
              <w:rPr>
                <w:rFonts w:cs="宋体"/>
                <w:b/>
                <w:kern w:val="0"/>
                <w:sz w:val="18"/>
                <w:lang w:val="en"/>
              </w:rPr>
            </w:pPr>
            <w:r>
              <w:rPr>
                <w:rFonts w:cs="宋体"/>
                <w:b/>
                <w:kern w:val="0"/>
                <w:sz w:val="18"/>
                <w:lang w:val="en"/>
              </w:rPr>
              <w:t>排放系数</w:t>
            </w:r>
          </w:p>
          <w:p w14:paraId="281DB2DB"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w:t>
            </w:r>
          </w:p>
        </w:tc>
        <w:tc>
          <w:tcPr>
            <w:tcW w:w="2551" w:type="dxa"/>
            <w:tcBorders>
              <w:top w:val="single" w:sz="12" w:space="0" w:color="auto"/>
              <w:left w:val="nil"/>
              <w:bottom w:val="single" w:sz="8" w:space="0" w:color="000000"/>
              <w:right w:val="nil"/>
            </w:tcBorders>
            <w:tcMar>
              <w:top w:w="60" w:type="dxa"/>
              <w:left w:w="60" w:type="dxa"/>
              <w:bottom w:w="60" w:type="dxa"/>
              <w:right w:w="60" w:type="dxa"/>
            </w:tcMar>
            <w:vAlign w:val="center"/>
          </w:tcPr>
          <w:p w14:paraId="166349B6" w14:textId="77777777" w:rsidR="00842031" w:rsidRDefault="00144493">
            <w:pPr>
              <w:widowControl/>
              <w:spacing w:line="240" w:lineRule="auto"/>
              <w:ind w:firstLineChars="0" w:firstLine="0"/>
              <w:jc w:val="center"/>
              <w:rPr>
                <w:rFonts w:ascii="宋体" w:hAnsi="宋体" w:cs="宋体"/>
                <w:kern w:val="0"/>
                <w:lang w:val="en"/>
              </w:rPr>
            </w:pPr>
            <w:r>
              <w:rPr>
                <w:rFonts w:cs="宋体"/>
                <w:b/>
                <w:kern w:val="0"/>
                <w:sz w:val="18"/>
                <w:lang w:val="en"/>
              </w:rPr>
              <w:t>参考文献</w:t>
            </w:r>
          </w:p>
        </w:tc>
      </w:tr>
      <w:tr w:rsidR="00842031" w14:paraId="29842024" w14:textId="77777777">
        <w:trPr>
          <w:jc w:val="center"/>
        </w:trPr>
        <w:tc>
          <w:tcPr>
            <w:tcW w:w="1134" w:type="dxa"/>
            <w:tcBorders>
              <w:top w:val="nil"/>
              <w:left w:val="nil"/>
              <w:bottom w:val="nil"/>
              <w:right w:val="nil"/>
            </w:tcBorders>
            <w:tcMar>
              <w:top w:w="60" w:type="dxa"/>
              <w:left w:w="60" w:type="dxa"/>
              <w:bottom w:w="60" w:type="dxa"/>
              <w:right w:w="60" w:type="dxa"/>
            </w:tcMar>
            <w:vAlign w:val="center"/>
          </w:tcPr>
          <w:p w14:paraId="421061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春小麦</w:t>
            </w:r>
          </w:p>
        </w:tc>
        <w:tc>
          <w:tcPr>
            <w:tcW w:w="1190" w:type="dxa"/>
            <w:tcBorders>
              <w:top w:val="single" w:sz="8" w:space="0" w:color="000000"/>
              <w:left w:val="nil"/>
              <w:bottom w:val="single" w:sz="4" w:space="0" w:color="auto"/>
              <w:right w:val="nil"/>
            </w:tcBorders>
            <w:tcMar>
              <w:top w:w="60" w:type="dxa"/>
              <w:left w:w="60" w:type="dxa"/>
              <w:bottom w:w="60" w:type="dxa"/>
              <w:right w:w="60" w:type="dxa"/>
            </w:tcMar>
            <w:vAlign w:val="center"/>
          </w:tcPr>
          <w:p w14:paraId="0966B70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488B34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0.42 (-0.11-1.45)</w:t>
            </w:r>
          </w:p>
        </w:tc>
        <w:tc>
          <w:tcPr>
            <w:tcW w:w="170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4B5290E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0.36</w:t>
            </w:r>
          </w:p>
        </w:tc>
        <w:tc>
          <w:tcPr>
            <w:tcW w:w="2551" w:type="dxa"/>
            <w:tcBorders>
              <w:top w:val="single" w:sz="8" w:space="0" w:color="000000"/>
              <w:left w:val="nil"/>
              <w:bottom w:val="single" w:sz="4" w:space="0" w:color="auto"/>
              <w:right w:val="nil"/>
            </w:tcBorders>
            <w:tcMar>
              <w:top w:w="60" w:type="dxa"/>
              <w:left w:w="60" w:type="dxa"/>
              <w:bottom w:w="60" w:type="dxa"/>
              <w:right w:w="60" w:type="dxa"/>
            </w:tcMar>
            <w:vAlign w:val="center"/>
          </w:tcPr>
          <w:p w14:paraId="398E775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2AE152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4CD1C40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冬小麦</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2659BD7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5BC693A3"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0.29 (0.16-0.39)</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C1AB56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0.34</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57ADD41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761C036A" w14:textId="77777777">
        <w:trPr>
          <w:jc w:val="center"/>
        </w:trPr>
        <w:tc>
          <w:tcPr>
            <w:tcW w:w="1134" w:type="dxa"/>
            <w:vMerge/>
            <w:tcBorders>
              <w:left w:val="nil"/>
              <w:right w:val="nil"/>
            </w:tcBorders>
            <w:tcMar>
              <w:top w:w="60" w:type="dxa"/>
              <w:left w:w="60" w:type="dxa"/>
              <w:bottom w:w="60" w:type="dxa"/>
              <w:right w:w="60" w:type="dxa"/>
            </w:tcMar>
            <w:vAlign w:val="center"/>
          </w:tcPr>
          <w:p w14:paraId="2B6E45BF"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40767C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1C8AFCC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1B10F6C1"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74D6F904"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2E9F79C3" w14:textId="77777777">
        <w:trPr>
          <w:jc w:val="center"/>
        </w:trPr>
        <w:tc>
          <w:tcPr>
            <w:tcW w:w="1134" w:type="dxa"/>
            <w:vMerge/>
            <w:tcBorders>
              <w:left w:val="nil"/>
              <w:right w:val="nil"/>
            </w:tcBorders>
            <w:tcMar>
              <w:top w:w="60" w:type="dxa"/>
              <w:left w:w="60" w:type="dxa"/>
              <w:bottom w:w="60" w:type="dxa"/>
              <w:right w:w="60" w:type="dxa"/>
            </w:tcMar>
            <w:vAlign w:val="center"/>
          </w:tcPr>
          <w:p w14:paraId="2BBBE82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62C6EB20"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0437103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4F766699"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1.21</w:t>
            </w:r>
          </w:p>
        </w:tc>
        <w:tc>
          <w:tcPr>
            <w:tcW w:w="2551" w:type="dxa"/>
            <w:tcBorders>
              <w:top w:val="nil"/>
              <w:left w:val="nil"/>
              <w:right w:val="nil"/>
            </w:tcBorders>
            <w:tcMar>
              <w:top w:w="60" w:type="dxa"/>
              <w:left w:w="60" w:type="dxa"/>
              <w:bottom w:w="60" w:type="dxa"/>
              <w:right w:w="60" w:type="dxa"/>
            </w:tcMar>
            <w:vAlign w:val="center"/>
          </w:tcPr>
          <w:p w14:paraId="0C4ADA2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6ECB916B"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370EE9C9"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522B837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6A60001D"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FF15117"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67C0E985"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0F6492D7"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1296AA9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玉米</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91BFC5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1AD3F8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0.49 (0.11-1.27)</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6E6AB2F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0.31</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0E5FE1C2"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3CFD32D2" w14:textId="77777777">
        <w:trPr>
          <w:jc w:val="center"/>
        </w:trPr>
        <w:tc>
          <w:tcPr>
            <w:tcW w:w="1134" w:type="dxa"/>
            <w:vMerge/>
            <w:tcBorders>
              <w:left w:val="nil"/>
              <w:right w:val="nil"/>
            </w:tcBorders>
            <w:tcMar>
              <w:top w:w="60" w:type="dxa"/>
              <w:left w:w="60" w:type="dxa"/>
              <w:bottom w:w="60" w:type="dxa"/>
              <w:right w:w="60" w:type="dxa"/>
            </w:tcMar>
            <w:vAlign w:val="center"/>
          </w:tcPr>
          <w:p w14:paraId="206200E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nil"/>
              <w:right w:val="nil"/>
            </w:tcBorders>
            <w:tcMar>
              <w:top w:w="60" w:type="dxa"/>
              <w:left w:w="60" w:type="dxa"/>
              <w:bottom w:w="60" w:type="dxa"/>
              <w:right w:w="60" w:type="dxa"/>
            </w:tcMar>
            <w:vAlign w:val="center"/>
          </w:tcPr>
          <w:p w14:paraId="6AC9334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华北平原</w:t>
            </w:r>
          </w:p>
        </w:tc>
        <w:tc>
          <w:tcPr>
            <w:tcW w:w="1814" w:type="dxa"/>
            <w:tcBorders>
              <w:top w:val="nil"/>
              <w:left w:val="nil"/>
              <w:bottom w:val="nil"/>
              <w:right w:val="nil"/>
            </w:tcBorders>
            <w:tcMar>
              <w:top w:w="60" w:type="dxa"/>
              <w:left w:w="60" w:type="dxa"/>
              <w:bottom w:w="60" w:type="dxa"/>
              <w:right w:w="60" w:type="dxa"/>
            </w:tcMar>
            <w:vAlign w:val="center"/>
          </w:tcPr>
          <w:p w14:paraId="43C0D55A"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nil"/>
              <w:right w:val="nil"/>
            </w:tcBorders>
            <w:tcMar>
              <w:top w:w="60" w:type="dxa"/>
              <w:left w:w="60" w:type="dxa"/>
              <w:bottom w:w="60" w:type="dxa"/>
              <w:right w:w="60" w:type="dxa"/>
            </w:tcMar>
            <w:vAlign w:val="center"/>
          </w:tcPr>
          <w:p w14:paraId="57C5BE20"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nil"/>
              <w:right w:val="nil"/>
            </w:tcBorders>
            <w:tcMar>
              <w:top w:w="60" w:type="dxa"/>
              <w:left w:w="60" w:type="dxa"/>
              <w:bottom w:w="60" w:type="dxa"/>
              <w:right w:w="60" w:type="dxa"/>
            </w:tcMar>
            <w:vAlign w:val="center"/>
          </w:tcPr>
          <w:p w14:paraId="581BC90F"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Xu_2017" w:history="1">
              <w:r>
                <w:rPr>
                  <w:rFonts w:cs="宋体"/>
                  <w:kern w:val="0"/>
                  <w:sz w:val="21"/>
                  <w:szCs w:val="21"/>
                  <w:lang w:val="en"/>
                </w:rPr>
                <w:t>Xu et al., 2017</w:t>
              </w:r>
            </w:hyperlink>
          </w:p>
        </w:tc>
      </w:tr>
      <w:tr w:rsidR="00842031" w14:paraId="39CEC7CB" w14:textId="77777777">
        <w:trPr>
          <w:jc w:val="center"/>
        </w:trPr>
        <w:tc>
          <w:tcPr>
            <w:tcW w:w="1134" w:type="dxa"/>
            <w:vMerge/>
            <w:tcBorders>
              <w:left w:val="nil"/>
              <w:right w:val="nil"/>
            </w:tcBorders>
            <w:tcMar>
              <w:top w:w="60" w:type="dxa"/>
              <w:left w:w="60" w:type="dxa"/>
              <w:bottom w:w="60" w:type="dxa"/>
              <w:right w:w="60" w:type="dxa"/>
            </w:tcMar>
            <w:vAlign w:val="center"/>
          </w:tcPr>
          <w:p w14:paraId="58936B1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2A814D05"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3D747A9B"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right w:val="nil"/>
            </w:tcBorders>
            <w:tcMar>
              <w:top w:w="60" w:type="dxa"/>
              <w:left w:w="60" w:type="dxa"/>
              <w:bottom w:w="60" w:type="dxa"/>
              <w:right w:w="60" w:type="dxa"/>
            </w:tcMar>
            <w:vAlign w:val="center"/>
          </w:tcPr>
          <w:p w14:paraId="38905238"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1.06</w:t>
            </w:r>
          </w:p>
        </w:tc>
        <w:tc>
          <w:tcPr>
            <w:tcW w:w="2551" w:type="dxa"/>
            <w:tcBorders>
              <w:top w:val="nil"/>
              <w:left w:val="nil"/>
              <w:right w:val="nil"/>
            </w:tcBorders>
            <w:tcMar>
              <w:top w:w="60" w:type="dxa"/>
              <w:left w:w="60" w:type="dxa"/>
              <w:bottom w:w="60" w:type="dxa"/>
              <w:right w:w="60" w:type="dxa"/>
            </w:tcMar>
            <w:vAlign w:val="center"/>
          </w:tcPr>
          <w:p w14:paraId="13AEF3E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Linquist_2012" w:history="1">
              <w:r>
                <w:rPr>
                  <w:rFonts w:cs="宋体"/>
                  <w:kern w:val="0"/>
                  <w:sz w:val="21"/>
                  <w:szCs w:val="21"/>
                  <w:lang w:val="en"/>
                </w:rPr>
                <w:t>Linquist et al., 2012</w:t>
              </w:r>
            </w:hyperlink>
          </w:p>
        </w:tc>
      </w:tr>
      <w:tr w:rsidR="00842031" w14:paraId="23BA4C1A" w14:textId="77777777">
        <w:trPr>
          <w:jc w:val="center"/>
        </w:trPr>
        <w:tc>
          <w:tcPr>
            <w:tcW w:w="1134" w:type="dxa"/>
            <w:vMerge/>
            <w:tcBorders>
              <w:left w:val="nil"/>
              <w:bottom w:val="nil"/>
              <w:right w:val="nil"/>
            </w:tcBorders>
            <w:tcMar>
              <w:top w:w="60" w:type="dxa"/>
              <w:left w:w="60" w:type="dxa"/>
              <w:bottom w:w="60" w:type="dxa"/>
              <w:right w:w="60" w:type="dxa"/>
            </w:tcMar>
            <w:vAlign w:val="center"/>
          </w:tcPr>
          <w:p w14:paraId="4CD39468"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4" w:space="0" w:color="auto"/>
              <w:right w:val="nil"/>
            </w:tcBorders>
            <w:tcMar>
              <w:top w:w="60" w:type="dxa"/>
              <w:left w:w="60" w:type="dxa"/>
              <w:bottom w:w="60" w:type="dxa"/>
              <w:right w:w="60" w:type="dxa"/>
            </w:tcMar>
            <w:vAlign w:val="center"/>
          </w:tcPr>
          <w:p w14:paraId="6BF13591"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4" w:space="0" w:color="auto"/>
              <w:right w:val="nil"/>
            </w:tcBorders>
            <w:tcMar>
              <w:top w:w="60" w:type="dxa"/>
              <w:left w:w="60" w:type="dxa"/>
              <w:bottom w:w="60" w:type="dxa"/>
              <w:right w:w="60" w:type="dxa"/>
            </w:tcMar>
            <w:vAlign w:val="center"/>
          </w:tcPr>
          <w:p w14:paraId="1FA0E913"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701" w:type="dxa"/>
            <w:tcBorders>
              <w:top w:val="nil"/>
              <w:left w:val="nil"/>
              <w:bottom w:val="single" w:sz="4" w:space="0" w:color="auto"/>
              <w:right w:val="nil"/>
            </w:tcBorders>
            <w:tcMar>
              <w:top w:w="60" w:type="dxa"/>
              <w:left w:w="60" w:type="dxa"/>
              <w:bottom w:w="60" w:type="dxa"/>
              <w:right w:w="60" w:type="dxa"/>
            </w:tcMar>
            <w:vAlign w:val="center"/>
          </w:tcPr>
          <w:p w14:paraId="7B1A38D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2551" w:type="dxa"/>
            <w:tcBorders>
              <w:top w:val="nil"/>
              <w:left w:val="nil"/>
              <w:bottom w:val="single" w:sz="4" w:space="0" w:color="auto"/>
              <w:right w:val="nil"/>
            </w:tcBorders>
            <w:tcMar>
              <w:top w:w="60" w:type="dxa"/>
              <w:left w:w="60" w:type="dxa"/>
              <w:bottom w:w="60" w:type="dxa"/>
              <w:right w:w="60" w:type="dxa"/>
            </w:tcMar>
            <w:vAlign w:val="center"/>
          </w:tcPr>
          <w:p w14:paraId="38049AFA"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Yao_2024" w:history="1">
              <w:r>
                <w:rPr>
                  <w:rFonts w:cs="宋体"/>
                  <w:kern w:val="0"/>
                  <w:sz w:val="21"/>
                  <w:szCs w:val="21"/>
                  <w:lang w:val="en"/>
                </w:rPr>
                <w:t>Yao et al., 2024</w:t>
              </w:r>
            </w:hyperlink>
          </w:p>
        </w:tc>
      </w:tr>
      <w:tr w:rsidR="00842031" w14:paraId="61306E36" w14:textId="77777777">
        <w:trPr>
          <w:jc w:val="center"/>
        </w:trPr>
        <w:tc>
          <w:tcPr>
            <w:tcW w:w="1134" w:type="dxa"/>
            <w:vMerge w:val="restart"/>
            <w:tcBorders>
              <w:top w:val="nil"/>
              <w:left w:val="nil"/>
              <w:right w:val="nil"/>
            </w:tcBorders>
            <w:tcMar>
              <w:top w:w="60" w:type="dxa"/>
              <w:left w:w="60" w:type="dxa"/>
              <w:bottom w:w="60" w:type="dxa"/>
              <w:right w:w="60" w:type="dxa"/>
            </w:tcMar>
            <w:vAlign w:val="center"/>
          </w:tcPr>
          <w:p w14:paraId="3D064EC6"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果园</w:t>
            </w:r>
          </w:p>
        </w:tc>
        <w:tc>
          <w:tcPr>
            <w:tcW w:w="1190" w:type="dxa"/>
            <w:tcBorders>
              <w:top w:val="single" w:sz="4" w:space="0" w:color="auto"/>
              <w:left w:val="nil"/>
              <w:bottom w:val="nil"/>
              <w:right w:val="nil"/>
            </w:tcBorders>
            <w:tcMar>
              <w:top w:w="60" w:type="dxa"/>
              <w:left w:w="60" w:type="dxa"/>
              <w:bottom w:w="60" w:type="dxa"/>
              <w:right w:w="60" w:type="dxa"/>
            </w:tcMar>
            <w:vAlign w:val="center"/>
          </w:tcPr>
          <w:p w14:paraId="3608C6C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黄土高原</w:t>
            </w:r>
          </w:p>
        </w:tc>
        <w:tc>
          <w:tcPr>
            <w:tcW w:w="1814" w:type="dxa"/>
            <w:tcBorders>
              <w:top w:val="single" w:sz="4" w:space="0" w:color="auto"/>
              <w:left w:val="nil"/>
              <w:bottom w:val="nil"/>
              <w:right w:val="nil"/>
            </w:tcBorders>
            <w:tcMar>
              <w:top w:w="60" w:type="dxa"/>
              <w:left w:w="60" w:type="dxa"/>
              <w:bottom w:w="60" w:type="dxa"/>
              <w:right w:w="60" w:type="dxa"/>
            </w:tcMar>
            <w:vAlign w:val="center"/>
          </w:tcPr>
          <w:p w14:paraId="09BF0A74"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0.48 (0.08-1.61)</w:t>
            </w:r>
          </w:p>
        </w:tc>
        <w:tc>
          <w:tcPr>
            <w:tcW w:w="1701" w:type="dxa"/>
            <w:tcBorders>
              <w:top w:val="single" w:sz="4" w:space="0" w:color="auto"/>
              <w:left w:val="nil"/>
              <w:bottom w:val="nil"/>
              <w:right w:val="nil"/>
            </w:tcBorders>
            <w:tcMar>
              <w:top w:w="60" w:type="dxa"/>
              <w:left w:w="60" w:type="dxa"/>
              <w:bottom w:w="60" w:type="dxa"/>
              <w:right w:w="60" w:type="dxa"/>
            </w:tcMar>
            <w:vAlign w:val="center"/>
          </w:tcPr>
          <w:p w14:paraId="0100BA2B"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0.37</w:t>
            </w:r>
          </w:p>
        </w:tc>
        <w:tc>
          <w:tcPr>
            <w:tcW w:w="2551" w:type="dxa"/>
            <w:tcBorders>
              <w:top w:val="single" w:sz="4" w:space="0" w:color="auto"/>
              <w:left w:val="nil"/>
              <w:bottom w:val="nil"/>
              <w:right w:val="nil"/>
            </w:tcBorders>
            <w:tcMar>
              <w:top w:w="60" w:type="dxa"/>
              <w:left w:w="60" w:type="dxa"/>
              <w:bottom w:w="60" w:type="dxa"/>
              <w:right w:w="60" w:type="dxa"/>
            </w:tcMar>
            <w:vAlign w:val="center"/>
          </w:tcPr>
          <w:p w14:paraId="13F2B5AD"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本研究</w:t>
            </w:r>
          </w:p>
        </w:tc>
      </w:tr>
      <w:tr w:rsidR="00842031" w14:paraId="4B547DB0" w14:textId="77777777">
        <w:trPr>
          <w:jc w:val="center"/>
        </w:trPr>
        <w:tc>
          <w:tcPr>
            <w:tcW w:w="1134" w:type="dxa"/>
            <w:vMerge/>
            <w:tcBorders>
              <w:left w:val="nil"/>
              <w:right w:val="nil"/>
            </w:tcBorders>
            <w:tcMar>
              <w:top w:w="60" w:type="dxa"/>
              <w:left w:w="60" w:type="dxa"/>
              <w:bottom w:w="60" w:type="dxa"/>
              <w:right w:w="60" w:type="dxa"/>
            </w:tcMar>
            <w:vAlign w:val="center"/>
          </w:tcPr>
          <w:p w14:paraId="1A00F416"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right w:val="nil"/>
            </w:tcBorders>
            <w:tcMar>
              <w:top w:w="60" w:type="dxa"/>
              <w:left w:w="60" w:type="dxa"/>
              <w:bottom w:w="60" w:type="dxa"/>
              <w:right w:w="60" w:type="dxa"/>
            </w:tcMar>
            <w:vAlign w:val="center"/>
          </w:tcPr>
          <w:p w14:paraId="31A09F6C"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right w:val="nil"/>
            </w:tcBorders>
            <w:tcMar>
              <w:top w:w="60" w:type="dxa"/>
              <w:left w:w="60" w:type="dxa"/>
              <w:bottom w:w="60" w:type="dxa"/>
              <w:right w:w="60" w:type="dxa"/>
            </w:tcMar>
            <w:vAlign w:val="center"/>
          </w:tcPr>
          <w:p w14:paraId="7A10CB3F"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1.15 (-0.44-2.70)</w:t>
            </w:r>
          </w:p>
        </w:tc>
        <w:tc>
          <w:tcPr>
            <w:tcW w:w="1701" w:type="dxa"/>
            <w:tcBorders>
              <w:top w:val="nil"/>
              <w:left w:val="nil"/>
              <w:right w:val="nil"/>
            </w:tcBorders>
            <w:tcMar>
              <w:top w:w="60" w:type="dxa"/>
              <w:left w:w="60" w:type="dxa"/>
              <w:bottom w:w="60" w:type="dxa"/>
              <w:right w:w="60" w:type="dxa"/>
            </w:tcMar>
            <w:vAlign w:val="center"/>
          </w:tcPr>
          <w:p w14:paraId="715227F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1.36</w:t>
            </w:r>
          </w:p>
        </w:tc>
        <w:tc>
          <w:tcPr>
            <w:tcW w:w="2551" w:type="dxa"/>
            <w:tcBorders>
              <w:top w:val="nil"/>
              <w:left w:val="nil"/>
              <w:right w:val="nil"/>
            </w:tcBorders>
            <w:tcMar>
              <w:top w:w="60" w:type="dxa"/>
              <w:left w:w="60" w:type="dxa"/>
              <w:bottom w:w="60" w:type="dxa"/>
              <w:right w:w="60" w:type="dxa"/>
            </w:tcMar>
            <w:vAlign w:val="center"/>
          </w:tcPr>
          <w:p w14:paraId="77D54211"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Gu_2019" w:history="1">
              <w:r>
                <w:rPr>
                  <w:rFonts w:cs="宋体"/>
                  <w:kern w:val="0"/>
                  <w:sz w:val="21"/>
                  <w:szCs w:val="21"/>
                  <w:lang w:val="en"/>
                </w:rPr>
                <w:t>Gu et al., 2019</w:t>
              </w:r>
            </w:hyperlink>
          </w:p>
        </w:tc>
      </w:tr>
      <w:tr w:rsidR="00842031" w14:paraId="53A728B5" w14:textId="77777777">
        <w:trPr>
          <w:jc w:val="center"/>
        </w:trPr>
        <w:tc>
          <w:tcPr>
            <w:tcW w:w="1134" w:type="dxa"/>
            <w:vMerge/>
            <w:tcBorders>
              <w:left w:val="nil"/>
              <w:bottom w:val="single" w:sz="12" w:space="0" w:color="auto"/>
              <w:right w:val="nil"/>
            </w:tcBorders>
            <w:tcMar>
              <w:top w:w="60" w:type="dxa"/>
              <w:left w:w="60" w:type="dxa"/>
              <w:bottom w:w="60" w:type="dxa"/>
              <w:right w:w="60" w:type="dxa"/>
            </w:tcMar>
            <w:vAlign w:val="center"/>
          </w:tcPr>
          <w:p w14:paraId="036697FE" w14:textId="77777777" w:rsidR="00842031" w:rsidRDefault="00842031">
            <w:pPr>
              <w:widowControl/>
              <w:spacing w:line="240" w:lineRule="auto"/>
              <w:ind w:firstLineChars="0" w:firstLine="0"/>
              <w:jc w:val="center"/>
              <w:rPr>
                <w:rFonts w:ascii="宋体" w:hAnsi="宋体" w:cs="宋体"/>
                <w:kern w:val="0"/>
                <w:sz w:val="21"/>
                <w:szCs w:val="21"/>
                <w:lang w:val="en"/>
              </w:rPr>
            </w:pPr>
          </w:p>
        </w:tc>
        <w:tc>
          <w:tcPr>
            <w:tcW w:w="1190" w:type="dxa"/>
            <w:tcBorders>
              <w:top w:val="nil"/>
              <w:left w:val="nil"/>
              <w:bottom w:val="single" w:sz="12" w:space="0" w:color="auto"/>
              <w:right w:val="nil"/>
            </w:tcBorders>
            <w:tcMar>
              <w:top w:w="60" w:type="dxa"/>
              <w:left w:w="60" w:type="dxa"/>
              <w:bottom w:w="60" w:type="dxa"/>
              <w:right w:w="60" w:type="dxa"/>
            </w:tcMar>
            <w:vAlign w:val="center"/>
          </w:tcPr>
          <w:p w14:paraId="11E19097"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全球</w:t>
            </w:r>
          </w:p>
        </w:tc>
        <w:tc>
          <w:tcPr>
            <w:tcW w:w="1814" w:type="dxa"/>
            <w:tcBorders>
              <w:top w:val="nil"/>
              <w:left w:val="nil"/>
              <w:bottom w:val="single" w:sz="12" w:space="0" w:color="auto"/>
              <w:right w:val="nil"/>
            </w:tcBorders>
            <w:tcMar>
              <w:top w:w="60" w:type="dxa"/>
              <w:left w:w="60" w:type="dxa"/>
              <w:bottom w:w="60" w:type="dxa"/>
              <w:right w:w="60" w:type="dxa"/>
            </w:tcMar>
            <w:vAlign w:val="center"/>
          </w:tcPr>
          <w:p w14:paraId="1574B5DE"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1.39</w:t>
            </w:r>
          </w:p>
        </w:tc>
        <w:tc>
          <w:tcPr>
            <w:tcW w:w="1701" w:type="dxa"/>
            <w:tcBorders>
              <w:top w:val="nil"/>
              <w:left w:val="nil"/>
              <w:bottom w:val="single" w:sz="12" w:space="0" w:color="auto"/>
              <w:right w:val="nil"/>
            </w:tcBorders>
            <w:tcMar>
              <w:top w:w="60" w:type="dxa"/>
              <w:left w:w="60" w:type="dxa"/>
              <w:bottom w:w="60" w:type="dxa"/>
              <w:right w:w="60" w:type="dxa"/>
            </w:tcMar>
            <w:vAlign w:val="center"/>
          </w:tcPr>
          <w:p w14:paraId="3971C44A" w14:textId="77777777" w:rsidR="00842031" w:rsidRDefault="00144493">
            <w:pPr>
              <w:widowControl/>
              <w:spacing w:line="240" w:lineRule="auto"/>
              <w:ind w:firstLineChars="0" w:firstLine="0"/>
              <w:jc w:val="center"/>
              <w:rPr>
                <w:rFonts w:ascii="宋体" w:hAnsi="宋体" w:cs="宋体"/>
                <w:kern w:val="0"/>
                <w:sz w:val="21"/>
                <w:szCs w:val="21"/>
                <w:lang w:val="en"/>
              </w:rPr>
            </w:pPr>
            <w:r>
              <w:rPr>
                <w:rFonts w:cs="宋体"/>
                <w:kern w:val="0"/>
                <w:sz w:val="21"/>
                <w:szCs w:val="21"/>
                <w:lang w:val="en"/>
              </w:rPr>
              <w:t>1.62</w:t>
            </w:r>
          </w:p>
        </w:tc>
        <w:tc>
          <w:tcPr>
            <w:tcW w:w="2551" w:type="dxa"/>
            <w:tcBorders>
              <w:top w:val="nil"/>
              <w:left w:val="nil"/>
              <w:bottom w:val="single" w:sz="12" w:space="0" w:color="auto"/>
              <w:right w:val="nil"/>
            </w:tcBorders>
            <w:tcMar>
              <w:top w:w="60" w:type="dxa"/>
              <w:left w:w="60" w:type="dxa"/>
              <w:bottom w:w="60" w:type="dxa"/>
              <w:right w:w="60" w:type="dxa"/>
            </w:tcMar>
            <w:vAlign w:val="center"/>
          </w:tcPr>
          <w:p w14:paraId="5C841F07" w14:textId="77777777" w:rsidR="00842031" w:rsidRDefault="00842031">
            <w:pPr>
              <w:widowControl/>
              <w:spacing w:line="240" w:lineRule="auto"/>
              <w:ind w:firstLineChars="0" w:firstLine="0"/>
              <w:jc w:val="center"/>
              <w:rPr>
                <w:rFonts w:ascii="宋体" w:hAnsi="宋体" w:cs="宋体"/>
                <w:kern w:val="0"/>
                <w:sz w:val="21"/>
                <w:szCs w:val="21"/>
                <w:lang w:val="en"/>
              </w:rPr>
            </w:pPr>
            <w:hyperlink w:anchor="ref_Zhao_2022" w:history="1">
              <w:r>
                <w:rPr>
                  <w:rFonts w:cs="宋体"/>
                  <w:kern w:val="0"/>
                  <w:sz w:val="21"/>
                  <w:szCs w:val="21"/>
                  <w:lang w:val="en"/>
                </w:rPr>
                <w:t>Zhao et al., 2022</w:t>
              </w:r>
            </w:hyperlink>
          </w:p>
        </w:tc>
      </w:tr>
    </w:tbl>
    <w:p w14:paraId="77F04C2B" w14:textId="3FC6994B" w:rsidR="00A109A3" w:rsidRPr="00A109A3" w:rsidRDefault="00A109A3" w:rsidP="00A109A3">
      <w:pPr>
        <w:ind w:firstLine="480"/>
      </w:pPr>
      <w:r w:rsidRPr="00A109A3">
        <w:t>上述结果说明，黄土高原并不是单位面积</w:t>
      </w:r>
      <w:r w:rsidR="005B6D52">
        <w:t>N₂O</w:t>
      </w:r>
      <w:r w:rsidRPr="00A109A3">
        <w:t>排放异常偏高的农业区域。尽管该区域具有水分限制、土壤侵蚀和土地利用变化等特点，但从单位面积排放量看，其主要农业生态系统仍处于全球农业土壤</w:t>
      </w:r>
      <w:r w:rsidR="005B6D52">
        <w:t>N₂O</w:t>
      </w:r>
      <w:r w:rsidRPr="00A109A3">
        <w:t>排放的常见范围内。这可能与半干旱气候条件有关：水分不足限制了土壤反硝化过程的持续发生，使得</w:t>
      </w:r>
      <w:r w:rsidR="005B6D52">
        <w:t>N₂O</w:t>
      </w:r>
      <w:r w:rsidRPr="00A109A3">
        <w:t>排放难以长期维持高通量状态。</w:t>
      </w:r>
    </w:p>
    <w:p w14:paraId="4ED18770" w14:textId="61651F69" w:rsidR="00842031" w:rsidRPr="00A109A3" w:rsidRDefault="00A109A3" w:rsidP="00A109A3">
      <w:pPr>
        <w:ind w:firstLine="480"/>
      </w:pPr>
      <w:r w:rsidRPr="00A109A3">
        <w:t>不过，单位面积排放量并不能完全反映农业系统的环境效率。黄土高原不同作物体系之间产量差异明显，春玉米产量较高，春小麦产量较低，苹果园又与粮食作物具有不同的产品形态和管理强度。因此，评价黄土高原</w:t>
      </w:r>
      <w:r w:rsidR="005B6D52">
        <w:t>N₂O</w:t>
      </w:r>
      <w:r w:rsidRPr="00A109A3">
        <w:t>排放特征时，仍需结合直接排放因子和产量尺度排放进行综合判断。</w:t>
      </w:r>
    </w:p>
    <w:p w14:paraId="5745ABCD" w14:textId="7D2A0CF3" w:rsidR="00842031" w:rsidRPr="000A7A79" w:rsidRDefault="00144493">
      <w:pPr>
        <w:pStyle w:val="3"/>
        <w:spacing w:before="120"/>
      </w:pPr>
      <w:bookmarkStart w:id="93" w:name="_Toc229409660"/>
      <w:r>
        <w:t xml:space="preserve">4.1.2 </w:t>
      </w:r>
      <w:r w:rsidR="000A7A79" w:rsidRPr="000A7A79">
        <w:t>低直接排放因子与低施肥诱导排放系数</w:t>
      </w:r>
      <w:bookmarkEnd w:id="93"/>
    </w:p>
    <w:p w14:paraId="60AC11AA" w14:textId="75066130" w:rsidR="00991072" w:rsidRPr="00991072" w:rsidRDefault="00991072" w:rsidP="00A109A3">
      <w:pPr>
        <w:ind w:firstLine="480"/>
      </w:pPr>
      <w:bookmarkStart w:id="94" w:name="__RefHeading___Toc3377_4129154698"/>
      <w:bookmarkEnd w:id="94"/>
      <w:r w:rsidRPr="00991072">
        <w:t>与单位面积排放相比，黄土高原各农业生态系统的直接排放因子和施肥诱导排放系数更能体现其区域特异性。本研究中，春玉米、冬小麦、春小麦和苹果园的</w:t>
      </w:r>
      <w:r w:rsidRPr="00991072">
        <w:t xml:space="preserve"> EF </w:t>
      </w:r>
      <w:r w:rsidRPr="00991072">
        <w:t>均值分别为</w:t>
      </w:r>
      <w:r w:rsidRPr="00991072">
        <w:t xml:space="preserve"> 0.49%</w:t>
      </w:r>
      <w:r w:rsidRPr="00991072">
        <w:t>、</w:t>
      </w:r>
      <w:r w:rsidRPr="00991072">
        <w:t>0.29%</w:t>
      </w:r>
      <w:r w:rsidRPr="00991072">
        <w:t>、</w:t>
      </w:r>
      <w:r w:rsidRPr="00991072">
        <w:t xml:space="preserve">0.42% </w:t>
      </w:r>
      <w:r w:rsidRPr="00991072">
        <w:t>和</w:t>
      </w:r>
      <w:r w:rsidRPr="00991072">
        <w:t xml:space="preserve"> 0.48%</w:t>
      </w:r>
      <w:r w:rsidRPr="00991072">
        <w:t>，不同体系之间差异不显著；施氮量</w:t>
      </w:r>
      <w:r w:rsidRPr="00991072">
        <w:t>—N</w:t>
      </w:r>
      <w:r w:rsidRPr="00991072">
        <w:rPr>
          <w:rFonts w:ascii="Cambria Math" w:hAnsi="Cambria Math" w:cs="Cambria Math"/>
        </w:rPr>
        <w:t>₂</w:t>
      </w:r>
      <w:r w:rsidRPr="00991072">
        <w:t xml:space="preserve">O </w:t>
      </w:r>
      <w:r w:rsidRPr="00991072">
        <w:t>排放量线性拟合得到的排放系数也仅在</w:t>
      </w:r>
      <w:r w:rsidRPr="00991072">
        <w:t xml:space="preserve"> 0.31%—0.37% </w:t>
      </w:r>
      <w:r w:rsidRPr="00991072">
        <w:t>之间小幅波动。上述结果说明，在黄土高原范围内，不同农业生态系统虽然单位面积排放量存在差异，但单位施氮量诱导的</w:t>
      </w:r>
      <w:r w:rsidR="005B6D52">
        <w:t>N₂O</w:t>
      </w:r>
      <w:r w:rsidRPr="00991072">
        <w:t>排放比例并未表现出显著分化。</w:t>
      </w:r>
    </w:p>
    <w:p w14:paraId="442E83BE" w14:textId="2D0D8A13" w:rsidR="00991072" w:rsidRPr="00991072" w:rsidRDefault="00991072" w:rsidP="00A109A3">
      <w:pPr>
        <w:ind w:firstLine="480"/>
      </w:pPr>
      <w:r w:rsidRPr="00991072">
        <w:t>与全球尺度研究相比，黄土高原</w:t>
      </w:r>
      <w:r w:rsidRPr="00991072">
        <w:t xml:space="preserve"> EF </w:t>
      </w:r>
      <w:r w:rsidRPr="00991072">
        <w:t>和排放系数整体偏低。这一结果提示，黄土高原农业土壤中外源氮投入转化为</w:t>
      </w:r>
      <w:r w:rsidR="005B6D52">
        <w:t>N₂O</w:t>
      </w:r>
      <w:r w:rsidRPr="00991072">
        <w:t>的比例可能低于全球平均水平。造成这一现象</w:t>
      </w:r>
      <w:r w:rsidRPr="00991072">
        <w:lastRenderedPageBreak/>
        <w:t>的原因可能包括以下几个方面。首先，区域半干旱气候和降水季节集中限制了土壤长期高水分状态的形成，而反硝化过程通常需要相对缺氧的微环境，因此水分限制可能降低了施氮诱导排放的持续性。其次，黄土高原土壤多呈偏碱性，土壤</w:t>
      </w:r>
      <w:r w:rsidRPr="00991072">
        <w:t xml:space="preserve"> pH</w:t>
      </w:r>
      <w:r w:rsidRPr="00991072">
        <w:t>、有机碳含量和通气状况可能共同影响</w:t>
      </w:r>
      <w:r w:rsidR="005B6D52">
        <w:t>N₂O</w:t>
      </w:r>
      <w:r w:rsidRPr="00991072">
        <w:t>产生与还原过程，使得施氮响应不同于湿润或高有机质农区。再次，部分作物体系，尤其是春玉米，具有较高的产量和较强的氮素吸收能力，外源氮更可能被作物吸收利用，而不是以</w:t>
      </w:r>
      <w:r w:rsidR="005B6D52">
        <w:t>N₂O</w:t>
      </w:r>
      <w:r w:rsidRPr="00991072">
        <w:t>形式损失。</w:t>
      </w:r>
    </w:p>
    <w:p w14:paraId="4780F9D2" w14:textId="1625ED38" w:rsidR="00991072" w:rsidRPr="00991072" w:rsidRDefault="00991072" w:rsidP="00A109A3">
      <w:pPr>
        <w:ind w:firstLine="480"/>
      </w:pPr>
      <w:r w:rsidRPr="00991072">
        <w:t>较高的背景排放也可能影响</w:t>
      </w:r>
      <w:r w:rsidRPr="00991072">
        <w:t xml:space="preserve"> EF </w:t>
      </w:r>
      <w:r w:rsidRPr="00991072">
        <w:t>和排放系数的估计。</w:t>
      </w:r>
      <w:r w:rsidRPr="00991072">
        <w:t xml:space="preserve">EF </w:t>
      </w:r>
      <w:r w:rsidRPr="00991072">
        <w:t>的计算强调施氮处理相对于不施氮对照增加的</w:t>
      </w:r>
      <w:r w:rsidR="005B6D52">
        <w:t>N₂O</w:t>
      </w:r>
      <w:r w:rsidRPr="00991072">
        <w:t>排放量，因此当不施氮对照本身具有一定背景排放时，施肥诱导的净增排放比例可能被压低。本研究中，冬小麦背景排放最低，而春玉米、春小麦和苹果园背景排放相对接近，说明不同体系的本底排放并不完全一致。已有研究通常将较高背景排放与土壤肥力或氮素矿化过程联系起来，但黄土高原土壤有机碳含量整体偏低，因此该区域背景排放的来源和控制因素仍需进一步研究。</w:t>
      </w:r>
    </w:p>
    <w:p w14:paraId="39FCD969" w14:textId="0778C2FD" w:rsidR="00991072" w:rsidRPr="00991072" w:rsidRDefault="00991072" w:rsidP="00A109A3">
      <w:pPr>
        <w:ind w:firstLine="480"/>
      </w:pPr>
      <w:r w:rsidRPr="00991072">
        <w:t>这一发现对区域温室气体清单编制具有重要意义。如果直接采用全球默认或其他区域的较高</w:t>
      </w:r>
      <w:r w:rsidRPr="00991072">
        <w:t xml:space="preserve"> EF</w:t>
      </w:r>
      <w:r w:rsidRPr="00991072">
        <w:t>，可能会高估黄土高原农业土壤施氮诱导</w:t>
      </w:r>
      <w:r w:rsidR="005B6D52">
        <w:t>N₂O</w:t>
      </w:r>
      <w:r w:rsidRPr="00991072">
        <w:t>排放。相反，建立基于本地田间观测数据的区域排放因子，有助于提高排放清单的准确性。不过，</w:t>
      </w:r>
      <w:r w:rsidRPr="00991072">
        <w:t xml:space="preserve">EF </w:t>
      </w:r>
      <w:r w:rsidRPr="00991072">
        <w:t>偏低并不意味着黄土高原农业</w:t>
      </w:r>
      <w:r w:rsidR="005B6D52">
        <w:t>N₂O</w:t>
      </w:r>
      <w:r w:rsidRPr="00991072">
        <w:t>减排不重要。由于区域农田面积大、氮肥使用广泛，较低的单位施氮排放比例仍可能对应不可忽视的区域总排放量。因此，黄土高原农业减排的重点不应只放在降低</w:t>
      </w:r>
      <w:r w:rsidRPr="00991072">
        <w:t xml:space="preserve"> EF </w:t>
      </w:r>
      <w:r w:rsidRPr="00991072">
        <w:t>本身，也应关注高施氮体系、低产体系和快速扩张的果园体系。</w:t>
      </w:r>
    </w:p>
    <w:p w14:paraId="7F0BF362" w14:textId="77777777" w:rsidR="00842031" w:rsidRDefault="00144493">
      <w:pPr>
        <w:pStyle w:val="3"/>
        <w:spacing w:before="120"/>
      </w:pPr>
      <w:bookmarkStart w:id="95" w:name="_Toc229409661"/>
      <w:r>
        <w:t xml:space="preserve">4.1.3 </w:t>
      </w:r>
      <w:r>
        <w:t>苹果园高单位面积排放及其管理含义</w:t>
      </w:r>
      <w:bookmarkEnd w:id="95"/>
    </w:p>
    <w:p w14:paraId="6CEE7981" w14:textId="3FFFD603" w:rsidR="00E83348" w:rsidRPr="00E83348" w:rsidRDefault="00E83348" w:rsidP="00E83348">
      <w:pPr>
        <w:ind w:firstLine="480"/>
      </w:pPr>
      <w:bookmarkStart w:id="96" w:name="_Toc223595400"/>
      <w:r w:rsidRPr="00E83348">
        <w:t>苹果园是本研究中单位面积</w:t>
      </w:r>
      <w:r w:rsidR="005B6D52">
        <w:t>N₂O</w:t>
      </w:r>
      <w:r w:rsidRPr="00E83348">
        <w:t>排放最高的农业生态系统，其平均排放量为</w:t>
      </w:r>
      <w:r w:rsidRPr="00E83348">
        <w:t xml:space="preserve"> 2.90 kg N ha</w:t>
      </w:r>
      <w:r w:rsidRPr="00E83348">
        <w:rPr>
          <w:rFonts w:ascii="Cambria Math" w:hAnsi="Cambria Math" w:cs="Cambria Math"/>
        </w:rPr>
        <w:t>⁻</w:t>
      </w:r>
      <w:r w:rsidRPr="00E83348">
        <w:t>¹</w:t>
      </w:r>
      <w:r w:rsidRPr="00E83348">
        <w:t>，显著高于粮食作物体系。这说明在黄土高原粮田向果园转变的背景下，苹果园可能成为区域农业</w:t>
      </w:r>
      <w:r w:rsidR="005B6D52">
        <w:t>N₂O</w:t>
      </w:r>
      <w:r w:rsidRPr="00E83348">
        <w:t>排放的重要来源。已有研究也指出，果园系统常因较高施氮量和集约化管理而具有较高</w:t>
      </w:r>
      <w:r w:rsidR="005B6D52">
        <w:t>N₂O</w:t>
      </w:r>
      <w:r w:rsidRPr="00E83348">
        <w:t>排放风险（</w:t>
      </w:r>
      <w:r w:rsidRPr="00E83348">
        <w:t>Gu et al., 2019</w:t>
      </w:r>
      <w:r w:rsidRPr="00E83348">
        <w:t>）。然而，苹果园高排放并不意味着其单位施氮量产生了更高比例的</w:t>
      </w:r>
      <w:r w:rsidRPr="00E83348">
        <w:t xml:space="preserve"> N</w:t>
      </w:r>
      <w:r w:rsidRPr="00E83348">
        <w:rPr>
          <w:rFonts w:ascii="Cambria Math" w:hAnsi="Cambria Math" w:cs="Cambria Math"/>
        </w:rPr>
        <w:t>₂</w:t>
      </w:r>
      <w:r w:rsidRPr="00E83348">
        <w:t>O</w:t>
      </w:r>
      <w:r w:rsidRPr="00E83348">
        <w:t>。本研究显示，苹果园</w:t>
      </w:r>
      <w:r w:rsidRPr="00E83348">
        <w:t xml:space="preserve"> EF </w:t>
      </w:r>
      <w:r w:rsidRPr="00E83348">
        <w:t>和排放系数与粮食作物之间并无显著差异。因此，苹果园较高的单位面积排放更可能是由较高施氮水平和管理强度驱动，而不是由更高的排放因子驱动。</w:t>
      </w:r>
    </w:p>
    <w:p w14:paraId="13B8364A" w14:textId="63B264A9" w:rsidR="00E83348" w:rsidRPr="00E83348" w:rsidRDefault="00E83348" w:rsidP="00E83348">
      <w:pPr>
        <w:ind w:firstLine="480"/>
      </w:pPr>
      <w:r w:rsidRPr="00E83348">
        <w:t>这一判断对理解</w:t>
      </w:r>
      <w:r w:rsidRPr="00E83348">
        <w:t>“</w:t>
      </w:r>
      <w:r w:rsidRPr="00E83348">
        <w:t>粮改果</w:t>
      </w:r>
      <w:r w:rsidRPr="00E83348">
        <w:t>”</w:t>
      </w:r>
      <w:r w:rsidRPr="00E83348">
        <w:t>的环境影响很重要。如果果园扩张伴随高施氮、高灌溉和高有机物投入，则区域</w:t>
      </w:r>
      <w:r w:rsidR="005B6D52">
        <w:t>N₂O</w:t>
      </w:r>
      <w:r w:rsidRPr="00E83348">
        <w:t>总排放可能随果园面积扩大而增加。因此，苹果园减排的关键不只是改变土地利用类型本身，而是优化果园氮肥投入强度、施肥时期和养分管理方式。未来仍需加强苹果园长期定位观测，以建立施氮量、产量和</w:t>
      </w:r>
      <w:r w:rsidR="005B6D52">
        <w:t>N₂O</w:t>
      </w:r>
      <w:r w:rsidRPr="00E83348">
        <w:t>排放之间更清晰的响应关系。</w:t>
      </w:r>
    </w:p>
    <w:p w14:paraId="6CF4F180" w14:textId="0575F693" w:rsidR="00842031" w:rsidRDefault="00144493">
      <w:pPr>
        <w:pStyle w:val="2"/>
        <w:spacing w:before="240" w:after="120"/>
      </w:pPr>
      <w:bookmarkStart w:id="97" w:name="_Toc229409662"/>
      <w:r>
        <w:rPr>
          <w:color w:val="000000"/>
        </w:rPr>
        <w:lastRenderedPageBreak/>
        <w:t>4.2</w:t>
      </w:r>
      <w:bookmarkEnd w:id="96"/>
      <w:r>
        <w:t>农</w:t>
      </w:r>
      <w:r w:rsidR="00F35DFA" w:rsidRPr="00F35DFA">
        <w:rPr>
          <w:lang w:val="en-US"/>
        </w:rPr>
        <w:t>作物体系差异与产量尺度排放问题</w:t>
      </w:r>
      <w:bookmarkEnd w:id="97"/>
    </w:p>
    <w:p w14:paraId="0BE19C03" w14:textId="10BA629D" w:rsidR="00842031" w:rsidRDefault="00144493">
      <w:pPr>
        <w:pStyle w:val="3"/>
        <w:spacing w:before="120"/>
      </w:pPr>
      <w:bookmarkStart w:id="98" w:name="_Toc229409663"/>
      <w:r>
        <w:t>4.2.1</w:t>
      </w:r>
      <w:r w:rsidR="00636488" w:rsidRPr="00636488">
        <w:rPr>
          <w:lang w:val="en-US"/>
        </w:rPr>
        <w:t>春小麦高产量尺度排放的产量驱动</w:t>
      </w:r>
      <w:bookmarkEnd w:id="98"/>
    </w:p>
    <w:p w14:paraId="2A627024" w14:textId="6B3EABE8" w:rsidR="00D24481" w:rsidRPr="00D24481" w:rsidRDefault="00D24481" w:rsidP="00D24481">
      <w:pPr>
        <w:ind w:firstLine="480"/>
      </w:pPr>
      <w:r w:rsidRPr="00D24481">
        <w:t>本研究中，春小麦单位面积</w:t>
      </w:r>
      <w:r w:rsidR="005B6D52">
        <w:t>N₂O</w:t>
      </w:r>
      <w:r w:rsidRPr="00D24481">
        <w:t>排放量为</w:t>
      </w:r>
      <w:r w:rsidRPr="00D24481">
        <w:t xml:space="preserve"> 1.59 kg N ha⁻¹</w:t>
      </w:r>
      <w:r w:rsidRPr="00D24481">
        <w:t>，并未明显高于春玉米，但其产量尺度排放达到</w:t>
      </w:r>
      <w:r w:rsidRPr="00D24481">
        <w:t xml:space="preserve"> 1.08 kg N t⁻¹</w:t>
      </w:r>
      <w:r w:rsidRPr="00D24481">
        <w:t>，显著高于春玉米和冬小麦，也明显高于全球小麦平均水平（表</w:t>
      </w:r>
      <w:r w:rsidRPr="00D24481">
        <w:t xml:space="preserve"> 4-1</w:t>
      </w:r>
      <w:r w:rsidRPr="00D24481">
        <w:t>；</w:t>
      </w:r>
      <w:r w:rsidRPr="00D24481">
        <w:t>Linquist et al., 2012; Yao et al., 2024</w:t>
      </w:r>
      <w:r w:rsidRPr="00D24481">
        <w:t>）。这说明春小麦的主要问题并不是单位面积排放特别高，而是低产条件下单位产品承担了更高的</w:t>
      </w:r>
      <w:r w:rsidR="005B6D52">
        <w:t>N₂O</w:t>
      </w:r>
      <w:r w:rsidRPr="00D24481">
        <w:t>排放负担。</w:t>
      </w:r>
    </w:p>
    <w:p w14:paraId="1D74D2F9" w14:textId="1DE2B65E" w:rsidR="00D24481" w:rsidRPr="00D24481" w:rsidRDefault="00D24481" w:rsidP="00D24481">
      <w:pPr>
        <w:ind w:firstLine="480"/>
      </w:pPr>
      <w:r w:rsidRPr="00D24481">
        <w:t>造成这一结果的直接原因是春小麦产量偏低。本研究中春小麦平均产量仅为</w:t>
      </w:r>
      <w:r w:rsidRPr="00D24481">
        <w:t xml:space="preserve"> 1.5 t ha⁻¹</w:t>
      </w:r>
      <w:r w:rsidRPr="00D24481">
        <w:t>，明显低于冬小麦和春玉米。由于产量尺度排放以产量为分母，当作物产量较低时，即使</w:t>
      </w:r>
      <w:r w:rsidR="005B6D52">
        <w:t>N₂O</w:t>
      </w:r>
      <w:r w:rsidRPr="00D24481">
        <w:t>排放量处于中等水平，也会导致单位产量排放显著升高。因此，春小麦体系的减排重点不应只是降低排放量，还应关注提高产量稳定性和氮肥利用效率。</w:t>
      </w:r>
    </w:p>
    <w:p w14:paraId="25CE4F49" w14:textId="77777777" w:rsidR="00D24481" w:rsidRPr="00D24481" w:rsidRDefault="00D24481" w:rsidP="00D24481">
      <w:pPr>
        <w:ind w:firstLine="480"/>
      </w:pPr>
      <w:r w:rsidRPr="00D24481">
        <w:t>这一结果也提示，未来在区域或全球尺度分析中，不宜简单将冬小麦和春小麦合并为</w:t>
      </w:r>
      <w:r w:rsidRPr="00D24481">
        <w:t>“</w:t>
      </w:r>
      <w:r w:rsidRPr="00D24481">
        <w:t>小麦</w:t>
      </w:r>
      <w:r w:rsidRPr="00D24481">
        <w:t>”</w:t>
      </w:r>
      <w:r w:rsidRPr="00D24481">
        <w:t>处理。黄土高原冬小麦和春小麦在产量水平、排放强度和产量尺度排放方面差异明显，合并分析可能掩盖春小麦高单位产量排放的问题。</w:t>
      </w:r>
    </w:p>
    <w:p w14:paraId="2A97D974" w14:textId="137B7B1C" w:rsidR="00842031" w:rsidRDefault="00144493">
      <w:pPr>
        <w:pStyle w:val="3"/>
        <w:spacing w:before="120"/>
      </w:pPr>
      <w:bookmarkStart w:id="99" w:name="_Toc229409664"/>
      <w:r>
        <w:t xml:space="preserve">4.2.2 </w:t>
      </w:r>
      <w:r w:rsidR="00D24481">
        <w:rPr>
          <w:rFonts w:ascii="-webkit-standard" w:hAnsi="-webkit-standard"/>
          <w:color w:val="000000"/>
          <w:sz w:val="27"/>
          <w:szCs w:val="27"/>
        </w:rPr>
        <w:t>春玉米高产体系的氮肥依赖</w:t>
      </w:r>
      <w:bookmarkEnd w:id="99"/>
    </w:p>
    <w:p w14:paraId="2EDA9822" w14:textId="126A7064" w:rsidR="00DC1E71" w:rsidRPr="00DC1E71" w:rsidRDefault="00DC1E71" w:rsidP="00DC1E71">
      <w:pPr>
        <w:ind w:firstLine="480"/>
      </w:pPr>
      <w:bookmarkStart w:id="100" w:name="__RefHeading___Toc3385_4129154698"/>
      <w:bookmarkEnd w:id="100"/>
      <w:r w:rsidRPr="00DC1E71">
        <w:t>春玉米是黄土高原高产粮食作物体系。本研究中，春玉米平均产量为</w:t>
      </w:r>
      <w:r w:rsidRPr="00DC1E71">
        <w:t xml:space="preserve"> 11.1 t ha⁻¹</w:t>
      </w:r>
      <w:r w:rsidRPr="00DC1E71">
        <w:t>，农学最优施氮量为</w:t>
      </w:r>
      <w:r w:rsidRPr="00DC1E71">
        <w:t xml:space="preserve"> 295 kg N ha⁻¹</w:t>
      </w:r>
      <w:r w:rsidRPr="00DC1E71">
        <w:t>，对应理论最高产量为</w:t>
      </w:r>
      <w:r w:rsidRPr="00DC1E71">
        <w:t xml:space="preserve"> 11.9 t ha⁻¹</w:t>
      </w:r>
      <w:r w:rsidRPr="00DC1E71">
        <w:t>。较高的最优施氮量说明，春玉米高产水平与较强的氮肥投入密切相关。从排放效率看，春玉米单位面积</w:t>
      </w:r>
      <w:r w:rsidR="005B6D52">
        <w:t>N₂O</w:t>
      </w:r>
      <w:r w:rsidRPr="00DC1E71">
        <w:t>排放量为</w:t>
      </w:r>
      <w:r w:rsidRPr="00DC1E71">
        <w:t xml:space="preserve"> 1.86 kg N ha⁻¹</w:t>
      </w:r>
      <w:r w:rsidRPr="00DC1E71">
        <w:t>，高于冬小麦和春小麦，但其产量尺度排放仅为</w:t>
      </w:r>
      <w:r w:rsidRPr="00DC1E71">
        <w:t xml:space="preserve"> 0.20 kg N t⁻¹</w:t>
      </w:r>
      <w:r w:rsidRPr="00DC1E71">
        <w:t>，与冬小麦接近，并显著低于春小麦。这表明春玉米虽然总排放不低，但由于产量较高，单位产品分摊的排放并不高。因此，评价春玉米体系时不能只看单位面积排放，也要考虑其较高的生产效率。</w:t>
      </w:r>
    </w:p>
    <w:p w14:paraId="130B100B" w14:textId="2AF1CDF3" w:rsidR="00DC1E71" w:rsidRPr="00DC1E71" w:rsidRDefault="00DC1E71" w:rsidP="00DC1E71">
      <w:pPr>
        <w:ind w:firstLine="480"/>
      </w:pPr>
      <w:r w:rsidRPr="00DC1E71">
        <w:t>不过，减量施氮结果表明，春玉米在减排的同时存在产量损失风险。减氮可降低</w:t>
      </w:r>
      <w:r w:rsidR="005B6D52">
        <w:t>N₂O</w:t>
      </w:r>
      <w:r w:rsidRPr="00DC1E71">
        <w:t>排放和产量尺度排放，但春玉米产量也显著下降。因此，春玉米体系更适合采取适度减氮和优化施肥相结合的策略，而不宜采用过大幅度、统一比例的减氮方案。</w:t>
      </w:r>
    </w:p>
    <w:p w14:paraId="62E01B90" w14:textId="2F73A3C9" w:rsidR="00842031" w:rsidRDefault="00144493">
      <w:pPr>
        <w:pStyle w:val="3"/>
        <w:spacing w:before="120"/>
      </w:pPr>
      <w:bookmarkStart w:id="101" w:name="_Toc229409665"/>
      <w:r>
        <w:t xml:space="preserve">4.2.3 </w:t>
      </w:r>
      <w:r w:rsidR="00561E6D" w:rsidRPr="00561E6D">
        <w:rPr>
          <w:lang w:val="en-US"/>
        </w:rPr>
        <w:t>冬小麦低排放特征及其可能原因</w:t>
      </w:r>
      <w:bookmarkEnd w:id="101"/>
    </w:p>
    <w:p w14:paraId="0F8B2CBB" w14:textId="7288A6FF" w:rsidR="00DC1E71" w:rsidRPr="00DC1E71" w:rsidRDefault="00DC1E71" w:rsidP="00561E6D">
      <w:pPr>
        <w:ind w:firstLine="480"/>
      </w:pPr>
      <w:bookmarkStart w:id="102" w:name="__RefHeading___Toc3387_4129154698"/>
      <w:bookmarkEnd w:id="102"/>
      <w:r w:rsidRPr="00DC1E71">
        <w:t>冬小麦是本研究中单位面积</w:t>
      </w:r>
      <w:r w:rsidR="005B6D52">
        <w:t>N₂O</w:t>
      </w:r>
      <w:r w:rsidRPr="00DC1E71">
        <w:t>排放最低的作物体系，平均排放量为</w:t>
      </w:r>
      <w:r w:rsidRPr="00DC1E71">
        <w:t xml:space="preserve"> 0.89 kg N ha⁻¹</w:t>
      </w:r>
      <w:r w:rsidRPr="00DC1E71">
        <w:t>，产量尺度排放也仅为</w:t>
      </w:r>
      <w:r w:rsidRPr="00DC1E71">
        <w:t xml:space="preserve"> 0.17 kg N t⁻¹</w:t>
      </w:r>
      <w:r w:rsidRPr="00DC1E71">
        <w:t>。与春小麦相比，冬小麦既具有较高产量，又具有较低排放强度，因此在黄土高原粮食作物体系中表现出较好的排放效率。冬小麦较低的</w:t>
      </w:r>
      <w:r w:rsidR="005B6D52">
        <w:t>N₂O</w:t>
      </w:r>
      <w:r w:rsidRPr="00DC1E71">
        <w:t>排放可能与其生长季水热条件有关。冬小麦生长过程跨越较冷季节，部分时期土壤温度较低，微生物活性和氮素转化速率受到限制；同时，黄土高原冬春季降水相对较少，土壤水分条件不利于反硝化过程持续发生，而土壤温度、水分和无机氮底物均是调控</w:t>
      </w:r>
      <w:r w:rsidR="005B6D52">
        <w:t>N₂O</w:t>
      </w:r>
      <w:r w:rsidRPr="00DC1E71">
        <w:t>产生的重要因素（</w:t>
      </w:r>
      <w:proofErr w:type="spellStart"/>
      <w:r w:rsidRPr="00DC1E71">
        <w:t>Butterbach</w:t>
      </w:r>
      <w:proofErr w:type="spellEnd"/>
      <w:r w:rsidRPr="00DC1E71">
        <w:t>-Bahl et al., 2013</w:t>
      </w:r>
      <w:r w:rsidRPr="00DC1E71">
        <w:t>）。</w:t>
      </w:r>
    </w:p>
    <w:p w14:paraId="693FCE22" w14:textId="3D42C4B4" w:rsidR="00DC1E71" w:rsidRPr="00DC1E71" w:rsidRDefault="00DC1E71" w:rsidP="00DC1E71">
      <w:pPr>
        <w:ind w:firstLine="480"/>
      </w:pPr>
      <w:r w:rsidRPr="00DC1E71">
        <w:lastRenderedPageBreak/>
        <w:t>总体来看，黄土高原三类粮食作物呈现出不同的排放</w:t>
      </w:r>
      <w:r w:rsidRPr="00DC1E71">
        <w:t>—</w:t>
      </w:r>
      <w:r w:rsidRPr="00DC1E71">
        <w:t>产量组合：春小麦主要问题是低产导致单位产量排放偏高；春玉米表现为高产与氮肥依赖并存；冬小麦则具有相对较低的单位面积排放和产量尺度排放。这说明黄土高原</w:t>
      </w:r>
      <w:r w:rsidR="005B6D52">
        <w:t>N₂O</w:t>
      </w:r>
      <w:r w:rsidRPr="00DC1E71">
        <w:t>减排应根据作物体系分类制定策略，而不宜采用单一管理方案。</w:t>
      </w:r>
    </w:p>
    <w:p w14:paraId="2975FC26" w14:textId="0A02E99A" w:rsidR="00842031" w:rsidRDefault="00144493">
      <w:pPr>
        <w:pStyle w:val="2"/>
        <w:spacing w:before="240" w:after="120"/>
        <w:rPr>
          <w:color w:val="000000"/>
        </w:rPr>
      </w:pPr>
      <w:bookmarkStart w:id="103" w:name="_Toc223595401"/>
      <w:bookmarkStart w:id="104" w:name="_Toc229409666"/>
      <w:r>
        <w:rPr>
          <w:color w:val="000000"/>
        </w:rPr>
        <w:t>4.3</w:t>
      </w:r>
      <w:bookmarkEnd w:id="103"/>
      <w:r w:rsidR="00106706" w:rsidRPr="00106706">
        <w:rPr>
          <w:lang w:val="en-US"/>
        </w:rPr>
        <w:t xml:space="preserve"> </w:t>
      </w:r>
      <w:r w:rsidR="00AC6946">
        <w:rPr>
          <w:rFonts w:hint="eastAsia"/>
          <w:lang w:val="en-US"/>
        </w:rPr>
        <w:t xml:space="preserve"> </w:t>
      </w:r>
      <w:r w:rsidR="00106706" w:rsidRPr="00106706">
        <w:rPr>
          <w:lang w:val="en-US"/>
        </w:rPr>
        <w:t>管理措施的增产减排协同与权衡</w:t>
      </w:r>
      <w:bookmarkEnd w:id="104"/>
    </w:p>
    <w:p w14:paraId="734CAC59" w14:textId="77777777" w:rsidR="00AC6946" w:rsidRPr="00AC6946" w:rsidRDefault="00AC6946" w:rsidP="00AC6946">
      <w:pPr>
        <w:pStyle w:val="3"/>
        <w:spacing w:before="120"/>
      </w:pPr>
      <w:bookmarkStart w:id="105" w:name="_Toc229409667"/>
      <w:r w:rsidRPr="00AC6946">
        <w:t xml:space="preserve">4.3.1 </w:t>
      </w:r>
      <w:r w:rsidRPr="00AC6946">
        <w:t>减量施氮的减排收益与产量风险</w:t>
      </w:r>
      <w:bookmarkEnd w:id="105"/>
    </w:p>
    <w:p w14:paraId="52D0C180" w14:textId="4E885D18" w:rsidR="00AC6946" w:rsidRDefault="00AC6946" w:rsidP="00AC6946">
      <w:pPr>
        <w:ind w:firstLine="480"/>
      </w:pPr>
      <w:r>
        <w:t>减量施氮是本研究中减排效果最直接的管理措施。总体上，减量施氮显著降低</w:t>
      </w:r>
      <w:r w:rsidR="005B6D52">
        <w:t>N₂O</w:t>
      </w:r>
      <w:r>
        <w:t>排放、产量尺度排放和</w:t>
      </w:r>
      <w:r>
        <w:t xml:space="preserve"> EF</w:t>
      </w:r>
      <w:r>
        <w:t>，但同时对作物产量存在小幅负效应。这说明减少氮肥投入能够降低</w:t>
      </w:r>
      <w:r w:rsidR="005B6D52">
        <w:t>N₂O</w:t>
      </w:r>
      <w:r>
        <w:t>排放风险，但其推广价值取决于减排收益与产量损失之间的权衡。分减氮幅度看，减氮</w:t>
      </w:r>
      <w:r>
        <w:t xml:space="preserve"> &lt;25% </w:t>
      </w:r>
      <w:r>
        <w:t>显著降低</w:t>
      </w:r>
      <w:r w:rsidR="005B6D52">
        <w:t>N₂O</w:t>
      </w:r>
      <w:r>
        <w:t>排放和产量尺度排放，且对产量影响不显著，表现出较好的稳产减排潜力；减氮</w:t>
      </w:r>
      <w:r>
        <w:t xml:space="preserve"> 25%–50% </w:t>
      </w:r>
      <w:r>
        <w:t>同样具有减排效果，但产量风险有所增加；减氮</w:t>
      </w:r>
      <w:r>
        <w:t xml:space="preserve"> &gt;50% </w:t>
      </w:r>
      <w:r>
        <w:t>虽然减排幅度最大，却会造成显著减产。因此，黄土高原减氮管理不宜追求最大减氮幅度，而应优先采用适度减氮策略。</w:t>
      </w:r>
    </w:p>
    <w:p w14:paraId="2D9C33CD" w14:textId="77777777" w:rsidR="00AC6946" w:rsidRDefault="00AC6946" w:rsidP="00AC6946">
      <w:pPr>
        <w:ind w:firstLine="480"/>
      </w:pPr>
      <w:r>
        <w:t>这一结果也说明，减氮措施需要根据作物体系和原有施氮水平分类实施。对于原有施氮过量的体系，适度减氮可能同时降低排放并维持产量；但对于氮肥依赖较强或已接近农学最优施氮量的体系，过度减氮可能带来明显产量损失。</w:t>
      </w:r>
    </w:p>
    <w:p w14:paraId="5C7C1351" w14:textId="77777777" w:rsidR="00AC6946" w:rsidRDefault="00AC6946" w:rsidP="00AC6946">
      <w:pPr>
        <w:pStyle w:val="3"/>
        <w:spacing w:before="120"/>
      </w:pPr>
      <w:bookmarkStart w:id="106" w:name="_Toc229409668"/>
      <w:r>
        <w:t xml:space="preserve">4.3.2 </w:t>
      </w:r>
      <w:r>
        <w:t>有机物料投入：粪肥与秸秆的效应差异</w:t>
      </w:r>
      <w:bookmarkEnd w:id="106"/>
    </w:p>
    <w:p w14:paraId="0EA36570" w14:textId="4EE8CA8B" w:rsidR="00AC6946" w:rsidRDefault="00AC6946" w:rsidP="00F86401">
      <w:pPr>
        <w:ind w:firstLine="480"/>
      </w:pPr>
      <w:r>
        <w:t>有机物料投入的效应具有明显类型差异。粪肥施用显著降低</w:t>
      </w:r>
      <w:r w:rsidR="005B6D52">
        <w:t>N₂O</w:t>
      </w:r>
      <w:r>
        <w:t>排放和产量尺度排放，但对作物产量和</w:t>
      </w:r>
      <w:r>
        <w:t xml:space="preserve"> EF </w:t>
      </w:r>
      <w:r>
        <w:t>的影响不显著。相比之下，秸秆还田显著增加</w:t>
      </w:r>
      <w:r w:rsidR="005B6D52">
        <w:t>N₂O</w:t>
      </w:r>
      <w:r>
        <w:t>排放，而对产量和产量尺度排放的改善并不稳定。</w:t>
      </w:r>
      <w:r w:rsidR="00F86401">
        <w:rPr>
          <w:rFonts w:hint="eastAsia"/>
        </w:rPr>
        <w:t>所以</w:t>
      </w:r>
      <w:r>
        <w:t>不能笼统认为所有有机物料都具有增产减排作用。粪肥和秸秆的差异可能与物料性质和分解过程有关。秸秆还田可向土壤输入有机碳和氮源，并在一定条件下增强反硝化过程，从而促进</w:t>
      </w:r>
      <w:r w:rsidR="005B6D52">
        <w:t>N₂O</w:t>
      </w:r>
      <w:r>
        <w:t>产生（</w:t>
      </w:r>
      <w:r>
        <w:t>Abalos et al., 2022; Shan and Yan, 2013</w:t>
      </w:r>
      <w:r>
        <w:t>）。粪肥施用虽然也输入有机氮和碳，但其对土壤肥力、作物吸氮和产量形成的综合作用可能不同，因此表现出较好的降低产量尺度排放潜力。</w:t>
      </w:r>
    </w:p>
    <w:p w14:paraId="2D7729F1" w14:textId="3F65B25B" w:rsidR="00AC6946" w:rsidRDefault="00AC6946" w:rsidP="00AC6946">
      <w:pPr>
        <w:ind w:firstLine="480"/>
      </w:pPr>
      <w:r>
        <w:t>因此，在黄土高原农业管理中，有机物料利用应避免一概推荐。粪肥施用可作为较有潜力的措施，但秸秆直接还田需结合水分条件、施氮量和还田方式谨慎推广。</w:t>
      </w:r>
    </w:p>
    <w:p w14:paraId="4F90DB7D" w14:textId="77777777" w:rsidR="00AC6946" w:rsidRDefault="00AC6946" w:rsidP="00AC6946">
      <w:pPr>
        <w:pStyle w:val="3"/>
        <w:spacing w:before="120"/>
      </w:pPr>
      <w:bookmarkStart w:id="107" w:name="_Toc229409669"/>
      <w:r>
        <w:t xml:space="preserve">4.3.3 </w:t>
      </w:r>
      <w:r>
        <w:t>覆盖措施：地膜覆盖与秸秆覆盖的方向差异</w:t>
      </w:r>
      <w:bookmarkEnd w:id="107"/>
    </w:p>
    <w:p w14:paraId="789674B3" w14:textId="3C7D5B16" w:rsidR="00AC6946" w:rsidRDefault="00AC6946" w:rsidP="00E84F5F">
      <w:pPr>
        <w:ind w:firstLine="480"/>
      </w:pPr>
      <w:r>
        <w:t>覆盖措施总体上能够提高作物产量，并降低产量尺度排放，但不同覆盖材料的效应方向并不一致。地膜覆盖显著提高作物产量，对</w:t>
      </w:r>
      <w:r w:rsidR="005B6D52">
        <w:t>N₂O</w:t>
      </w:r>
      <w:r>
        <w:t>排放影响不显著，并降低产量尺度排放，说明其主要通过增产稀释单位产量排放。对于水分限制明显的黄土高原，地膜覆盖的保墒增产作用可能是其降低</w:t>
      </w:r>
      <w:r>
        <w:t xml:space="preserve"> YSE </w:t>
      </w:r>
      <w:r>
        <w:t>的关键。相比之下，秸秆覆盖显著增加</w:t>
      </w:r>
      <w:r w:rsidR="005B6D52">
        <w:lastRenderedPageBreak/>
        <w:t>N₂O</w:t>
      </w:r>
      <w:r>
        <w:t>排放，对产量和产量尺度排放的影响不显著。这可能与秸秆覆盖增加地表有机物输入、改善土壤水分并促进局部缺氧环境形成有关。已有研究也表明，覆盖措施对</w:t>
      </w:r>
      <w:r w:rsidR="005B6D52">
        <w:t>N₂O</w:t>
      </w:r>
      <w:r>
        <w:t>排放的影响具有较强情境依赖性（</w:t>
      </w:r>
      <w:r>
        <w:t>Wang et al., 2021</w:t>
      </w:r>
      <w:r>
        <w:t>）。</w:t>
      </w:r>
    </w:p>
    <w:p w14:paraId="7BBE4012" w14:textId="3D57C72F" w:rsidR="00842031" w:rsidRPr="00F86401" w:rsidRDefault="00AC6946" w:rsidP="00F86401">
      <w:pPr>
        <w:ind w:firstLine="480"/>
        <w:rPr>
          <w:rFonts w:hint="eastAsia"/>
        </w:rPr>
      </w:pPr>
      <w:r>
        <w:t>因此，黄土高原覆盖措施的减排意义不取决于</w:t>
      </w:r>
      <w:r>
        <w:t>“</w:t>
      </w:r>
      <w:r>
        <w:t>是否覆盖</w:t>
      </w:r>
      <w:r>
        <w:t>”</w:t>
      </w:r>
      <w:r>
        <w:t>，</w:t>
      </w:r>
      <w:r w:rsidR="003A6E52">
        <w:rPr>
          <w:rFonts w:hint="eastAsia"/>
        </w:rPr>
        <w:t>更</w:t>
      </w:r>
      <w:r>
        <w:t>取决于覆盖材料及其对水分、温度和碳氮过程的综合影响。相对于秸秆覆盖，地膜覆盖在当前数据中表现出更稳定的增产降</w:t>
      </w:r>
      <w:r>
        <w:t xml:space="preserve"> YSE </w:t>
      </w:r>
      <w:r>
        <w:t>效应。</w:t>
      </w:r>
    </w:p>
    <w:p w14:paraId="6BF25119" w14:textId="77777777" w:rsidR="00520973" w:rsidRPr="00520973" w:rsidRDefault="00520973" w:rsidP="00520973">
      <w:pPr>
        <w:pStyle w:val="2"/>
        <w:spacing w:before="240" w:after="120"/>
      </w:pPr>
      <w:bookmarkStart w:id="108" w:name="_Toc229409670"/>
      <w:r w:rsidRPr="00520973">
        <w:t xml:space="preserve">4.4 </w:t>
      </w:r>
      <w:r w:rsidRPr="00520973">
        <w:t>对黄土高原农业管理的启示</w:t>
      </w:r>
      <w:bookmarkEnd w:id="108"/>
    </w:p>
    <w:p w14:paraId="4A1E1AAD" w14:textId="66CCCCF5" w:rsidR="00520973" w:rsidRDefault="00520973" w:rsidP="00520973">
      <w:pPr>
        <w:ind w:firstLine="480"/>
      </w:pPr>
      <w:r>
        <w:t>综合不同农业生态系统和管理措施的结果来看，黄土高原</w:t>
      </w:r>
      <w:r>
        <w:t>N</w:t>
      </w:r>
      <w:r>
        <w:rPr>
          <w:rFonts w:ascii="Cambria Math" w:hAnsi="Cambria Math" w:cs="Cambria Math"/>
        </w:rPr>
        <w:t>₂</w:t>
      </w:r>
      <w:r>
        <w:t>O</w:t>
      </w:r>
      <w:r>
        <w:t>减排应根据作物体系、土地利用类型和原有施氮水平进行分类优化。苹果园单位面积</w:t>
      </w:r>
      <w:r w:rsidR="005B6D52">
        <w:t>N₂O</w:t>
      </w:r>
      <w:r>
        <w:t>排放显著高于粮食作物体系，提示大规模</w:t>
      </w:r>
      <w:r>
        <w:t>“</w:t>
      </w:r>
      <w:r>
        <w:t>粮改果</w:t>
      </w:r>
      <w:r>
        <w:t>”</w:t>
      </w:r>
      <w:r>
        <w:t>可能增加区域农业</w:t>
      </w:r>
      <w:r w:rsidR="005B6D52">
        <w:t>N₂O</w:t>
      </w:r>
      <w:r>
        <w:t>排放压力。但由于苹果园</w:t>
      </w:r>
      <w:r>
        <w:t xml:space="preserve"> EF </w:t>
      </w:r>
      <w:r>
        <w:t>和施肥诱导排放系数并未显著高于粮食作物，其高排放更可能由较高施氮量和集约化管理驱动。因此，苹果园减排的重点应放在氮肥投入优化、施肥时期调整和水肥协同管理上，而不是简单否定果园发展本身。</w:t>
      </w:r>
    </w:p>
    <w:p w14:paraId="7FF23C94" w14:textId="77777777" w:rsidR="00520973" w:rsidRDefault="00520973" w:rsidP="00520973">
      <w:pPr>
        <w:ind w:firstLine="480"/>
      </w:pPr>
      <w:r>
        <w:t>对于粮食作物体系，春玉米、冬小麦和春小麦应采取不同的管理重点。春玉米具有较高产量和较低产量尺度排放，但其高产依赖较高氮肥投入，过度减氮可能带来明显产量损失。因此，春玉米更适合采用适度减氮、优化施肥时期和提高氮肥利用效率相结合的策略。春小麦的主要问题不是单位面积排放过高，而是低产导致产量尺度排放偏高，因此其管理重点应放在提高产量稳定性和改善氮素利用效率上。冬小麦表现出较低单位面积排放和较低产量尺度排放，但其样本量和区域覆盖仍有限，后续管理建议仍需更多田间数据支撑。</w:t>
      </w:r>
    </w:p>
    <w:p w14:paraId="0B0B02E3" w14:textId="037C49FB" w:rsidR="00520973" w:rsidRDefault="00520973" w:rsidP="00520973">
      <w:pPr>
        <w:ind w:firstLine="480"/>
      </w:pPr>
      <w:r>
        <w:t>从具体措施看，适度减氮、粪肥施用、地膜覆盖和生物炭添加是当前数据中较有潜力的稳产减排措施。其中，减氮</w:t>
      </w:r>
      <w:r>
        <w:t xml:space="preserve"> &lt;25% </w:t>
      </w:r>
      <w:r>
        <w:t>能够显著降低</w:t>
      </w:r>
      <w:r w:rsidR="005B6D52">
        <w:t>N₂O</w:t>
      </w:r>
      <w:r>
        <w:t>排放和产量尺度排放，且对产量影响不显著，表现出较好的推广潜力；粪肥施用有利于降低</w:t>
      </w:r>
      <w:r w:rsidR="005B6D52">
        <w:t>N₂O</w:t>
      </w:r>
      <w:r>
        <w:t>排放和产量尺度排放；地膜覆盖主要通过增产降低单位产量排放；生物炭添加则同时表现出减排和增产效应。相比之下，秸秆还田和秸秆覆盖均可能增加</w:t>
      </w:r>
      <w:r w:rsidR="005B6D52">
        <w:t>N₂O</w:t>
      </w:r>
      <w:r>
        <w:t>排放，且未表现出稳定降低产量尺度排放的效果，因此在黄土高原不宜将秸秆直接还田简单视为减排措施。</w:t>
      </w:r>
    </w:p>
    <w:p w14:paraId="407A8160" w14:textId="7A0F8F70" w:rsidR="00520973" w:rsidRDefault="00520973" w:rsidP="00520973">
      <w:pPr>
        <w:ind w:firstLine="480"/>
      </w:pPr>
      <w:r>
        <w:t>基于上述结果，黄土高原农业绿色转型应重点关注三条路径：一是控制高施氮体系的氮肥投入，特别是苹果园和春玉米体系中的过量施氮问题；二是优先推广具有稳产减排潜力的管理措施，如适度减氮、粪肥施用、地膜覆盖和生物炭添加；三是优化秸秆资源利用方式，减少秸秆直接还田或覆盖可能带来的</w:t>
      </w:r>
      <w:r w:rsidR="005B6D52">
        <w:t>N₂O</w:t>
      </w:r>
      <w:r>
        <w:t>增排风险。对于秸秆管理，可考虑通过畜牧业转化为有机肥，即</w:t>
      </w:r>
      <w:r>
        <w:t>“</w:t>
      </w:r>
      <w:r>
        <w:t>秸秆过腹还田</w:t>
      </w:r>
      <w:r>
        <w:t>”</w:t>
      </w:r>
      <w:r>
        <w:t>，在提高秸秆资源利用效率的同时，推动农牧结合和区域养分循环。总体而言，黄土高原</w:t>
      </w:r>
      <w:r w:rsidR="005B6D52">
        <w:t>N₂O</w:t>
      </w:r>
      <w:r>
        <w:t>减排的关键不在于</w:t>
      </w:r>
      <w:r>
        <w:lastRenderedPageBreak/>
        <w:t>单一措施的普遍推广，而在于根据不同作物体系和管理背景进行组合优化。</w:t>
      </w:r>
    </w:p>
    <w:p w14:paraId="2F073376" w14:textId="77777777" w:rsidR="00520973" w:rsidRPr="00520973" w:rsidRDefault="00520973">
      <w:pPr>
        <w:tabs>
          <w:tab w:val="left" w:pos="3660"/>
        </w:tabs>
        <w:ind w:firstLineChars="83" w:firstLine="199"/>
        <w:rPr>
          <w:szCs w:val="21"/>
        </w:rPr>
        <w:sectPr w:rsidR="00520973" w:rsidRPr="00520973">
          <w:headerReference w:type="even" r:id="rId62"/>
          <w:headerReference w:type="default" r:id="rId63"/>
          <w:footerReference w:type="even" r:id="rId64"/>
          <w:footnotePr>
            <w:numFmt w:val="decimalEnclosedCircleChinese"/>
            <w:numRestart w:val="eachPage"/>
          </w:footnotePr>
          <w:pgSz w:w="11906" w:h="16838"/>
          <w:pgMar w:top="1701" w:right="1474" w:bottom="1418" w:left="1474" w:header="1134" w:footer="992" w:gutter="0"/>
          <w:cols w:space="425"/>
          <w:docGrid w:linePitch="312"/>
        </w:sectPr>
      </w:pPr>
    </w:p>
    <w:p w14:paraId="424E12C7" w14:textId="77777777" w:rsidR="00842031" w:rsidRDefault="00144493" w:rsidP="008D49D6">
      <w:pPr>
        <w:pStyle w:val="1"/>
        <w:spacing w:before="480" w:after="240"/>
      </w:pPr>
      <w:bookmarkStart w:id="109" w:name="_Toc229409671"/>
      <w:r>
        <w:rPr>
          <w:rFonts w:hint="eastAsia"/>
        </w:rPr>
        <w:lastRenderedPageBreak/>
        <w:t>第</w:t>
      </w:r>
      <w:r>
        <w:rPr>
          <w:rFonts w:hint="eastAsia"/>
        </w:rPr>
        <w:t>5</w:t>
      </w:r>
      <w:r>
        <w:rPr>
          <w:rFonts w:hint="eastAsia"/>
        </w:rPr>
        <w:t>章</w:t>
      </w:r>
      <w:r>
        <w:rPr>
          <w:rFonts w:hint="eastAsia"/>
        </w:rPr>
        <w:t xml:space="preserve"> </w:t>
      </w:r>
      <w:r>
        <w:t>结论与展望</w:t>
      </w:r>
      <w:bookmarkEnd w:id="109"/>
    </w:p>
    <w:p w14:paraId="48333F20" w14:textId="77777777" w:rsidR="00842031" w:rsidRDefault="00144493">
      <w:pPr>
        <w:pStyle w:val="2"/>
        <w:spacing w:before="240" w:after="120"/>
      </w:pPr>
      <w:bookmarkStart w:id="110" w:name="_Toc223595403"/>
      <w:bookmarkStart w:id="111" w:name="_Toc229409672"/>
      <w:r>
        <w:rPr>
          <w:szCs w:val="28"/>
        </w:rPr>
        <w:t>5.1</w:t>
      </w:r>
      <w:bookmarkEnd w:id="110"/>
      <w:r>
        <w:t>主要结论</w:t>
      </w:r>
      <w:bookmarkEnd w:id="111"/>
    </w:p>
    <w:p w14:paraId="71097880" w14:textId="77777777" w:rsidR="00842031" w:rsidRDefault="00144493">
      <w:pPr>
        <w:pStyle w:val="afffe"/>
        <w:ind w:firstLine="480"/>
      </w:pPr>
      <w:r>
        <w:t>本研究基于</w:t>
      </w:r>
      <w:r>
        <w:t>38</w:t>
      </w:r>
      <w:r>
        <w:t>篇同行评议文献（</w:t>
      </w:r>
      <w:r>
        <w:t>2006—2025</w:t>
      </w:r>
      <w:r>
        <w:t>年）构建的区域数据库（</w:t>
      </w:r>
      <w:r>
        <w:t>366</w:t>
      </w:r>
      <w:r>
        <w:t>条</w:t>
      </w:r>
      <w:r>
        <w:t>N₂O</w:t>
      </w:r>
      <w:r>
        <w:t>排放记录、</w:t>
      </w:r>
      <w:r>
        <w:t>311</w:t>
      </w:r>
      <w:r>
        <w:t>条作物产量记录），采用成对比较</w:t>
      </w:r>
      <w:r>
        <w:t>Meta</w:t>
      </w:r>
      <w:r>
        <w:t>分析方法，系统定量了黄土高原主要农业生态系统的</w:t>
      </w:r>
      <w:r>
        <w:t>N₂O</w:t>
      </w:r>
      <w:r>
        <w:t>排放特征，并综合评价了多种农作管理措施对</w:t>
      </w:r>
      <w:r>
        <w:t>N₂O</w:t>
      </w:r>
      <w:r>
        <w:t>排放、</w:t>
      </w:r>
      <w:r>
        <w:t>EF</w:t>
      </w:r>
      <w:r>
        <w:t>和产量尺度排放的净效应。主要结论如下：</w:t>
      </w:r>
    </w:p>
    <w:p w14:paraId="1360CA74" w14:textId="77777777" w:rsidR="00842031" w:rsidRDefault="00144493">
      <w:pPr>
        <w:pStyle w:val="afffe"/>
        <w:ind w:firstLine="480"/>
      </w:pPr>
      <w:r>
        <w:t>（</w:t>
      </w:r>
      <w:r>
        <w:t>1</w:t>
      </w:r>
      <w:r>
        <w:t>）苹果果园单位面积</w:t>
      </w:r>
      <w:r>
        <w:t>N₂O</w:t>
      </w:r>
      <w:r>
        <w:t>排放均值为</w:t>
      </w:r>
      <w:r>
        <w:t>2.90 kg N ha⁻¹</w:t>
      </w:r>
      <w:r>
        <w:t>，比粮食作物高</w:t>
      </w:r>
      <w:r>
        <w:t>56%—224%</w:t>
      </w:r>
      <w:r>
        <w:t>，提示大规模</w:t>
      </w:r>
      <w:r>
        <w:t>“</w:t>
      </w:r>
      <w:r>
        <w:t>粮改果</w:t>
      </w:r>
      <w:r>
        <w:t>”</w:t>
      </w:r>
      <w:r>
        <w:t>可能增加区域农业</w:t>
      </w:r>
      <w:r>
        <w:t>N₂O</w:t>
      </w:r>
      <w:r>
        <w:t>排放风险；其对区域总排放量的实际贡献仍需结合果园面积、施氮水平和管理强度进一步估算。各农业生态系统的</w:t>
      </w:r>
      <w:r>
        <w:t>EF</w:t>
      </w:r>
      <w:r>
        <w:t>和排放系数无显著差异，且整体低于全球尺度报道值或默认排放系数，表明体系间差异主要由施氮量和产量水平驱动。</w:t>
      </w:r>
    </w:p>
    <w:p w14:paraId="034372AD" w14:textId="77777777" w:rsidR="00842031" w:rsidRDefault="00144493">
      <w:pPr>
        <w:pStyle w:val="afffe"/>
        <w:ind w:firstLine="480"/>
      </w:pPr>
      <w:r>
        <w:t>（</w:t>
      </w:r>
      <w:r>
        <w:t>2</w:t>
      </w:r>
      <w:r>
        <w:t>）春小麦的产量尺度排放极高（</w:t>
      </w:r>
      <w:r>
        <w:t>1.08 kg N t⁻¹</w:t>
      </w:r>
      <w:r>
        <w:t>），约为全球小麦平均水平的</w:t>
      </w:r>
      <w:r>
        <w:t>3</w:t>
      </w:r>
      <w:r>
        <w:t>倍以上，主要源于其籽粒产量极低。黄土高原冬小麦和春小麦</w:t>
      </w:r>
      <w:r>
        <w:t>N₂O</w:t>
      </w:r>
      <w:r>
        <w:t>排放特征的显著差异，提示未来全球数据综合应将两类小麦分开分析。</w:t>
      </w:r>
    </w:p>
    <w:p w14:paraId="4D93029B" w14:textId="77777777" w:rsidR="00842031" w:rsidRDefault="00144493">
      <w:pPr>
        <w:pStyle w:val="afffe"/>
        <w:ind w:firstLine="480"/>
      </w:pPr>
      <w:r>
        <w:t>（</w:t>
      </w:r>
      <w:r>
        <w:t>3</w:t>
      </w:r>
      <w:r>
        <w:t>）在所评价的管理措施中，减量施氮总体显著降低</w:t>
      </w:r>
      <w:r>
        <w:t>N₂O</w:t>
      </w:r>
      <w:r>
        <w:t>排放、产量尺度排放和</w:t>
      </w:r>
      <w:r>
        <w:t>EF</w:t>
      </w:r>
      <w:r>
        <w:t>，同时对产量存在小幅但显著的负效应。分减氮幅度看，减氮</w:t>
      </w:r>
      <w:r>
        <w:t>&lt;25%</w:t>
      </w:r>
      <w:r>
        <w:t>显著降低</w:t>
      </w:r>
      <w:r>
        <w:t>N₂O</w:t>
      </w:r>
      <w:r>
        <w:t>排放、产量尺度排放和</w:t>
      </w:r>
      <w:r>
        <w:t>EF</w:t>
      </w:r>
      <w:r>
        <w:t>，且产量影响不显著，表现出较好的稳产减排潜力；减氮</w:t>
      </w:r>
      <w:r>
        <w:t>25%–50%</w:t>
      </w:r>
      <w:r>
        <w:t>同样显著降低</w:t>
      </w:r>
      <w:r>
        <w:t>N₂O</w:t>
      </w:r>
      <w:r>
        <w:t>排放、产量尺度排放和</w:t>
      </w:r>
      <w:r>
        <w:t>EF</w:t>
      </w:r>
      <w:r>
        <w:t>，产量影响不显著；减氮</w:t>
      </w:r>
      <w:r>
        <w:t>&gt;50%</w:t>
      </w:r>
      <w:r>
        <w:t>虽减排幅度更大，但产量损失显著。粪肥施用可显著降低</w:t>
      </w:r>
      <w:r>
        <w:t>N₂O</w:t>
      </w:r>
      <w:r>
        <w:t>排放和产量尺度排放，地膜覆盖显著增产并降低产量尺度排放，生物炭添加可同时降低</w:t>
      </w:r>
      <w:r>
        <w:t>N₂O</w:t>
      </w:r>
      <w:r>
        <w:t>排放、提高产量并降低产量尺度排放；增效肥料可显著降低</w:t>
      </w:r>
      <w:r>
        <w:t>N₂O</w:t>
      </w:r>
      <w:r>
        <w:t>排放，但其产量、产量尺度排放和</w:t>
      </w:r>
      <w:r>
        <w:t>EF</w:t>
      </w:r>
      <w:r>
        <w:t>效应仍受独立文献数量限制；秸秆还田和秸秆覆盖则显著增加</w:t>
      </w:r>
      <w:r>
        <w:t>N₂O</w:t>
      </w:r>
      <w:r>
        <w:t>排放。</w:t>
      </w:r>
    </w:p>
    <w:p w14:paraId="1BD7D126" w14:textId="77777777" w:rsidR="00842031" w:rsidRDefault="00144493">
      <w:pPr>
        <w:pStyle w:val="afffe"/>
        <w:ind w:firstLine="480"/>
      </w:pPr>
      <w:r>
        <w:t>（</w:t>
      </w:r>
      <w:r>
        <w:t>4</w:t>
      </w:r>
      <w:r>
        <w:t>）综合增产与减排效益，粪肥施用、地膜覆盖和适度减氮可作为黄土高原农业生态系统较有潜力的管理措施；其中粪肥施用表现出降低</w:t>
      </w:r>
      <w:r>
        <w:t>N₂O</w:t>
      </w:r>
      <w:r>
        <w:t>排放和产量尺度排放的潜力，地膜覆盖主要通过增产降低产量尺度排放，减量施氮则需根据作物类型和原有施氮水平控制幅度，避免过度减氮造成产量损失。</w:t>
      </w:r>
    </w:p>
    <w:p w14:paraId="417F6B4F" w14:textId="77777777" w:rsidR="00842031" w:rsidRDefault="00144493">
      <w:pPr>
        <w:pStyle w:val="2"/>
        <w:spacing w:before="240" w:after="120"/>
        <w:rPr>
          <w:szCs w:val="24"/>
        </w:rPr>
      </w:pPr>
      <w:bookmarkStart w:id="112" w:name="_Toc223595404"/>
      <w:bookmarkStart w:id="113" w:name="_Toc229409673"/>
      <w:r>
        <w:rPr>
          <w:szCs w:val="24"/>
        </w:rPr>
        <w:t>5.2</w:t>
      </w:r>
      <w:bookmarkEnd w:id="112"/>
      <w:r>
        <w:t>研究局限与展望</w:t>
      </w:r>
      <w:bookmarkEnd w:id="113"/>
    </w:p>
    <w:p w14:paraId="50447AA2" w14:textId="620567D2" w:rsidR="00842031" w:rsidRDefault="00144493">
      <w:pPr>
        <w:pStyle w:val="afffe"/>
        <w:ind w:firstLine="480"/>
      </w:pPr>
      <w:r>
        <w:t>本研究基于已有田间观测文献，对黄土高原农业土壤</w:t>
      </w:r>
      <w:r w:rsidR="005B6D52">
        <w:t>N₂O</w:t>
      </w:r>
      <w:r>
        <w:t>排放特征及不同管理措施的效应进行了综合分析。总体来看，现有数据已经能够支持本研究对区域排放水平、</w:t>
      </w:r>
      <w:r>
        <w:lastRenderedPageBreak/>
        <w:t>作物体系差异和主要农作措施效应的基本判断，但由于本研究依赖公开发表文献，仍不可避免地受到原始数据数量、研究设计差异和区域观测覆盖不足等因素的限制。</w:t>
      </w:r>
    </w:p>
    <w:p w14:paraId="45A53507" w14:textId="5D946AA5" w:rsidR="00842031" w:rsidRDefault="00144493">
      <w:pPr>
        <w:pStyle w:val="afffe"/>
        <w:ind w:firstLine="480"/>
      </w:pPr>
      <w:r>
        <w:t>首先，不同作物体系和管理措施之间的数据量并不均衡。相较于春玉米，冬小麦、春小麦和苹果果园的观测资料仍然偏少，部分管理措施如生物炭、增效肥料以及不同幅度减量施氮的亚组数据也较有限。因此，对于样本量较少的类别，本研究得到的效应值更适合作为现有证据下的综合判断，而不宜被理解为完全稳定的区域平均结果。尤其是苹果果园部分，本文结果显示其</w:t>
      </w:r>
      <w:r w:rsidR="005B6D52">
        <w:t>N₂O</w:t>
      </w:r>
      <w:r>
        <w:t>排放量明显高于粮食作物体系，但果园排放受树龄、施肥量、灌溉方式、气候年份和果园管理强度影响较大，未来仍需要更多长期定位观测来验证这一结论。</w:t>
      </w:r>
    </w:p>
    <w:p w14:paraId="6DF01D0A" w14:textId="77777777" w:rsidR="00842031" w:rsidRDefault="00144493">
      <w:pPr>
        <w:pStyle w:val="afffe"/>
        <w:ind w:firstLine="480"/>
      </w:pPr>
      <w:r>
        <w:t>其次，</w:t>
      </w:r>
      <w:r>
        <w:t xml:space="preserve">N₂O </w:t>
      </w:r>
      <w:r>
        <w:t>排放本身具有很强的时间波动性。施肥、降雨和灌溉之后的短期排放峰值，往往会对整个生长季或全年累积排放量产生较大影响。不同文献在采样频率、观测时长和排放峰捕捉能力上存在差异，这可能会影响累积排放量的可比性。此外，一些研究没有完整报告标准差、标准误、土壤水分、矿质氮含量或气象过程等信息，使得本文虽然能够比较不同处理之间的总体效应，但对排放差异背后具体机制的解释仍然受到一定限制。</w:t>
      </w:r>
    </w:p>
    <w:p w14:paraId="2F96FE1F" w14:textId="1F6804F4" w:rsidR="00842031" w:rsidRDefault="00144493">
      <w:pPr>
        <w:pStyle w:val="afffe"/>
        <w:ind w:firstLine="480"/>
      </w:pPr>
      <w:r>
        <w:t>再次，本研究主要围绕</w:t>
      </w:r>
      <w:r w:rsidR="005B6D52">
        <w:t>N₂O</w:t>
      </w:r>
      <w:r>
        <w:t>排放、排放因子、作物产量和产量尺度排放展开，没有进一步系统评价其他环境影响和经济因素。例如，地膜覆盖在提高产量、降低产量尺度排放方面表现较好，但残膜污染问题仍需考虑；生物炭和增效肥料具有一定减排潜力，但其成本、长期效果以及对氨挥发、硝酸盐淋失等其他氮损失途径的影响仍不清楚。因此，某一措施是否适合大范围推广，不能只依据</w:t>
      </w:r>
      <w:r w:rsidR="005B6D52">
        <w:t>N₂O</w:t>
      </w:r>
      <w:r>
        <w:t>减排效果判断，还需要结合土壤质量、农户投入成本、作物收益和其他环境风险进行综合评估。</w:t>
      </w:r>
    </w:p>
    <w:p w14:paraId="4E9FBDE8" w14:textId="77777777" w:rsidR="00842031" w:rsidRDefault="00144493">
      <w:pPr>
        <w:pStyle w:val="afffe"/>
        <w:ind w:firstLine="480"/>
      </w:pPr>
      <w:r>
        <w:t>未来研究可在以下方面进一步深入。其一，应加强黄土高原典型作物体系和苹果果园的长期连续观测，特别是加强对施肥后、降雨后和灌溉后排放峰值的监测。其二，原始田间试验应尽量规范报告均值、样本量、标准差或标准误，以及土壤性质、气象条件和管理措施细节，为后续区域综合研究提供更可靠的数据基础。其三，未来可以围绕减量施氮、有机肥替代、地膜覆盖、生物炭和增效肥料等措施开展多因素试验，进一步区分单一措施和复合措施的实际效应。其四，可将</w:t>
      </w:r>
      <w:r>
        <w:t xml:space="preserve"> Meta </w:t>
      </w:r>
      <w:r>
        <w:t>分析结果与区域温室气体清单、作物模型或生命周期评价结合起来，从田块尺度进一步拓展到区域尺度，更全面地评估不同管理路径对黄土高原农业减排和绿色转型的意义。</w:t>
      </w:r>
    </w:p>
    <w:p w14:paraId="20D0A487" w14:textId="77777777" w:rsidR="00842031" w:rsidRDefault="00842031">
      <w:pPr>
        <w:ind w:firstLine="480"/>
        <w:rPr>
          <w:szCs w:val="22"/>
        </w:rPr>
        <w:sectPr w:rsidR="00842031">
          <w:headerReference w:type="even" r:id="rId65"/>
          <w:headerReference w:type="default" r:id="rId66"/>
          <w:footerReference w:type="even" r:id="rId67"/>
          <w:footnotePr>
            <w:numFmt w:val="decimalEnclosedCircleChinese"/>
          </w:footnotePr>
          <w:pgSz w:w="11906" w:h="16838"/>
          <w:pgMar w:top="1701" w:right="1474" w:bottom="1418" w:left="1474" w:header="1134" w:footer="992" w:gutter="0"/>
          <w:cols w:space="425"/>
          <w:docGrid w:linePitch="326"/>
        </w:sectPr>
      </w:pPr>
    </w:p>
    <w:p w14:paraId="7F449CBD" w14:textId="77777777" w:rsidR="00842031" w:rsidRPr="00280C9B" w:rsidRDefault="00144493">
      <w:pPr>
        <w:pStyle w:val="1"/>
        <w:spacing w:before="480" w:after="240"/>
        <w:rPr>
          <w:lang w:val="en-US"/>
        </w:rPr>
      </w:pPr>
      <w:bookmarkStart w:id="114" w:name="_Toc223595406"/>
      <w:bookmarkStart w:id="115" w:name="_Toc480737145"/>
      <w:bookmarkStart w:id="116" w:name="_Toc229409674"/>
      <w:r>
        <w:rPr>
          <w:rFonts w:ascii="宋体" w:eastAsia="宋体" w:hAnsi="宋体"/>
        </w:rPr>
        <w:lastRenderedPageBreak/>
        <w:t>参考文献</w:t>
      </w:r>
      <w:bookmarkEnd w:id="114"/>
      <w:bookmarkEnd w:id="115"/>
      <w:bookmarkEnd w:id="116"/>
    </w:p>
    <w:p w14:paraId="063E0CBA" w14:textId="77777777" w:rsidR="00B85942" w:rsidRDefault="00144493">
      <w:pPr>
        <w:pStyle w:val="affc"/>
        <w:ind w:left="420" w:hanging="420"/>
      </w:pPr>
      <w:bookmarkStart w:id="117" w:name="ref_Abalos_2022"/>
      <w:r>
        <w:t xml:space="preserve">Abalos D, </w:t>
      </w:r>
      <w:proofErr w:type="spellStart"/>
      <w:r>
        <w:t>Recous</w:t>
      </w:r>
      <w:proofErr w:type="spellEnd"/>
      <w:r>
        <w:t xml:space="preserve"> S, </w:t>
      </w:r>
      <w:proofErr w:type="spellStart"/>
      <w:r>
        <w:t>Butterbach</w:t>
      </w:r>
      <w:proofErr w:type="spellEnd"/>
      <w:r>
        <w:t>-Bahl K, et al., 2022. A review and meta-analysis of mitigation measures for nitrous oxide emissions from crop residues[J]. Science of the Total Environment, 828: 154388. https://doi.org/10.1016/j.scitotenv.2022.154388</w:t>
      </w:r>
      <w:bookmarkEnd w:id="117"/>
    </w:p>
    <w:p w14:paraId="157AFE09" w14:textId="77777777" w:rsidR="00B85942" w:rsidRDefault="00144493">
      <w:pPr>
        <w:pStyle w:val="affc"/>
        <w:ind w:left="420" w:hanging="420"/>
      </w:pPr>
      <w:bookmarkStart w:id="118" w:name="ref_An_2014"/>
      <w:proofErr w:type="gramStart"/>
      <w:r>
        <w:t>An</w:t>
      </w:r>
      <w:proofErr w:type="gramEnd"/>
      <w:r>
        <w:t xml:space="preserve"> P, Inoue T, Zheng M, et al., 2014. Agriculture on the Loess Plateau[M]//Tsunekawa A, Liu G, Yamanaka N, et al. Restoration and Development of the Degraded Loess Plateau, China. Tokyo: Springer Japan: 61-74. https://doi.org/10.1007/978-4-431-54481-4_5</w:t>
      </w:r>
      <w:bookmarkEnd w:id="118"/>
    </w:p>
    <w:p w14:paraId="2A70572B" w14:textId="77777777" w:rsidR="00B85942" w:rsidRDefault="00144493">
      <w:pPr>
        <w:pStyle w:val="affc"/>
        <w:ind w:left="420" w:hanging="420"/>
      </w:pPr>
      <w:bookmarkStart w:id="119" w:name="ref_Butterbach_Bahl_2013"/>
      <w:proofErr w:type="spellStart"/>
      <w:r>
        <w:t>Butterbach</w:t>
      </w:r>
      <w:proofErr w:type="spellEnd"/>
      <w:r>
        <w:t xml:space="preserve">-Bahl K, Baggs E M, </w:t>
      </w:r>
      <w:proofErr w:type="spellStart"/>
      <w:r>
        <w:t>Dannenmann</w:t>
      </w:r>
      <w:proofErr w:type="spellEnd"/>
      <w:r>
        <w:t xml:space="preserve"> M, et al., 2013. Nitrous oxide emissions from soils: How well do we understand the processes and their </w:t>
      </w:r>
      <w:proofErr w:type="gramStart"/>
      <w:r>
        <w:t>controls?[</w:t>
      </w:r>
      <w:proofErr w:type="gramEnd"/>
      <w:r>
        <w:t>J]. Philosophical Transactions of the Royal Society B: Biological Sciences, 368: 20130122. https://doi.org/10.1098/rstb.2013.0122</w:t>
      </w:r>
      <w:bookmarkEnd w:id="119"/>
    </w:p>
    <w:p w14:paraId="32CCD36E" w14:textId="77777777" w:rsidR="00B85942" w:rsidRDefault="00144493">
      <w:pPr>
        <w:pStyle w:val="affc"/>
        <w:ind w:left="420" w:hanging="420"/>
      </w:pPr>
      <w:bookmarkStart w:id="120" w:name="ref_Cui_2021"/>
      <w:r>
        <w:t>Cui X, Zhou F, Ciais P, et al., 2021. Global mapping of crop-specific emission factors highlights hotspots of nitrous oxide mitigation[J]. Nature Food, 2: 886-893. https://doi.org/10.1038/s43016-021-00384-9</w:t>
      </w:r>
      <w:bookmarkEnd w:id="120"/>
    </w:p>
    <w:p w14:paraId="76D7EF63" w14:textId="77777777" w:rsidR="00B85942" w:rsidRDefault="00144493">
      <w:pPr>
        <w:pStyle w:val="affc"/>
        <w:ind w:left="420" w:hanging="420"/>
      </w:pPr>
      <w:bookmarkStart w:id="121" w:name="ref_Daba_2025"/>
      <w:r>
        <w:t>Daba N A, Huang J, Shen Z, et al., 2025. Green manure substitution for chemical nitrogen reduces greenhouse gas emissions and enhances yield and nitrogen uptake in rice-rice cropping systems[J]. Field Crops Research, 322: 109715. https://doi.org/10.1016/j.fcr.2024.109715</w:t>
      </w:r>
      <w:bookmarkEnd w:id="121"/>
    </w:p>
    <w:p w14:paraId="55078D4B" w14:textId="77777777" w:rsidR="00B85942" w:rsidRDefault="00144493">
      <w:pPr>
        <w:pStyle w:val="affc"/>
        <w:ind w:left="420" w:hanging="420"/>
      </w:pPr>
      <w:bookmarkStart w:id="122" w:name="ref_Davidson_2009"/>
      <w:r>
        <w:t>Davidson E A, 2009. The contribution of manure and fertilizer nitrogen to atmospheric nitrous oxide since 1860[J]. Nature Geoscience, 2(9): 659-662. https://doi.org/10.1038/ngeo608</w:t>
      </w:r>
      <w:bookmarkEnd w:id="122"/>
    </w:p>
    <w:p w14:paraId="1DC4587B" w14:textId="77777777" w:rsidR="00B85942" w:rsidRDefault="00144493">
      <w:pPr>
        <w:pStyle w:val="affc"/>
        <w:ind w:left="420" w:hanging="420"/>
      </w:pPr>
      <w:bookmarkStart w:id="123" w:name="ref_Du_2024"/>
      <w:r>
        <w:t>Du Y, Lu Y, Guo S, et al., 2024. Enhanced efficiency nitrogen fertilizers (EENFs) can reduce nitrous oxide emissions and maintain high grain yields in a rain-fed spring maize cropping system[J]. Field Crops Research, 312: 109408. https://doi.org/10.1016/j.fcr.2024.109408</w:t>
      </w:r>
      <w:bookmarkEnd w:id="123"/>
    </w:p>
    <w:p w14:paraId="10831F2F" w14:textId="77777777" w:rsidR="00B85942" w:rsidRDefault="00144493">
      <w:pPr>
        <w:pStyle w:val="affc"/>
        <w:ind w:left="420" w:hanging="420"/>
      </w:pPr>
      <w:bookmarkStart w:id="124" w:name="ref_Gao_2022"/>
      <w:r>
        <w:t xml:space="preserve">Gao N, Wei Y, Zhang W </w:t>
      </w:r>
      <w:proofErr w:type="spellStart"/>
      <w:r>
        <w:t>W</w:t>
      </w:r>
      <w:proofErr w:type="spellEnd"/>
      <w:r>
        <w:t>, et al., 2022. Carbon footprint, yield and economic performance assessment of different mulching strategies in a semi-arid spring maize system[J]. Science of the Total Environment, 826: 154021. https://doi.org/10.1016/j.scitotenv.2022.154021</w:t>
      </w:r>
      <w:bookmarkEnd w:id="124"/>
    </w:p>
    <w:p w14:paraId="114FFFE8" w14:textId="77777777" w:rsidR="00B85942" w:rsidRDefault="00144493">
      <w:pPr>
        <w:pStyle w:val="affc"/>
        <w:ind w:left="420" w:hanging="420"/>
      </w:pPr>
      <w:bookmarkStart w:id="125" w:name="ref_Gu_2007"/>
      <w:r>
        <w:t>Gu J, Zheng X, Wang Y, et al., 2007. Regulatory effects of soil properties on background N2O emissions from agricultural soils in China[J]. Plant and Soil, 295: 53-65. https://doi.org/10.1007/s11104-007-9260-2</w:t>
      </w:r>
      <w:bookmarkEnd w:id="125"/>
    </w:p>
    <w:p w14:paraId="451912BD" w14:textId="77777777" w:rsidR="00B85942" w:rsidRDefault="00144493">
      <w:pPr>
        <w:pStyle w:val="affc"/>
        <w:ind w:left="420" w:hanging="420"/>
      </w:pPr>
      <w:bookmarkStart w:id="126" w:name="ref_Gu_2009"/>
      <w:r>
        <w:t>Gu J, Zheng X, Zhang W, 2009. Background nitrous oxide emissions from croplands in China in the year 2000[J]. Plant and Soil, 320: 307-320. https://doi.org/10.1007/s11104-009-9896-1</w:t>
      </w:r>
      <w:bookmarkEnd w:id="126"/>
    </w:p>
    <w:p w14:paraId="6DF0C3FC" w14:textId="77777777" w:rsidR="00B85942" w:rsidRDefault="00144493">
      <w:pPr>
        <w:pStyle w:val="affc"/>
        <w:ind w:left="420" w:hanging="420"/>
      </w:pPr>
      <w:bookmarkStart w:id="127" w:name="ref_Gu_2011"/>
      <w:r>
        <w:t xml:space="preserve">Gu J, </w:t>
      </w:r>
      <w:proofErr w:type="spellStart"/>
      <w:r>
        <w:t>Nicoullaud</w:t>
      </w:r>
      <w:proofErr w:type="spellEnd"/>
      <w:r>
        <w:t xml:space="preserve"> B, Rochette P, et al., 2011. Effect of topography on nitrous oxide emissions from winter wheat fields in Central France[J]. Environmental Pollution, 159: 3149-3155. https://doi.org/10.1016/j.envpol.2011.04.009</w:t>
      </w:r>
      <w:bookmarkEnd w:id="127"/>
    </w:p>
    <w:p w14:paraId="489B86E5" w14:textId="77777777" w:rsidR="00B85942" w:rsidRDefault="00144493">
      <w:pPr>
        <w:pStyle w:val="affc"/>
        <w:ind w:left="420" w:hanging="420"/>
      </w:pPr>
      <w:bookmarkStart w:id="128" w:name="ref_Gu_2013"/>
      <w:r>
        <w:t xml:space="preserve">Gu J, </w:t>
      </w:r>
      <w:proofErr w:type="spellStart"/>
      <w:r>
        <w:t>Nicoullaud</w:t>
      </w:r>
      <w:proofErr w:type="spellEnd"/>
      <w:r>
        <w:t xml:space="preserve"> B, Rochette P, et al., 2013. A regional experiment suggests that soil texture is a major control of N2O emissions from tile-drained winter wheat fields during the fertilization period[J]. Soil Biology and Biochemistry, 60: 134-141. https://doi.org/10.1016/j.soilbio.2013.01.029</w:t>
      </w:r>
      <w:bookmarkEnd w:id="128"/>
    </w:p>
    <w:p w14:paraId="1192CBB2" w14:textId="77777777" w:rsidR="00B85942" w:rsidRDefault="00144493">
      <w:pPr>
        <w:pStyle w:val="affc"/>
        <w:ind w:left="420" w:hanging="420"/>
      </w:pPr>
      <w:bookmarkStart w:id="129" w:name="ref_Gu_2017"/>
      <w:r>
        <w:t>Gu J, Yuan M, Liu J, et al., 2017. Trade-off between soil organic carbon sequestration and nitrous oxide emissions from winter wheat-summer maize rotations: Implications of a 25-year fertilization experi</w:t>
      </w:r>
      <w:r>
        <w:lastRenderedPageBreak/>
        <w:t>ment in Northwestern China[J]. Science of the Total Environment, 595: 371-379. https://doi.org/10.1016/j.scitotenv.2017.03.280</w:t>
      </w:r>
      <w:bookmarkEnd w:id="129"/>
    </w:p>
    <w:p w14:paraId="479D3099" w14:textId="77777777" w:rsidR="00B85942" w:rsidRDefault="00144493">
      <w:pPr>
        <w:pStyle w:val="affc"/>
        <w:ind w:left="420" w:hanging="420"/>
      </w:pPr>
      <w:bookmarkStart w:id="130" w:name="ref_Gu_2019"/>
      <w:r>
        <w:t>Gu J, Nie H, Guo H, et al., 2019. Nitrous oxide emissions from fruit orchards: A review[J]. Atmospheric Environment, 201: 166-172. https://doi.org/10.1016/j.atmosenv.2018.12.046</w:t>
      </w:r>
      <w:bookmarkEnd w:id="130"/>
    </w:p>
    <w:p w14:paraId="745E3B9D" w14:textId="77777777" w:rsidR="00B85942" w:rsidRDefault="00144493">
      <w:pPr>
        <w:pStyle w:val="affc"/>
        <w:ind w:left="420" w:hanging="420"/>
      </w:pPr>
      <w:bookmarkStart w:id="131" w:name="ref_Gu_2020"/>
      <w:r>
        <w:t xml:space="preserve">Gu J, Guo H, Xiang H, 2020. The utility of a boundary line approach for simulating denitrification and nitrous oxide emissions from a </w:t>
      </w:r>
      <w:proofErr w:type="spellStart"/>
      <w:r>
        <w:t>Regosol</w:t>
      </w:r>
      <w:proofErr w:type="spellEnd"/>
      <w:r>
        <w:t xml:space="preserve"> under summer maize-winter wheat crop rotation in Southwest China[J]. </w:t>
      </w:r>
      <w:proofErr w:type="spellStart"/>
      <w:r>
        <w:t>Geoderma</w:t>
      </w:r>
      <w:proofErr w:type="spellEnd"/>
      <w:r>
        <w:t xml:space="preserve"> Regional, 20: e00252. https://doi.org/10.1016/j.geodrs.2020.e00252</w:t>
      </w:r>
      <w:bookmarkEnd w:id="131"/>
    </w:p>
    <w:p w14:paraId="5E21F4AA" w14:textId="77777777" w:rsidR="00B85942" w:rsidRDefault="00144493">
      <w:pPr>
        <w:pStyle w:val="affc"/>
        <w:ind w:left="420" w:hanging="420"/>
      </w:pPr>
      <w:bookmarkStart w:id="132" w:name="ref_Han_2022"/>
      <w:r>
        <w:t>Han J, Zhang A, Kang Y, et al., 2022. Biochar promotes soil organic carbon sequestration and reduces net global warming potential in apple orchard: A two-year study in the Loess Plateau of China[J]. Science of the Total Environment, 803: 150035. https://doi.org/10.1016/j.scitotenv.2021.150035</w:t>
      </w:r>
      <w:bookmarkEnd w:id="132"/>
    </w:p>
    <w:p w14:paraId="57B3F68C" w14:textId="77777777" w:rsidR="00B85942" w:rsidRDefault="00144493">
      <w:pPr>
        <w:pStyle w:val="affc"/>
        <w:ind w:left="420" w:hanging="420"/>
      </w:pPr>
      <w:bookmarkStart w:id="133" w:name="ref_Jeffery_2017"/>
      <w:r>
        <w:t xml:space="preserve">Jeffery S, Abalos D, </w:t>
      </w:r>
      <w:proofErr w:type="spellStart"/>
      <w:r>
        <w:t>Prodana</w:t>
      </w:r>
      <w:proofErr w:type="spellEnd"/>
      <w:r>
        <w:t xml:space="preserve"> M, et al., 2017. Biochar boosts tropical but not temperate crop yields[J]. Environmental Research Letters, 12: 053001. https://doi.org/10.1088/1748-9326/aa67bd</w:t>
      </w:r>
      <w:bookmarkEnd w:id="133"/>
    </w:p>
    <w:p w14:paraId="2E063C11" w14:textId="77777777" w:rsidR="00B85942" w:rsidRDefault="00144493">
      <w:pPr>
        <w:pStyle w:val="affc"/>
        <w:ind w:left="420" w:hanging="420"/>
      </w:pPr>
      <w:bookmarkStart w:id="134" w:name="ref_Linquist_2012"/>
      <w:r>
        <w:t xml:space="preserve">Linquist B, Van </w:t>
      </w:r>
      <w:proofErr w:type="spellStart"/>
      <w:r>
        <w:t>Groenigen</w:t>
      </w:r>
      <w:proofErr w:type="spellEnd"/>
      <w:r>
        <w:t xml:space="preserve"> K J, Adviento-</w:t>
      </w:r>
      <w:proofErr w:type="spellStart"/>
      <w:r>
        <w:t>Borbe</w:t>
      </w:r>
      <w:proofErr w:type="spellEnd"/>
      <w:r>
        <w:t xml:space="preserve"> M A, et al., 2012. An agronomic assessment of greenhouse gas emissions from major cereal crops[J]. Global Change Biology, 18: 194-209. https://doi.org/10.1111/j.1365-2486.2011.02502.x</w:t>
      </w:r>
      <w:bookmarkEnd w:id="134"/>
    </w:p>
    <w:p w14:paraId="403B1E89" w14:textId="77777777" w:rsidR="00B85942" w:rsidRDefault="00144493">
      <w:pPr>
        <w:pStyle w:val="affc"/>
        <w:ind w:left="420" w:hanging="420"/>
      </w:pPr>
      <w:bookmarkStart w:id="135" w:name="ref_Liu_1999"/>
      <w:r>
        <w:t xml:space="preserve">Liu G, 1999. Soil Conservation and Sustainable Agriculture on the Loess Plateau: Challenges and prospects[J]. </w:t>
      </w:r>
      <w:proofErr w:type="spellStart"/>
      <w:r>
        <w:t>Ambio</w:t>
      </w:r>
      <w:proofErr w:type="spellEnd"/>
      <w:r>
        <w:t>, 28: 663-668. https://www.jstor.org/stable/4314979</w:t>
      </w:r>
      <w:bookmarkEnd w:id="135"/>
    </w:p>
    <w:p w14:paraId="370F36C0" w14:textId="77777777" w:rsidR="00B85942" w:rsidRDefault="00144493">
      <w:pPr>
        <w:pStyle w:val="affc"/>
        <w:ind w:left="420" w:hanging="420"/>
      </w:pPr>
      <w:bookmarkStart w:id="136" w:name="ref_Liu_2023"/>
      <w:r>
        <w:t>Liu P, Lin Y, Liu X, et al., 2023. Manure substitution with appropriate N rate enhanced the soil quality, crop productivity and net ecosystem economic benefit: A sustainable rainfed wheat practice[J]. Field Crops Research, 304: 109164. https://doi.org/10.1016/j.fcr.2023.109164</w:t>
      </w:r>
      <w:bookmarkEnd w:id="136"/>
    </w:p>
    <w:p w14:paraId="5DB43A71" w14:textId="77777777" w:rsidR="00B85942" w:rsidRDefault="00144493">
      <w:pPr>
        <w:pStyle w:val="affc"/>
        <w:ind w:left="420" w:hanging="420"/>
      </w:pPr>
      <w:bookmarkStart w:id="137" w:name="ref_Liu_2022"/>
      <w:r>
        <w:t>Liu Z, Wang B, Li Z, et al., 2022. Plastic film mulch combined with adding biochar improved soil carbon budget, carbon footprint, and maize yield in a rainfed region[J]. Field Crops Research, 284: 108574. https://doi.org/10.1016/j.fcr.2022.108574</w:t>
      </w:r>
      <w:bookmarkEnd w:id="137"/>
    </w:p>
    <w:p w14:paraId="6632E0F5" w14:textId="77777777" w:rsidR="00B85942" w:rsidRDefault="00144493">
      <w:pPr>
        <w:pStyle w:val="affc"/>
        <w:ind w:left="420" w:hanging="420"/>
      </w:pPr>
      <w:bookmarkStart w:id="138" w:name="ref_Lu_2022"/>
      <w:r>
        <w:t>Lu C, Yu Z, Zhang J, et al., 2022. Century-long changes and drivers of soil nitrous oxide (N2O) emissions across the contiguous United States[J]. Global Change Biology, 28: 2505-2524. https://doi.org/10.1111/gcb.16061</w:t>
      </w:r>
      <w:bookmarkEnd w:id="138"/>
    </w:p>
    <w:p w14:paraId="48ED0406" w14:textId="77777777" w:rsidR="00B85942" w:rsidRDefault="00144493">
      <w:pPr>
        <w:pStyle w:val="affc"/>
        <w:ind w:left="420" w:hanging="420"/>
      </w:pPr>
      <w:bookmarkStart w:id="139" w:name="ref_Lv_2014"/>
      <w:proofErr w:type="spellStart"/>
      <w:r>
        <w:t>Lv</w:t>
      </w:r>
      <w:proofErr w:type="spellEnd"/>
      <w:r>
        <w:t xml:space="preserve"> M Q, Xia Z L, Wang J </w:t>
      </w:r>
      <w:proofErr w:type="spellStart"/>
      <w:r>
        <w:t>J</w:t>
      </w:r>
      <w:proofErr w:type="spellEnd"/>
      <w:r>
        <w:t>, 2014. Recent changes on the Loess Plateau: Land resource development and rapid urbanization[M]//Tsunekawa A, Liu G, Yamanaka N, et al. Restoration and Development of the Degraded Loess Plateau, China. Tokyo: Springer Japan: 255-265. https://doi.org/10.1007/978-4-431-54481-4_16</w:t>
      </w:r>
      <w:bookmarkEnd w:id="139"/>
    </w:p>
    <w:p w14:paraId="47C03F08" w14:textId="77777777" w:rsidR="00B85942" w:rsidRDefault="00144493">
      <w:pPr>
        <w:pStyle w:val="affc"/>
        <w:ind w:left="420" w:hanging="420"/>
      </w:pPr>
      <w:bookmarkStart w:id="140" w:name="ref_Ravishankara_2009"/>
      <w:proofErr w:type="spellStart"/>
      <w:r>
        <w:t>Ravishankara</w:t>
      </w:r>
      <w:proofErr w:type="spellEnd"/>
      <w:r>
        <w:t xml:space="preserve"> A R, Daniel J S, Portmann R W, 2009. Nitrous oxide (N2O): The dominant ozone-depleting substance emitted in the 21st century[J]. Science, 326: 123-125. https://doi.org/10.1126/science.1176985</w:t>
      </w:r>
      <w:bookmarkEnd w:id="140"/>
    </w:p>
    <w:p w14:paraId="353F027A" w14:textId="77777777" w:rsidR="00B85942" w:rsidRDefault="00144493">
      <w:pPr>
        <w:pStyle w:val="affc"/>
        <w:ind w:left="420" w:hanging="420"/>
      </w:pPr>
      <w:bookmarkStart w:id="141" w:name="ref_Rosenberg_2024"/>
      <w:r>
        <w:t xml:space="preserve">Rosenberg M S, 2024. </w:t>
      </w:r>
      <w:proofErr w:type="spellStart"/>
      <w:r>
        <w:t>MetaWin</w:t>
      </w:r>
      <w:proofErr w:type="spellEnd"/>
      <w:r>
        <w:t xml:space="preserve"> 3: open-source software for meta-analysis[J]. Frontiers in Bioinformatics, 4: 1305969. https://doi.org/10.3389/fbinf.2024.1305969</w:t>
      </w:r>
      <w:bookmarkEnd w:id="141"/>
    </w:p>
    <w:p w14:paraId="4D4EE3BA" w14:textId="77777777" w:rsidR="00B85942" w:rsidRDefault="00144493">
      <w:pPr>
        <w:pStyle w:val="affc"/>
        <w:ind w:left="420" w:hanging="420"/>
      </w:pPr>
      <w:bookmarkStart w:id="142" w:name="ref_Shan_2013"/>
      <w:r>
        <w:t>Shan J, Yan X, 2013. Effects of crop residue returning on nitrous oxide emissions in agricultural soils[J]. Atmospheric Environment, 71: 170-175. https://doi.org/10.1016/j.atmosenv.2013.02.009</w:t>
      </w:r>
      <w:bookmarkEnd w:id="142"/>
    </w:p>
    <w:p w14:paraId="66833581" w14:textId="77777777" w:rsidR="00B85942" w:rsidRDefault="00144493">
      <w:pPr>
        <w:pStyle w:val="affc"/>
        <w:ind w:left="420" w:hanging="420"/>
      </w:pPr>
      <w:bookmarkStart w:id="143" w:name="ref_Sun_2023"/>
      <w:r>
        <w:lastRenderedPageBreak/>
        <w:t>Sun M, Ma B, Lu P, et al., 2023. Blending controlled-release urea and urea under ridge-furrow with plastic film mulching improves yield while mitigating carbon footprint in rainfed potato[J]. Scientific Reports, 13: 4018. https://doi.org/10.1038/s41598-022-25845-4</w:t>
      </w:r>
      <w:bookmarkEnd w:id="143"/>
    </w:p>
    <w:p w14:paraId="52A87505" w14:textId="77777777" w:rsidR="00B85942" w:rsidRDefault="00144493">
      <w:pPr>
        <w:pStyle w:val="affc"/>
        <w:ind w:left="420" w:hanging="420"/>
      </w:pPr>
      <w:bookmarkStart w:id="144" w:name="ref_Tian_2024"/>
      <w:r>
        <w:t>Tian H, Pan N, Thompson R L, et al., 2024. Global nitrous oxide budget (1980-</w:t>
      </w:r>
      <w:proofErr w:type="gramStart"/>
      <w:r>
        <w:t>2020)[</w:t>
      </w:r>
      <w:proofErr w:type="gramEnd"/>
      <w:r>
        <w:t>J]. Earth System Science Data, 16: 2543-2604. https://doi.org/10.5194/essd-16-2543-2024</w:t>
      </w:r>
      <w:bookmarkEnd w:id="144"/>
    </w:p>
    <w:p w14:paraId="239E34E2" w14:textId="77777777" w:rsidR="00B85942" w:rsidRDefault="00144493">
      <w:pPr>
        <w:pStyle w:val="affc"/>
        <w:ind w:left="420" w:hanging="420"/>
      </w:pPr>
      <w:bookmarkStart w:id="145" w:name="ref_US_EPA_2025"/>
      <w:r>
        <w:t xml:space="preserve">US EPA, 2025. Understanding Global Warming </w:t>
      </w:r>
      <w:proofErr w:type="gramStart"/>
      <w:r>
        <w:t>Potentials[</w:t>
      </w:r>
      <w:proofErr w:type="gramEnd"/>
      <w:r>
        <w:t>EB/OL]. [2026-05-10]. https://www.epa.gov/ghgemissions/understanding-global-warming-potentials.</w:t>
      </w:r>
      <w:bookmarkEnd w:id="145"/>
    </w:p>
    <w:p w14:paraId="075F8371" w14:textId="77777777" w:rsidR="00B85942" w:rsidRDefault="00144493">
      <w:pPr>
        <w:pStyle w:val="affc"/>
        <w:ind w:left="420" w:hanging="420"/>
      </w:pPr>
      <w:bookmarkStart w:id="146" w:name="ref_Wang_2021"/>
      <w:r>
        <w:t>Wang H, Zheng J, Fan J, et al., 2021. Grain yield and greenhouse gas emissions from maize and wheat fields under plastic film and straw mulching: A meta-analysis[J]. Field Crops Research, 270: 108210. https://doi.org/10.1016/j.fcr.2021.108210</w:t>
      </w:r>
      <w:bookmarkEnd w:id="146"/>
    </w:p>
    <w:p w14:paraId="76424882" w14:textId="77777777" w:rsidR="00B85942" w:rsidRDefault="00144493">
      <w:pPr>
        <w:pStyle w:val="affc"/>
        <w:ind w:left="420" w:hanging="420"/>
      </w:pPr>
      <w:bookmarkStart w:id="147" w:name="ref_Wang_2016"/>
      <w:r>
        <w:t>Wang S, Luo S, Li X, et al., 2016. Effect of split application of nitrogen on nitrous oxide emissions from plastic mulching maize in the semiarid Loess Plateau[J]. Agriculture, Ecosystems &amp; Environment, 220: 21-27. https://doi.org/10.1016/j.agee.2015.12.030</w:t>
      </w:r>
      <w:bookmarkEnd w:id="147"/>
    </w:p>
    <w:p w14:paraId="67E4A7D9" w14:textId="77777777" w:rsidR="00B85942" w:rsidRDefault="00144493">
      <w:pPr>
        <w:pStyle w:val="affc"/>
        <w:ind w:left="420" w:hanging="420"/>
      </w:pPr>
      <w:bookmarkStart w:id="148" w:name="ref_Wang_2026"/>
      <w:r>
        <w:t>Wang X, Chu J, Zhang M, et al., 2026. Organic substitution for synthetic fertilizer mitigates the negative effects of warming on soil quality, greenhouse gas emissions, and soybean yields[J]. Field Crops Research, 336: 110211. https://doi.org/10.1016/j.fcr.2025.110211</w:t>
      </w:r>
      <w:bookmarkEnd w:id="148"/>
    </w:p>
    <w:p w14:paraId="4A081D01" w14:textId="77777777" w:rsidR="00B85942" w:rsidRDefault="00144493">
      <w:pPr>
        <w:pStyle w:val="affc"/>
        <w:ind w:left="420" w:hanging="420"/>
      </w:pPr>
      <w:bookmarkStart w:id="149" w:name="ref_Wei_2010"/>
      <w:r>
        <w:t xml:space="preserve">Wei X R, Hao M D, Xue X H, et al., 2010. Nitrous oxide emission from highland winter wheat field after long-term fertilization[J]. </w:t>
      </w:r>
      <w:proofErr w:type="spellStart"/>
      <w:r>
        <w:t>Biogeosciences</w:t>
      </w:r>
      <w:proofErr w:type="spellEnd"/>
      <w:r>
        <w:t>, 7: 3301-3310. https://doi.org/10.5194/bg-7-3301-2010</w:t>
      </w:r>
      <w:bookmarkEnd w:id="149"/>
    </w:p>
    <w:p w14:paraId="344D7BCB" w14:textId="77777777" w:rsidR="00B85942" w:rsidRDefault="00144493">
      <w:pPr>
        <w:pStyle w:val="affc"/>
        <w:ind w:left="420" w:hanging="420"/>
      </w:pPr>
      <w:bookmarkStart w:id="150" w:name="ref_Xu_2017"/>
      <w:r>
        <w:t>Xu C, Han X, Bol R, et al., 2017. Impacts of natural factors and farming practices on greenhouse gas emissions in the North China Plain: A meta-analysis[J]. Ecology and Evolution, 7: 6702-6715. https://doi.org/10.1002/ece3.3211</w:t>
      </w:r>
      <w:bookmarkEnd w:id="150"/>
    </w:p>
    <w:p w14:paraId="1B92D8B7" w14:textId="77777777" w:rsidR="00B85942" w:rsidRDefault="00144493">
      <w:pPr>
        <w:pStyle w:val="affc"/>
        <w:ind w:left="420" w:hanging="420"/>
      </w:pPr>
      <w:bookmarkStart w:id="151" w:name="ref_Yang_2022"/>
      <w:r>
        <w:t>Yang W, Yue S, Chang F, et al., 2022. Reducing greenhouse gas emissions and increasing yield through manure substitution and supplemental irrigation in dryland of northwest China[J]. Agriculture, Ecosystems &amp; Environment, 332: 107937. https://doi.org/10.1016/j.agee.2022.107937</w:t>
      </w:r>
      <w:bookmarkEnd w:id="151"/>
    </w:p>
    <w:p w14:paraId="6B90A045" w14:textId="77777777" w:rsidR="00B85942" w:rsidRDefault="00144493">
      <w:pPr>
        <w:pStyle w:val="affc"/>
        <w:ind w:left="420" w:hanging="420"/>
      </w:pPr>
      <w:bookmarkStart w:id="152" w:name="ref_Yangjin_2021"/>
      <w:proofErr w:type="spellStart"/>
      <w:r>
        <w:t>Yangjin</w:t>
      </w:r>
      <w:proofErr w:type="spellEnd"/>
      <w:r>
        <w:t xml:space="preserve"> D, Wu X, Bai H, et al., 2021. A meta-analysis of management practices for simultaneously mitigating N2O and NO emissions from agricultural soils[J]. Soil and Tillage Research, 213: 105142. https://doi.org/10.1016/j.still.2021.105142</w:t>
      </w:r>
      <w:bookmarkEnd w:id="152"/>
    </w:p>
    <w:p w14:paraId="26617553" w14:textId="77777777" w:rsidR="00B85942" w:rsidRDefault="00144493">
      <w:pPr>
        <w:pStyle w:val="affc"/>
        <w:ind w:left="420" w:hanging="420"/>
      </w:pPr>
      <w:bookmarkStart w:id="153" w:name="ref_Yao_2023"/>
      <w:r>
        <w:t>Yao C, Guo H, Xu H, et al., 2023. Maize stalk incorporation increases N2O emissions that offset the benefit of SOC sequestration in a winter wheat-summer maize field: A four-year measurement in long-term fertilizer experiments[J]. Agriculture, Ecosystems &amp; Environment, 352: 108507. https://doi.org/10.1016/j.agee.2023.108507</w:t>
      </w:r>
      <w:bookmarkEnd w:id="153"/>
    </w:p>
    <w:p w14:paraId="03DEA72E" w14:textId="77777777" w:rsidR="00B85942" w:rsidRDefault="00144493">
      <w:pPr>
        <w:pStyle w:val="affc"/>
        <w:ind w:left="420" w:hanging="420"/>
      </w:pPr>
      <w:bookmarkStart w:id="154" w:name="ref_Yao_2024"/>
      <w:r>
        <w:t>Yao Z, Guo H, Wang Y, et al., 2024. A global meta-analysis of yield-scaled N2O emissions and its mitigation efforts for maize, wheat, and rice[J]. Global Change Biology, 30: e17177. https://doi.org/10.1111/gcb.17177</w:t>
      </w:r>
      <w:bookmarkEnd w:id="154"/>
    </w:p>
    <w:p w14:paraId="0FC041C4" w14:textId="77777777" w:rsidR="00B85942" w:rsidRDefault="00144493">
      <w:pPr>
        <w:pStyle w:val="affc"/>
        <w:ind w:left="420" w:hanging="420"/>
      </w:pPr>
      <w:bookmarkStart w:id="155" w:name="ref_Zhang_2025"/>
      <w:r>
        <w:t>Zhang Y, Chen R, Yao L, et al., 2025. Extreme climate weakens the effect of biochar in increasing yield and reducing N2O emissions[J]. Field Crops Research, 322: 109765. https://doi.org/10.1016/j.fcr.2025.109765</w:t>
      </w:r>
      <w:bookmarkEnd w:id="155"/>
    </w:p>
    <w:p w14:paraId="5DA7BC91" w14:textId="77777777" w:rsidR="00B85942" w:rsidRDefault="00144493">
      <w:pPr>
        <w:pStyle w:val="affc"/>
        <w:ind w:left="420" w:hanging="420"/>
        <w:sectPr w:rsidR="00B85942">
          <w:headerReference w:type="even" r:id="rId68"/>
          <w:headerReference w:type="default" r:id="rId69"/>
          <w:footerReference w:type="even" r:id="rId70"/>
          <w:footnotePr>
            <w:numFmt w:val="decimalEnclosedCircleChinese"/>
          </w:footnotePr>
          <w:pgSz w:w="11906" w:h="16838"/>
          <w:pgMar w:top="1701" w:right="1474" w:bottom="1418" w:left="1474" w:header="1134" w:footer="992" w:gutter="0"/>
          <w:cols w:space="425"/>
          <w:docGrid w:linePitch="326"/>
        </w:sectPr>
      </w:pPr>
      <w:bookmarkStart w:id="156" w:name="ref_Zhao_2022"/>
      <w:r>
        <w:lastRenderedPageBreak/>
        <w:t>Zhao H, Lakshmanan P, Wang X, et al., 2022. Global reactive nitrogen loss in orchard systems: A review[J]. Science of the Total Environment, 821: 153462. https://doi.org/10.1016/j.scitotenv.2022.153462</w:t>
      </w:r>
      <w:bookmarkEnd w:id="156"/>
    </w:p>
    <w:p w14:paraId="0D832941" w14:textId="7BD24959" w:rsidR="00E7573F" w:rsidRPr="00E7573F" w:rsidRDefault="00144493" w:rsidP="00E7573F">
      <w:pPr>
        <w:pStyle w:val="1"/>
        <w:pageBreakBefore/>
        <w:spacing w:before="480" w:after="240"/>
        <w:rPr>
          <w:lang w:val="en-US"/>
        </w:rPr>
      </w:pPr>
      <w:bookmarkStart w:id="157" w:name="_Toc223595407"/>
      <w:bookmarkStart w:id="158" w:name="OLE_LINK3"/>
      <w:bookmarkStart w:id="159" w:name="_Toc229362610"/>
      <w:bookmarkStart w:id="160" w:name="_Toc229409675"/>
      <w:r>
        <w:rPr>
          <w:rFonts w:hint="eastAsia"/>
        </w:rPr>
        <w:lastRenderedPageBreak/>
        <w:t>附录</w:t>
      </w:r>
      <w:bookmarkEnd w:id="157"/>
      <w:r w:rsidRPr="00B355E5">
        <w:rPr>
          <w:rFonts w:hint="eastAsia"/>
          <w:lang w:val="en-US"/>
        </w:rPr>
        <w:t>A</w:t>
      </w:r>
      <w:bookmarkEnd w:id="158"/>
      <w:r w:rsidRPr="00B355E5">
        <w:rPr>
          <w:lang w:val="en-US"/>
        </w:rPr>
        <w:t xml:space="preserve"> </w:t>
      </w:r>
      <w:r w:rsidR="00E7573F" w:rsidRPr="00E7573F">
        <w:rPr>
          <w:lang w:val="en-US"/>
        </w:rPr>
        <w:t>Meta</w:t>
      </w:r>
      <w:r w:rsidR="00E7573F" w:rsidRPr="00E7573F">
        <w:rPr>
          <w:lang w:val="en-US"/>
        </w:rPr>
        <w:t>分析数据支撑信息</w:t>
      </w:r>
      <w:bookmarkEnd w:id="159"/>
      <w:bookmarkEnd w:id="160"/>
    </w:p>
    <w:p w14:paraId="50DF1FA6" w14:textId="77777777" w:rsidR="003237A9" w:rsidRDefault="00144493">
      <w:pPr>
        <w:pStyle w:val="afff1"/>
      </w:pPr>
      <w:r>
        <w:t>表</w:t>
      </w:r>
      <w:r>
        <w:t xml:space="preserve"> A.1 Meta</w:t>
      </w:r>
      <w:r>
        <w:t>分析有效效应量和独立文献数汇总</w:t>
      </w:r>
      <w:r>
        <w:br/>
        <w:t>Table A.1 Summary of valid effect sizes and independent references used in the meta-analysis</w:t>
      </w:r>
    </w:p>
    <w:tbl>
      <w:tblPr>
        <w:tblW w:w="8798" w:type="dxa"/>
        <w:jc w:val="center"/>
        <w:tblCellSpacing w:w="15" w:type="dxa"/>
        <w:tblCellMar>
          <w:top w:w="15" w:type="dxa"/>
          <w:left w:w="15" w:type="dxa"/>
          <w:bottom w:w="15" w:type="dxa"/>
          <w:right w:w="15" w:type="dxa"/>
        </w:tblCellMar>
        <w:tblLook w:val="04A0" w:firstRow="1" w:lastRow="0" w:firstColumn="1" w:lastColumn="0" w:noHBand="0" w:noVBand="1"/>
      </w:tblPr>
      <w:tblGrid>
        <w:gridCol w:w="1321"/>
        <w:gridCol w:w="1985"/>
        <w:gridCol w:w="2090"/>
        <w:gridCol w:w="2268"/>
        <w:gridCol w:w="1134"/>
      </w:tblGrid>
      <w:tr w:rsidR="00E7573F" w:rsidRPr="00E7573F" w14:paraId="28575FA7" w14:textId="77777777" w:rsidTr="006E3409">
        <w:trPr>
          <w:tblHeader/>
          <w:tblCellSpacing w:w="15" w:type="dxa"/>
          <w:jc w:val="center"/>
        </w:trPr>
        <w:tc>
          <w:tcPr>
            <w:tcW w:w="1276" w:type="dxa"/>
            <w:tcBorders>
              <w:top w:val="single" w:sz="12" w:space="0" w:color="auto"/>
              <w:bottom w:val="single" w:sz="4" w:space="0" w:color="auto"/>
            </w:tcBorders>
            <w:vAlign w:val="center"/>
            <w:hideMark/>
          </w:tcPr>
          <w:p w14:paraId="1ACE13A0" w14:textId="77777777" w:rsidR="003237A9" w:rsidRDefault="00144493">
            <w:pPr>
              <w:ind w:firstLine="480"/>
            </w:pPr>
            <w:r>
              <w:t>图号</w:t>
            </w:r>
          </w:p>
        </w:tc>
        <w:tc>
          <w:tcPr>
            <w:tcW w:w="1955" w:type="dxa"/>
            <w:tcBorders>
              <w:top w:val="single" w:sz="12" w:space="0" w:color="auto"/>
              <w:bottom w:val="single" w:sz="4" w:space="0" w:color="auto"/>
            </w:tcBorders>
            <w:vAlign w:val="center"/>
            <w:hideMark/>
          </w:tcPr>
          <w:p w14:paraId="6ED39F50" w14:textId="77777777" w:rsidR="003237A9" w:rsidRDefault="00144493">
            <w:pPr>
              <w:ind w:firstLine="480"/>
            </w:pPr>
            <w:r>
              <w:t>类别</w:t>
            </w:r>
          </w:p>
        </w:tc>
        <w:tc>
          <w:tcPr>
            <w:tcW w:w="2060" w:type="dxa"/>
            <w:tcBorders>
              <w:top w:val="single" w:sz="12" w:space="0" w:color="auto"/>
              <w:bottom w:val="single" w:sz="4" w:space="0" w:color="auto"/>
            </w:tcBorders>
            <w:vAlign w:val="center"/>
            <w:hideMark/>
          </w:tcPr>
          <w:p w14:paraId="4793B720" w14:textId="77777777" w:rsidR="003237A9" w:rsidRDefault="00144493">
            <w:pPr>
              <w:ind w:firstLine="480"/>
            </w:pPr>
            <w:r>
              <w:t>N₂O</w:t>
            </w:r>
            <w:r>
              <w:t>有效效应量</w:t>
            </w:r>
            <w:r>
              <w:t xml:space="preserve"> k</w:t>
            </w:r>
          </w:p>
        </w:tc>
        <w:tc>
          <w:tcPr>
            <w:tcW w:w="2238" w:type="dxa"/>
            <w:tcBorders>
              <w:top w:val="single" w:sz="12" w:space="0" w:color="auto"/>
              <w:bottom w:val="single" w:sz="4" w:space="0" w:color="auto"/>
            </w:tcBorders>
            <w:vAlign w:val="center"/>
            <w:hideMark/>
          </w:tcPr>
          <w:p w14:paraId="08E5123B" w14:textId="77777777" w:rsidR="003237A9" w:rsidRDefault="00144493">
            <w:pPr>
              <w:ind w:firstLine="480"/>
            </w:pPr>
            <w:r>
              <w:t>产量有效效应量</w:t>
            </w:r>
            <w:r>
              <w:t xml:space="preserve"> k</w:t>
            </w:r>
          </w:p>
        </w:tc>
        <w:tc>
          <w:tcPr>
            <w:tcW w:w="1089" w:type="dxa"/>
            <w:tcBorders>
              <w:top w:val="single" w:sz="12" w:space="0" w:color="auto"/>
              <w:bottom w:val="single" w:sz="4" w:space="0" w:color="auto"/>
            </w:tcBorders>
            <w:vAlign w:val="center"/>
            <w:hideMark/>
          </w:tcPr>
          <w:p w14:paraId="56F91F79" w14:textId="77777777" w:rsidR="003237A9" w:rsidRDefault="00144493">
            <w:pPr>
              <w:ind w:firstLine="480"/>
            </w:pPr>
            <w:r>
              <w:t>独立文献数</w:t>
            </w:r>
          </w:p>
        </w:tc>
      </w:tr>
      <w:tr w:rsidR="00E7573F" w:rsidRPr="00E7573F" w14:paraId="0B8FB02B" w14:textId="77777777" w:rsidTr="00E7573F">
        <w:trPr>
          <w:tblCellSpacing w:w="15" w:type="dxa"/>
          <w:jc w:val="center"/>
        </w:trPr>
        <w:tc>
          <w:tcPr>
            <w:tcW w:w="1276" w:type="dxa"/>
            <w:vAlign w:val="center"/>
            <w:hideMark/>
          </w:tcPr>
          <w:p w14:paraId="3AFD4A0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20DEFDF" w14:textId="77777777" w:rsidR="00E7573F" w:rsidRPr="00E7573F" w:rsidRDefault="00E7573F" w:rsidP="00E7573F">
            <w:pPr>
              <w:ind w:firstLineChars="0" w:firstLine="0"/>
              <w:jc w:val="center"/>
              <w:rPr>
                <w:sz w:val="21"/>
                <w:szCs w:val="21"/>
              </w:rPr>
            </w:pPr>
            <w:r w:rsidRPr="00E7573F">
              <w:rPr>
                <w:sz w:val="21"/>
                <w:szCs w:val="21"/>
              </w:rPr>
              <w:t>粪肥施用</w:t>
            </w:r>
          </w:p>
        </w:tc>
        <w:tc>
          <w:tcPr>
            <w:tcW w:w="2060" w:type="dxa"/>
            <w:vAlign w:val="center"/>
            <w:hideMark/>
          </w:tcPr>
          <w:p w14:paraId="0BB8051F" w14:textId="77777777" w:rsidR="00E7573F" w:rsidRPr="00E7573F" w:rsidRDefault="00E7573F" w:rsidP="00E7573F">
            <w:pPr>
              <w:ind w:firstLineChars="0" w:firstLine="0"/>
              <w:jc w:val="center"/>
              <w:rPr>
                <w:sz w:val="21"/>
                <w:szCs w:val="21"/>
              </w:rPr>
            </w:pPr>
            <w:r w:rsidRPr="00E7573F">
              <w:rPr>
                <w:sz w:val="21"/>
                <w:szCs w:val="21"/>
              </w:rPr>
              <w:t>29</w:t>
            </w:r>
          </w:p>
        </w:tc>
        <w:tc>
          <w:tcPr>
            <w:tcW w:w="2238" w:type="dxa"/>
            <w:vAlign w:val="center"/>
            <w:hideMark/>
          </w:tcPr>
          <w:p w14:paraId="2DA93833" w14:textId="77777777" w:rsidR="00E7573F" w:rsidRPr="00E7573F" w:rsidRDefault="00E7573F" w:rsidP="00E7573F">
            <w:pPr>
              <w:ind w:firstLineChars="0" w:firstLine="0"/>
              <w:jc w:val="center"/>
              <w:rPr>
                <w:sz w:val="21"/>
                <w:szCs w:val="21"/>
              </w:rPr>
            </w:pPr>
            <w:r w:rsidRPr="00E7573F">
              <w:rPr>
                <w:sz w:val="21"/>
                <w:szCs w:val="21"/>
              </w:rPr>
              <w:t>27</w:t>
            </w:r>
          </w:p>
        </w:tc>
        <w:tc>
          <w:tcPr>
            <w:tcW w:w="1089" w:type="dxa"/>
            <w:vAlign w:val="center"/>
            <w:hideMark/>
          </w:tcPr>
          <w:p w14:paraId="4FDDD05F"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2463BB45" w14:textId="77777777" w:rsidTr="00E7573F">
        <w:trPr>
          <w:tblCellSpacing w:w="15" w:type="dxa"/>
          <w:jc w:val="center"/>
        </w:trPr>
        <w:tc>
          <w:tcPr>
            <w:tcW w:w="1276" w:type="dxa"/>
            <w:vAlign w:val="center"/>
            <w:hideMark/>
          </w:tcPr>
          <w:p w14:paraId="22662B6D"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449CCB37" w14:textId="77777777" w:rsidR="00E7573F" w:rsidRPr="00E7573F" w:rsidRDefault="00E7573F" w:rsidP="00E7573F">
            <w:pPr>
              <w:ind w:firstLineChars="0" w:firstLine="0"/>
              <w:jc w:val="center"/>
              <w:rPr>
                <w:sz w:val="21"/>
                <w:szCs w:val="21"/>
              </w:rPr>
            </w:pPr>
            <w:r w:rsidRPr="00E7573F">
              <w:rPr>
                <w:sz w:val="21"/>
                <w:szCs w:val="21"/>
              </w:rPr>
              <w:t>秸秆还田</w:t>
            </w:r>
          </w:p>
        </w:tc>
        <w:tc>
          <w:tcPr>
            <w:tcW w:w="2060" w:type="dxa"/>
            <w:vAlign w:val="center"/>
            <w:hideMark/>
          </w:tcPr>
          <w:p w14:paraId="4E2CD5EB" w14:textId="77777777" w:rsidR="00E7573F" w:rsidRPr="00E7573F" w:rsidRDefault="00E7573F" w:rsidP="00E7573F">
            <w:pPr>
              <w:ind w:firstLineChars="0" w:firstLine="0"/>
              <w:jc w:val="center"/>
              <w:rPr>
                <w:sz w:val="21"/>
                <w:szCs w:val="21"/>
              </w:rPr>
            </w:pPr>
            <w:r w:rsidRPr="00E7573F">
              <w:rPr>
                <w:sz w:val="21"/>
                <w:szCs w:val="21"/>
              </w:rPr>
              <w:t>15</w:t>
            </w:r>
          </w:p>
        </w:tc>
        <w:tc>
          <w:tcPr>
            <w:tcW w:w="2238" w:type="dxa"/>
            <w:vAlign w:val="center"/>
            <w:hideMark/>
          </w:tcPr>
          <w:p w14:paraId="29178984" w14:textId="77777777" w:rsidR="00E7573F" w:rsidRPr="00E7573F" w:rsidRDefault="00E7573F" w:rsidP="00E7573F">
            <w:pPr>
              <w:ind w:firstLineChars="0" w:firstLine="0"/>
              <w:jc w:val="center"/>
              <w:rPr>
                <w:sz w:val="21"/>
                <w:szCs w:val="21"/>
              </w:rPr>
            </w:pPr>
            <w:r w:rsidRPr="00E7573F">
              <w:rPr>
                <w:sz w:val="21"/>
                <w:szCs w:val="21"/>
              </w:rPr>
              <w:t>14</w:t>
            </w:r>
          </w:p>
        </w:tc>
        <w:tc>
          <w:tcPr>
            <w:tcW w:w="1089" w:type="dxa"/>
            <w:vAlign w:val="center"/>
            <w:hideMark/>
          </w:tcPr>
          <w:p w14:paraId="07034B13" w14:textId="77777777" w:rsidR="00E7573F" w:rsidRPr="00E7573F" w:rsidRDefault="00E7573F" w:rsidP="00E7573F">
            <w:pPr>
              <w:ind w:firstLineChars="0" w:firstLine="0"/>
              <w:jc w:val="center"/>
              <w:rPr>
                <w:sz w:val="21"/>
                <w:szCs w:val="21"/>
              </w:rPr>
            </w:pPr>
            <w:r w:rsidRPr="00E7573F">
              <w:rPr>
                <w:sz w:val="21"/>
                <w:szCs w:val="21"/>
              </w:rPr>
              <w:t>5</w:t>
            </w:r>
          </w:p>
        </w:tc>
      </w:tr>
      <w:tr w:rsidR="00E7573F" w:rsidRPr="00E7573F" w14:paraId="65C85382" w14:textId="77777777" w:rsidTr="00E7573F">
        <w:trPr>
          <w:tblCellSpacing w:w="15" w:type="dxa"/>
          <w:jc w:val="center"/>
        </w:trPr>
        <w:tc>
          <w:tcPr>
            <w:tcW w:w="1276" w:type="dxa"/>
            <w:vAlign w:val="center"/>
            <w:hideMark/>
          </w:tcPr>
          <w:p w14:paraId="211415B8"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1A91EA8B" w14:textId="77777777" w:rsidR="00E7573F" w:rsidRPr="00E7573F" w:rsidRDefault="00E7573F" w:rsidP="00E7573F">
            <w:pPr>
              <w:ind w:firstLineChars="0" w:firstLine="0"/>
              <w:jc w:val="center"/>
              <w:rPr>
                <w:sz w:val="21"/>
                <w:szCs w:val="21"/>
              </w:rPr>
            </w:pPr>
            <w:r w:rsidRPr="00E7573F">
              <w:rPr>
                <w:sz w:val="21"/>
                <w:szCs w:val="21"/>
              </w:rPr>
              <w:t>地膜覆盖</w:t>
            </w:r>
          </w:p>
        </w:tc>
        <w:tc>
          <w:tcPr>
            <w:tcW w:w="2060" w:type="dxa"/>
            <w:vAlign w:val="center"/>
            <w:hideMark/>
          </w:tcPr>
          <w:p w14:paraId="6ADFA0E6" w14:textId="77777777" w:rsidR="00E7573F" w:rsidRPr="00E7573F" w:rsidRDefault="00E7573F" w:rsidP="00E7573F">
            <w:pPr>
              <w:ind w:firstLineChars="0" w:firstLine="0"/>
              <w:jc w:val="center"/>
              <w:rPr>
                <w:sz w:val="21"/>
                <w:szCs w:val="21"/>
              </w:rPr>
            </w:pPr>
            <w:r w:rsidRPr="00E7573F">
              <w:rPr>
                <w:sz w:val="21"/>
                <w:szCs w:val="21"/>
              </w:rPr>
              <w:t>33</w:t>
            </w:r>
          </w:p>
        </w:tc>
        <w:tc>
          <w:tcPr>
            <w:tcW w:w="2238" w:type="dxa"/>
            <w:vAlign w:val="center"/>
            <w:hideMark/>
          </w:tcPr>
          <w:p w14:paraId="202C7F8F" w14:textId="77777777" w:rsidR="00E7573F" w:rsidRPr="00E7573F" w:rsidRDefault="00E7573F" w:rsidP="00E7573F">
            <w:pPr>
              <w:ind w:firstLineChars="0" w:firstLine="0"/>
              <w:jc w:val="center"/>
              <w:rPr>
                <w:sz w:val="21"/>
                <w:szCs w:val="21"/>
              </w:rPr>
            </w:pPr>
            <w:r w:rsidRPr="00E7573F">
              <w:rPr>
                <w:sz w:val="21"/>
                <w:szCs w:val="21"/>
              </w:rPr>
              <w:t>30</w:t>
            </w:r>
          </w:p>
        </w:tc>
        <w:tc>
          <w:tcPr>
            <w:tcW w:w="1089" w:type="dxa"/>
            <w:vAlign w:val="center"/>
            <w:hideMark/>
          </w:tcPr>
          <w:p w14:paraId="662648EB" w14:textId="77777777" w:rsidR="00E7573F" w:rsidRPr="00E7573F" w:rsidRDefault="00E7573F" w:rsidP="00E7573F">
            <w:pPr>
              <w:ind w:firstLineChars="0" w:firstLine="0"/>
              <w:jc w:val="center"/>
              <w:rPr>
                <w:sz w:val="21"/>
                <w:szCs w:val="21"/>
              </w:rPr>
            </w:pPr>
            <w:r w:rsidRPr="00E7573F">
              <w:rPr>
                <w:sz w:val="21"/>
                <w:szCs w:val="21"/>
              </w:rPr>
              <w:t>7</w:t>
            </w:r>
          </w:p>
        </w:tc>
      </w:tr>
      <w:tr w:rsidR="00E7573F" w:rsidRPr="00E7573F" w14:paraId="50CD8D29" w14:textId="77777777" w:rsidTr="00E7573F">
        <w:trPr>
          <w:tblCellSpacing w:w="15" w:type="dxa"/>
          <w:jc w:val="center"/>
        </w:trPr>
        <w:tc>
          <w:tcPr>
            <w:tcW w:w="1276" w:type="dxa"/>
            <w:vAlign w:val="center"/>
            <w:hideMark/>
          </w:tcPr>
          <w:p w14:paraId="513890E5"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021B85E6" w14:textId="77777777" w:rsidR="00E7573F" w:rsidRPr="00E7573F" w:rsidRDefault="00E7573F" w:rsidP="00E7573F">
            <w:pPr>
              <w:ind w:firstLineChars="0" w:firstLine="0"/>
              <w:jc w:val="center"/>
              <w:rPr>
                <w:sz w:val="21"/>
                <w:szCs w:val="21"/>
              </w:rPr>
            </w:pPr>
            <w:r w:rsidRPr="00E7573F">
              <w:rPr>
                <w:sz w:val="21"/>
                <w:szCs w:val="21"/>
              </w:rPr>
              <w:t>秸秆覆盖</w:t>
            </w:r>
          </w:p>
        </w:tc>
        <w:tc>
          <w:tcPr>
            <w:tcW w:w="2060" w:type="dxa"/>
            <w:vAlign w:val="center"/>
            <w:hideMark/>
          </w:tcPr>
          <w:p w14:paraId="74EC80D3" w14:textId="77777777" w:rsidR="00E7573F" w:rsidRPr="00E7573F" w:rsidRDefault="00E7573F" w:rsidP="00E7573F">
            <w:pPr>
              <w:ind w:firstLineChars="0" w:firstLine="0"/>
              <w:jc w:val="center"/>
              <w:rPr>
                <w:sz w:val="21"/>
                <w:szCs w:val="21"/>
              </w:rPr>
            </w:pPr>
            <w:r w:rsidRPr="00E7573F">
              <w:rPr>
                <w:sz w:val="21"/>
                <w:szCs w:val="21"/>
              </w:rPr>
              <w:t>7</w:t>
            </w:r>
          </w:p>
        </w:tc>
        <w:tc>
          <w:tcPr>
            <w:tcW w:w="2238" w:type="dxa"/>
            <w:vAlign w:val="center"/>
            <w:hideMark/>
          </w:tcPr>
          <w:p w14:paraId="3017084E" w14:textId="77777777" w:rsidR="00E7573F" w:rsidRPr="00E7573F" w:rsidRDefault="00E7573F" w:rsidP="00E7573F">
            <w:pPr>
              <w:ind w:firstLineChars="0" w:firstLine="0"/>
              <w:jc w:val="center"/>
              <w:rPr>
                <w:sz w:val="21"/>
                <w:szCs w:val="21"/>
              </w:rPr>
            </w:pPr>
            <w:r w:rsidRPr="00E7573F">
              <w:rPr>
                <w:sz w:val="21"/>
                <w:szCs w:val="21"/>
              </w:rPr>
              <w:t>7</w:t>
            </w:r>
          </w:p>
        </w:tc>
        <w:tc>
          <w:tcPr>
            <w:tcW w:w="1089" w:type="dxa"/>
            <w:vAlign w:val="center"/>
            <w:hideMark/>
          </w:tcPr>
          <w:p w14:paraId="7EA66715"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0143757B" w14:textId="77777777" w:rsidTr="00E7573F">
        <w:trPr>
          <w:tblCellSpacing w:w="15" w:type="dxa"/>
          <w:jc w:val="center"/>
        </w:trPr>
        <w:tc>
          <w:tcPr>
            <w:tcW w:w="1276" w:type="dxa"/>
            <w:vAlign w:val="center"/>
            <w:hideMark/>
          </w:tcPr>
          <w:p w14:paraId="78AD3362"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7994079" w14:textId="77777777" w:rsidR="00E7573F" w:rsidRPr="00E7573F" w:rsidRDefault="00E7573F" w:rsidP="00E7573F">
            <w:pPr>
              <w:ind w:firstLineChars="0" w:firstLine="0"/>
              <w:jc w:val="center"/>
              <w:rPr>
                <w:sz w:val="21"/>
                <w:szCs w:val="21"/>
              </w:rPr>
            </w:pPr>
            <w:r w:rsidRPr="00E7573F">
              <w:rPr>
                <w:sz w:val="21"/>
                <w:szCs w:val="21"/>
              </w:rPr>
              <w:t>生物炭添加</w:t>
            </w:r>
          </w:p>
        </w:tc>
        <w:tc>
          <w:tcPr>
            <w:tcW w:w="2060" w:type="dxa"/>
            <w:vAlign w:val="center"/>
            <w:hideMark/>
          </w:tcPr>
          <w:p w14:paraId="3D4B1DD3" w14:textId="77777777" w:rsidR="00E7573F" w:rsidRPr="00E7573F" w:rsidRDefault="00E7573F" w:rsidP="00E7573F">
            <w:pPr>
              <w:ind w:firstLineChars="0" w:firstLine="0"/>
              <w:jc w:val="center"/>
              <w:rPr>
                <w:sz w:val="21"/>
                <w:szCs w:val="21"/>
              </w:rPr>
            </w:pPr>
            <w:r w:rsidRPr="00E7573F">
              <w:rPr>
                <w:sz w:val="21"/>
                <w:szCs w:val="21"/>
              </w:rPr>
              <w:t>34</w:t>
            </w:r>
          </w:p>
        </w:tc>
        <w:tc>
          <w:tcPr>
            <w:tcW w:w="2238" w:type="dxa"/>
            <w:vAlign w:val="center"/>
            <w:hideMark/>
          </w:tcPr>
          <w:p w14:paraId="05C40684" w14:textId="77777777" w:rsidR="00E7573F" w:rsidRPr="00E7573F" w:rsidRDefault="00E7573F" w:rsidP="00E7573F">
            <w:pPr>
              <w:ind w:firstLineChars="0" w:firstLine="0"/>
              <w:jc w:val="center"/>
              <w:rPr>
                <w:sz w:val="21"/>
                <w:szCs w:val="21"/>
              </w:rPr>
            </w:pPr>
            <w:r w:rsidRPr="00E7573F">
              <w:rPr>
                <w:sz w:val="21"/>
                <w:szCs w:val="21"/>
              </w:rPr>
              <w:t>32</w:t>
            </w:r>
          </w:p>
        </w:tc>
        <w:tc>
          <w:tcPr>
            <w:tcW w:w="1089" w:type="dxa"/>
            <w:vAlign w:val="center"/>
            <w:hideMark/>
          </w:tcPr>
          <w:p w14:paraId="4C3AA7C8" w14:textId="77777777" w:rsidR="00E7573F" w:rsidRPr="00E7573F" w:rsidRDefault="00E7573F" w:rsidP="00E7573F">
            <w:pPr>
              <w:ind w:firstLineChars="0" w:firstLine="0"/>
              <w:jc w:val="center"/>
              <w:rPr>
                <w:sz w:val="21"/>
                <w:szCs w:val="21"/>
              </w:rPr>
            </w:pPr>
            <w:r w:rsidRPr="00E7573F">
              <w:rPr>
                <w:sz w:val="21"/>
                <w:szCs w:val="21"/>
              </w:rPr>
              <w:t>4</w:t>
            </w:r>
          </w:p>
        </w:tc>
      </w:tr>
      <w:tr w:rsidR="00E7573F" w:rsidRPr="00E7573F" w14:paraId="50F24048" w14:textId="77777777" w:rsidTr="00E7573F">
        <w:trPr>
          <w:tblCellSpacing w:w="15" w:type="dxa"/>
          <w:jc w:val="center"/>
        </w:trPr>
        <w:tc>
          <w:tcPr>
            <w:tcW w:w="1276" w:type="dxa"/>
            <w:vAlign w:val="center"/>
            <w:hideMark/>
          </w:tcPr>
          <w:p w14:paraId="13FEB0A6"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3-5</w:t>
            </w:r>
          </w:p>
        </w:tc>
        <w:tc>
          <w:tcPr>
            <w:tcW w:w="1955" w:type="dxa"/>
            <w:vAlign w:val="center"/>
            <w:hideMark/>
          </w:tcPr>
          <w:p w14:paraId="2CCB964A" w14:textId="77777777" w:rsidR="00E7573F" w:rsidRPr="00E7573F" w:rsidRDefault="00E7573F" w:rsidP="00E7573F">
            <w:pPr>
              <w:ind w:firstLineChars="0" w:firstLine="0"/>
              <w:jc w:val="center"/>
              <w:rPr>
                <w:sz w:val="21"/>
                <w:szCs w:val="21"/>
              </w:rPr>
            </w:pPr>
            <w:r w:rsidRPr="00E7573F">
              <w:rPr>
                <w:sz w:val="21"/>
                <w:szCs w:val="21"/>
              </w:rPr>
              <w:t>增效肥料施用</w:t>
            </w:r>
          </w:p>
        </w:tc>
        <w:tc>
          <w:tcPr>
            <w:tcW w:w="2060" w:type="dxa"/>
            <w:vAlign w:val="center"/>
            <w:hideMark/>
          </w:tcPr>
          <w:p w14:paraId="19516CE4" w14:textId="77777777" w:rsidR="00E7573F" w:rsidRPr="00E7573F" w:rsidRDefault="00E7573F" w:rsidP="00E7573F">
            <w:pPr>
              <w:ind w:firstLineChars="0" w:firstLine="0"/>
              <w:jc w:val="center"/>
              <w:rPr>
                <w:sz w:val="21"/>
                <w:szCs w:val="21"/>
              </w:rPr>
            </w:pPr>
            <w:r w:rsidRPr="00E7573F">
              <w:rPr>
                <w:sz w:val="21"/>
                <w:szCs w:val="21"/>
              </w:rPr>
              <w:t>18</w:t>
            </w:r>
          </w:p>
        </w:tc>
        <w:tc>
          <w:tcPr>
            <w:tcW w:w="2238" w:type="dxa"/>
            <w:vAlign w:val="center"/>
            <w:hideMark/>
          </w:tcPr>
          <w:p w14:paraId="63CB140C" w14:textId="77777777" w:rsidR="00E7573F" w:rsidRPr="00E7573F" w:rsidRDefault="00E7573F" w:rsidP="00E7573F">
            <w:pPr>
              <w:ind w:firstLineChars="0" w:firstLine="0"/>
              <w:jc w:val="center"/>
              <w:rPr>
                <w:sz w:val="21"/>
                <w:szCs w:val="21"/>
              </w:rPr>
            </w:pPr>
            <w:r w:rsidRPr="00E7573F">
              <w:rPr>
                <w:sz w:val="21"/>
                <w:szCs w:val="21"/>
              </w:rPr>
              <w:t>6</w:t>
            </w:r>
          </w:p>
        </w:tc>
        <w:tc>
          <w:tcPr>
            <w:tcW w:w="1089" w:type="dxa"/>
            <w:vAlign w:val="center"/>
            <w:hideMark/>
          </w:tcPr>
          <w:p w14:paraId="00CCEED0" w14:textId="77777777" w:rsidR="00E7573F" w:rsidRPr="00E7573F" w:rsidRDefault="00E7573F" w:rsidP="00E7573F">
            <w:pPr>
              <w:ind w:firstLineChars="0" w:firstLine="0"/>
              <w:jc w:val="center"/>
              <w:rPr>
                <w:sz w:val="21"/>
                <w:szCs w:val="21"/>
              </w:rPr>
            </w:pPr>
            <w:r w:rsidRPr="00E7573F">
              <w:rPr>
                <w:sz w:val="21"/>
                <w:szCs w:val="21"/>
              </w:rPr>
              <w:t>3</w:t>
            </w:r>
          </w:p>
        </w:tc>
      </w:tr>
      <w:tr w:rsidR="00E7573F" w:rsidRPr="00E7573F" w14:paraId="6AC09318" w14:textId="77777777" w:rsidTr="00E7573F">
        <w:trPr>
          <w:tblCellSpacing w:w="15" w:type="dxa"/>
          <w:jc w:val="center"/>
        </w:trPr>
        <w:tc>
          <w:tcPr>
            <w:tcW w:w="1276" w:type="dxa"/>
            <w:vAlign w:val="center"/>
            <w:hideMark/>
          </w:tcPr>
          <w:p w14:paraId="7898F620"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1F272B7A"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&lt;25%</w:t>
            </w:r>
          </w:p>
        </w:tc>
        <w:tc>
          <w:tcPr>
            <w:tcW w:w="2060" w:type="dxa"/>
            <w:vAlign w:val="center"/>
            <w:hideMark/>
          </w:tcPr>
          <w:p w14:paraId="3CBBB8EB" w14:textId="77777777" w:rsidR="00E7573F" w:rsidRPr="00E7573F" w:rsidRDefault="00E7573F" w:rsidP="00E7573F">
            <w:pPr>
              <w:ind w:firstLineChars="0" w:firstLine="0"/>
              <w:jc w:val="center"/>
              <w:rPr>
                <w:sz w:val="21"/>
                <w:szCs w:val="21"/>
              </w:rPr>
            </w:pPr>
            <w:r w:rsidRPr="00E7573F">
              <w:rPr>
                <w:sz w:val="21"/>
                <w:szCs w:val="21"/>
              </w:rPr>
              <w:t>14</w:t>
            </w:r>
          </w:p>
        </w:tc>
        <w:tc>
          <w:tcPr>
            <w:tcW w:w="2238" w:type="dxa"/>
            <w:vAlign w:val="center"/>
            <w:hideMark/>
          </w:tcPr>
          <w:p w14:paraId="08B1E1CC" w14:textId="77777777" w:rsidR="00E7573F" w:rsidRPr="00E7573F" w:rsidRDefault="00E7573F" w:rsidP="00E7573F">
            <w:pPr>
              <w:ind w:firstLineChars="0" w:firstLine="0"/>
              <w:jc w:val="center"/>
              <w:rPr>
                <w:sz w:val="21"/>
                <w:szCs w:val="21"/>
              </w:rPr>
            </w:pPr>
            <w:r w:rsidRPr="00E7573F">
              <w:rPr>
                <w:sz w:val="21"/>
                <w:szCs w:val="21"/>
              </w:rPr>
              <w:t>13</w:t>
            </w:r>
          </w:p>
        </w:tc>
        <w:tc>
          <w:tcPr>
            <w:tcW w:w="1089" w:type="dxa"/>
            <w:vAlign w:val="center"/>
            <w:hideMark/>
          </w:tcPr>
          <w:p w14:paraId="2B2FFB18" w14:textId="77777777" w:rsidR="00E7573F" w:rsidRPr="00E7573F" w:rsidRDefault="00E7573F" w:rsidP="00E7573F">
            <w:pPr>
              <w:ind w:firstLineChars="0" w:firstLine="0"/>
              <w:jc w:val="center"/>
              <w:rPr>
                <w:sz w:val="21"/>
                <w:szCs w:val="21"/>
              </w:rPr>
            </w:pPr>
            <w:r w:rsidRPr="00E7573F">
              <w:rPr>
                <w:sz w:val="21"/>
                <w:szCs w:val="21"/>
              </w:rPr>
              <w:t>6</w:t>
            </w:r>
          </w:p>
        </w:tc>
      </w:tr>
      <w:tr w:rsidR="00E7573F" w:rsidRPr="00E7573F" w14:paraId="348D2167" w14:textId="77777777" w:rsidTr="00E7573F">
        <w:trPr>
          <w:tblCellSpacing w:w="15" w:type="dxa"/>
          <w:jc w:val="center"/>
        </w:trPr>
        <w:tc>
          <w:tcPr>
            <w:tcW w:w="1276" w:type="dxa"/>
            <w:vAlign w:val="center"/>
            <w:hideMark/>
          </w:tcPr>
          <w:p w14:paraId="78D7F594"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vAlign w:val="center"/>
            <w:hideMark/>
          </w:tcPr>
          <w:p w14:paraId="0FF52442"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25%–50%</w:t>
            </w:r>
          </w:p>
        </w:tc>
        <w:tc>
          <w:tcPr>
            <w:tcW w:w="2060" w:type="dxa"/>
            <w:vAlign w:val="center"/>
            <w:hideMark/>
          </w:tcPr>
          <w:p w14:paraId="4A7CA442" w14:textId="77777777" w:rsidR="00E7573F" w:rsidRPr="00E7573F" w:rsidRDefault="00E7573F" w:rsidP="00E7573F">
            <w:pPr>
              <w:ind w:firstLineChars="0" w:firstLine="0"/>
              <w:jc w:val="center"/>
              <w:rPr>
                <w:sz w:val="21"/>
                <w:szCs w:val="21"/>
              </w:rPr>
            </w:pPr>
            <w:r w:rsidRPr="00E7573F">
              <w:rPr>
                <w:sz w:val="21"/>
                <w:szCs w:val="21"/>
              </w:rPr>
              <w:t>42</w:t>
            </w:r>
          </w:p>
        </w:tc>
        <w:tc>
          <w:tcPr>
            <w:tcW w:w="2238" w:type="dxa"/>
            <w:vAlign w:val="center"/>
            <w:hideMark/>
          </w:tcPr>
          <w:p w14:paraId="2AB65F3B" w14:textId="77777777" w:rsidR="00E7573F" w:rsidRPr="00E7573F" w:rsidRDefault="00E7573F" w:rsidP="00E7573F">
            <w:pPr>
              <w:ind w:firstLineChars="0" w:firstLine="0"/>
              <w:jc w:val="center"/>
              <w:rPr>
                <w:sz w:val="21"/>
                <w:szCs w:val="21"/>
              </w:rPr>
            </w:pPr>
            <w:r w:rsidRPr="00E7573F">
              <w:rPr>
                <w:sz w:val="21"/>
                <w:szCs w:val="21"/>
              </w:rPr>
              <w:t>37</w:t>
            </w:r>
          </w:p>
        </w:tc>
        <w:tc>
          <w:tcPr>
            <w:tcW w:w="1089" w:type="dxa"/>
            <w:vAlign w:val="center"/>
            <w:hideMark/>
          </w:tcPr>
          <w:p w14:paraId="31701973" w14:textId="77777777" w:rsidR="00E7573F" w:rsidRPr="00E7573F" w:rsidRDefault="00E7573F" w:rsidP="00E7573F">
            <w:pPr>
              <w:ind w:firstLineChars="0" w:firstLine="0"/>
              <w:jc w:val="center"/>
              <w:rPr>
                <w:sz w:val="21"/>
                <w:szCs w:val="21"/>
              </w:rPr>
            </w:pPr>
            <w:r w:rsidRPr="00E7573F">
              <w:rPr>
                <w:sz w:val="21"/>
                <w:szCs w:val="21"/>
              </w:rPr>
              <w:t>10</w:t>
            </w:r>
          </w:p>
        </w:tc>
      </w:tr>
      <w:tr w:rsidR="00E7573F" w:rsidRPr="00E7573F" w14:paraId="695A3EAD" w14:textId="77777777" w:rsidTr="006E3409">
        <w:trPr>
          <w:tblCellSpacing w:w="15" w:type="dxa"/>
          <w:jc w:val="center"/>
        </w:trPr>
        <w:tc>
          <w:tcPr>
            <w:tcW w:w="1276" w:type="dxa"/>
            <w:tcBorders>
              <w:bottom w:val="single" w:sz="12" w:space="0" w:color="auto"/>
            </w:tcBorders>
            <w:vAlign w:val="center"/>
            <w:hideMark/>
          </w:tcPr>
          <w:p w14:paraId="254730FB" w14:textId="77777777" w:rsidR="00E7573F" w:rsidRPr="00E7573F" w:rsidRDefault="00E7573F" w:rsidP="00E7573F">
            <w:pPr>
              <w:ind w:firstLineChars="0" w:firstLine="0"/>
              <w:jc w:val="center"/>
              <w:rPr>
                <w:sz w:val="21"/>
                <w:szCs w:val="21"/>
              </w:rPr>
            </w:pPr>
            <w:r w:rsidRPr="00E7573F">
              <w:rPr>
                <w:sz w:val="21"/>
                <w:szCs w:val="21"/>
              </w:rPr>
              <w:t>图</w:t>
            </w:r>
            <w:r w:rsidRPr="00E7573F">
              <w:rPr>
                <w:sz w:val="21"/>
                <w:szCs w:val="21"/>
              </w:rPr>
              <w:t xml:space="preserve"> 3-6</w:t>
            </w:r>
          </w:p>
        </w:tc>
        <w:tc>
          <w:tcPr>
            <w:tcW w:w="1955" w:type="dxa"/>
            <w:tcBorders>
              <w:bottom w:val="single" w:sz="12" w:space="0" w:color="auto"/>
            </w:tcBorders>
            <w:vAlign w:val="center"/>
            <w:hideMark/>
          </w:tcPr>
          <w:p w14:paraId="372EC861" w14:textId="77777777" w:rsidR="00E7573F" w:rsidRPr="00E7573F" w:rsidRDefault="00E7573F" w:rsidP="00E7573F">
            <w:pPr>
              <w:ind w:firstLineChars="0" w:firstLine="0"/>
              <w:jc w:val="center"/>
              <w:rPr>
                <w:sz w:val="21"/>
                <w:szCs w:val="21"/>
              </w:rPr>
            </w:pPr>
            <w:r w:rsidRPr="00E7573F">
              <w:rPr>
                <w:sz w:val="21"/>
                <w:szCs w:val="21"/>
              </w:rPr>
              <w:t>减氮</w:t>
            </w:r>
            <w:r w:rsidRPr="00E7573F">
              <w:rPr>
                <w:sz w:val="21"/>
                <w:szCs w:val="21"/>
              </w:rPr>
              <w:t xml:space="preserve"> &gt;50%</w:t>
            </w:r>
          </w:p>
        </w:tc>
        <w:tc>
          <w:tcPr>
            <w:tcW w:w="2060" w:type="dxa"/>
            <w:tcBorders>
              <w:bottom w:val="single" w:sz="12" w:space="0" w:color="auto"/>
            </w:tcBorders>
            <w:vAlign w:val="center"/>
            <w:hideMark/>
          </w:tcPr>
          <w:p w14:paraId="18C9F7C0" w14:textId="77777777" w:rsidR="00E7573F" w:rsidRPr="00E7573F" w:rsidRDefault="00E7573F" w:rsidP="00E7573F">
            <w:pPr>
              <w:ind w:firstLineChars="0" w:firstLine="0"/>
              <w:jc w:val="center"/>
              <w:rPr>
                <w:sz w:val="21"/>
                <w:szCs w:val="21"/>
              </w:rPr>
            </w:pPr>
            <w:r w:rsidRPr="00E7573F">
              <w:rPr>
                <w:sz w:val="21"/>
                <w:szCs w:val="21"/>
              </w:rPr>
              <w:t>17</w:t>
            </w:r>
          </w:p>
        </w:tc>
        <w:tc>
          <w:tcPr>
            <w:tcW w:w="2238" w:type="dxa"/>
            <w:tcBorders>
              <w:bottom w:val="single" w:sz="12" w:space="0" w:color="auto"/>
            </w:tcBorders>
            <w:vAlign w:val="center"/>
            <w:hideMark/>
          </w:tcPr>
          <w:p w14:paraId="1732314E" w14:textId="77777777" w:rsidR="00E7573F" w:rsidRPr="00E7573F" w:rsidRDefault="00E7573F" w:rsidP="00E7573F">
            <w:pPr>
              <w:ind w:firstLineChars="0" w:firstLine="0"/>
              <w:jc w:val="center"/>
              <w:rPr>
                <w:sz w:val="21"/>
                <w:szCs w:val="21"/>
              </w:rPr>
            </w:pPr>
            <w:r w:rsidRPr="00E7573F">
              <w:rPr>
                <w:sz w:val="21"/>
                <w:szCs w:val="21"/>
              </w:rPr>
              <w:t>15</w:t>
            </w:r>
          </w:p>
        </w:tc>
        <w:tc>
          <w:tcPr>
            <w:tcW w:w="1089" w:type="dxa"/>
            <w:tcBorders>
              <w:bottom w:val="single" w:sz="12" w:space="0" w:color="auto"/>
            </w:tcBorders>
            <w:vAlign w:val="center"/>
            <w:hideMark/>
          </w:tcPr>
          <w:p w14:paraId="7B9A4BC8" w14:textId="77777777" w:rsidR="00E7573F" w:rsidRPr="00E7573F" w:rsidRDefault="00E7573F" w:rsidP="00E7573F">
            <w:pPr>
              <w:ind w:firstLineChars="0" w:firstLine="0"/>
              <w:jc w:val="center"/>
              <w:rPr>
                <w:sz w:val="21"/>
                <w:szCs w:val="21"/>
              </w:rPr>
            </w:pPr>
            <w:r w:rsidRPr="00E7573F">
              <w:rPr>
                <w:sz w:val="21"/>
                <w:szCs w:val="21"/>
              </w:rPr>
              <w:t>5</w:t>
            </w:r>
          </w:p>
        </w:tc>
      </w:tr>
    </w:tbl>
    <w:p w14:paraId="3B5217B0" w14:textId="48400A5C" w:rsidR="00842031" w:rsidRDefault="00842031">
      <w:pPr>
        <w:ind w:firstLine="480"/>
        <w:rPr>
          <w:color w:val="000000"/>
        </w:rPr>
      </w:pPr>
    </w:p>
    <w:p w14:paraId="57637CE0" w14:textId="77777777" w:rsidR="00842031" w:rsidRDefault="00842031">
      <w:pPr>
        <w:ind w:firstLine="480"/>
      </w:pPr>
    </w:p>
    <w:p w14:paraId="1EBA7139" w14:textId="77777777" w:rsidR="00842031" w:rsidRDefault="00842031">
      <w:pPr>
        <w:ind w:firstLine="480"/>
      </w:pPr>
    </w:p>
    <w:p w14:paraId="719654FF" w14:textId="77777777" w:rsidR="00842031" w:rsidRDefault="00842031">
      <w:pPr>
        <w:ind w:firstLine="480"/>
      </w:pPr>
    </w:p>
    <w:p w14:paraId="2F47AACE" w14:textId="77777777" w:rsidR="00842031" w:rsidRDefault="00842031">
      <w:pPr>
        <w:ind w:firstLine="480"/>
      </w:pPr>
    </w:p>
    <w:p w14:paraId="6B707787" w14:textId="77777777" w:rsidR="00842031" w:rsidRDefault="00842031">
      <w:pPr>
        <w:ind w:firstLine="480"/>
      </w:pPr>
    </w:p>
    <w:p w14:paraId="54A655F3" w14:textId="77777777" w:rsidR="00842031" w:rsidRDefault="00842031">
      <w:pPr>
        <w:ind w:firstLine="480"/>
      </w:pPr>
    </w:p>
    <w:p w14:paraId="0C3C384D" w14:textId="77777777" w:rsidR="00842031" w:rsidRDefault="00842031">
      <w:pPr>
        <w:ind w:firstLine="480"/>
      </w:pPr>
    </w:p>
    <w:p w14:paraId="7D48A076" w14:textId="77777777" w:rsidR="00842031" w:rsidRDefault="00842031">
      <w:pPr>
        <w:ind w:firstLine="480"/>
      </w:pPr>
    </w:p>
    <w:p w14:paraId="6640BB70" w14:textId="77777777" w:rsidR="00842031" w:rsidRDefault="00842031">
      <w:pPr>
        <w:ind w:firstLine="480"/>
      </w:pPr>
    </w:p>
    <w:p w14:paraId="5C63992B" w14:textId="77777777" w:rsidR="00842031" w:rsidRDefault="00842031">
      <w:pPr>
        <w:ind w:firstLine="480"/>
      </w:pPr>
    </w:p>
    <w:p w14:paraId="73F7EC85" w14:textId="77777777" w:rsidR="00842031" w:rsidRDefault="00842031">
      <w:pPr>
        <w:ind w:firstLine="480"/>
      </w:pPr>
    </w:p>
    <w:p w14:paraId="0939ABB9" w14:textId="77777777" w:rsidR="00842031" w:rsidRDefault="00842031">
      <w:pPr>
        <w:ind w:firstLine="480"/>
      </w:pPr>
    </w:p>
    <w:p w14:paraId="047D7FFF" w14:textId="77777777" w:rsidR="00842031" w:rsidRDefault="00842031">
      <w:pPr>
        <w:ind w:firstLine="480"/>
      </w:pPr>
    </w:p>
    <w:p w14:paraId="79638401" w14:textId="77777777" w:rsidR="00842031" w:rsidRDefault="00842031">
      <w:pPr>
        <w:ind w:firstLineChars="0" w:firstLine="0"/>
        <w:rPr>
          <w:color w:val="000000"/>
        </w:rPr>
        <w:sectPr w:rsidR="00842031">
          <w:headerReference w:type="even" r:id="rId71"/>
          <w:headerReference w:type="default" r:id="rId72"/>
          <w:footerReference w:type="even" r:id="rId73"/>
          <w:footnotePr>
            <w:numFmt w:val="decimalEnclosedCircleChinese"/>
          </w:footnotePr>
          <w:pgSz w:w="11906" w:h="16838"/>
          <w:pgMar w:top="1701" w:right="1474" w:bottom="1418" w:left="1474" w:header="1134" w:footer="992" w:gutter="0"/>
          <w:cols w:space="425"/>
          <w:docGrid w:linePitch="326"/>
        </w:sectPr>
      </w:pPr>
    </w:p>
    <w:p w14:paraId="79CC049C" w14:textId="77777777" w:rsidR="00842031" w:rsidRDefault="00144493">
      <w:pPr>
        <w:pStyle w:val="1"/>
        <w:spacing w:before="480" w:after="240"/>
      </w:pPr>
      <w:bookmarkStart w:id="161" w:name="_Toc223595408"/>
      <w:bookmarkStart w:id="162" w:name="_Toc229362611"/>
      <w:bookmarkStart w:id="163" w:name="_Toc229409676"/>
      <w:r>
        <w:lastRenderedPageBreak/>
        <w:t>致谢</w:t>
      </w:r>
      <w:bookmarkEnd w:id="161"/>
      <w:bookmarkEnd w:id="162"/>
      <w:bookmarkEnd w:id="163"/>
    </w:p>
    <w:p w14:paraId="6DD81581" w14:textId="77777777" w:rsidR="00842031" w:rsidRDefault="00144493">
      <w:pPr>
        <w:pStyle w:val="afffe"/>
        <w:ind w:firstLine="480"/>
      </w:pPr>
      <w:r>
        <w:t>论文的最后一页</w:t>
      </w:r>
      <w:r>
        <w:t>,</w:t>
      </w:r>
      <w:r>
        <w:t>常常是写作者最为踟蹰之处。所有可量化的工作至此告一段落</w:t>
      </w:r>
      <w:r>
        <w:t>,</w:t>
      </w:r>
      <w:r>
        <w:t>留下的</w:t>
      </w:r>
      <w:r>
        <w:t>,</w:t>
      </w:r>
      <w:r>
        <w:t>是那些无法以数据呈现、却贯穿了整个研究过程的人与时光。谨借此一隅</w:t>
      </w:r>
      <w:r>
        <w:t>,</w:t>
      </w:r>
      <w:r>
        <w:t>向曾给予我帮助的师长、同窗与亲人</w:t>
      </w:r>
      <w:r>
        <w:t>,</w:t>
      </w:r>
      <w:r>
        <w:t>致以最诚挚的谢意。</w:t>
      </w:r>
    </w:p>
    <w:p w14:paraId="15BDF325" w14:textId="77777777" w:rsidR="00842031" w:rsidRDefault="00144493">
      <w:pPr>
        <w:pStyle w:val="afffe"/>
        <w:ind w:firstLine="480"/>
      </w:pPr>
      <w:r>
        <w:t>谨向我的指导教师顾江新副教授致以最深的敬意与谢忱。本研究以顾老师所赐的英文手稿为发端</w:t>
      </w:r>
      <w:r>
        <w:t>,</w:t>
      </w:r>
      <w:r>
        <w:t>自研究框架的搭建、数据库的构筑</w:t>
      </w:r>
      <w:r>
        <w:t>,</w:t>
      </w:r>
      <w:r>
        <w:t>至</w:t>
      </w:r>
      <w:r>
        <w:t xml:space="preserve"> Meta </w:t>
      </w:r>
      <w:r>
        <w:t>分析路径的逐步铺展</w:t>
      </w:r>
      <w:r>
        <w:t>,</w:t>
      </w:r>
      <w:r>
        <w:t>无不蒙其指点。顾老师治学之审慎、修文之严谨</w:t>
      </w:r>
      <w:r>
        <w:t>,</w:t>
      </w:r>
      <w:r>
        <w:t>常使我在每一处不确定面前多一份克制</w:t>
      </w:r>
      <w:r>
        <w:t>,</w:t>
      </w:r>
      <w:r>
        <w:t>在每一次结论落笔之前多一分自省。能够在他门下完成这项以区域尺度数据整合为主线的研究</w:t>
      </w:r>
      <w:r>
        <w:t>,</w:t>
      </w:r>
      <w:r>
        <w:t>是本科阶段我所能想到的最为珍贵的一份学术馈赠。</w:t>
      </w:r>
    </w:p>
    <w:p w14:paraId="3325A0E4" w14:textId="77777777" w:rsidR="00842031" w:rsidRDefault="00144493">
      <w:pPr>
        <w:pStyle w:val="afffe"/>
        <w:ind w:firstLine="480"/>
      </w:pPr>
      <w:r>
        <w:t>感谢</w:t>
      </w:r>
      <w:r>
        <w:t xml:space="preserve"> Prof. Kenneth Smith </w:t>
      </w:r>
      <w:r>
        <w:t>与</w:t>
      </w:r>
      <w:r>
        <w:t xml:space="preserve"> Prof. Daniel Tang </w:t>
      </w:r>
      <w:r>
        <w:t>两位老师。两位先生在课堂之外</w:t>
      </w:r>
      <w:r>
        <w:t>,</w:t>
      </w:r>
      <w:r>
        <w:t>以慷慨而持续的方式给予了我学术方向上的引领与人生路径上的建议。许多对我而言至关重要的选择</w:t>
      </w:r>
      <w:r>
        <w:t>——</w:t>
      </w:r>
      <w:r>
        <w:t>无论是科研方向、跨学科的尝试</w:t>
      </w:r>
      <w:r>
        <w:t>,</w:t>
      </w:r>
      <w:r>
        <w:t>还是对未来求学之路的判断</w:t>
      </w:r>
      <w:r>
        <w:t>——</w:t>
      </w:r>
      <w:r>
        <w:t>都得益于他们在恰当时刻给出的那些清晰而坦诚的指点。两位老师所示范的</w:t>
      </w:r>
      <w:r>
        <w:t>,</w:t>
      </w:r>
      <w:r>
        <w:t>不仅是各自的学术成就</w:t>
      </w:r>
      <w:r>
        <w:t>,</w:t>
      </w:r>
      <w:r>
        <w:t>更是一种持久而温和的、对学生的真正在意。</w:t>
      </w:r>
    </w:p>
    <w:p w14:paraId="459A2B7C" w14:textId="189013BA" w:rsidR="00842031" w:rsidRDefault="00144493">
      <w:pPr>
        <w:pStyle w:val="afffe"/>
        <w:ind w:firstLine="480"/>
      </w:pPr>
      <w:r>
        <w:t>也要特别感谢李思杭师姐</w:t>
      </w:r>
      <w:r w:rsidR="001D3035">
        <w:rPr>
          <w:rFonts w:hint="eastAsia"/>
        </w:rPr>
        <w:t>和</w:t>
      </w:r>
      <w:r>
        <w:rPr>
          <w:rFonts w:hint="eastAsia"/>
        </w:rPr>
        <w:t>。</w:t>
      </w:r>
      <w:r>
        <w:t>本科阶段</w:t>
      </w:r>
      <w:r>
        <w:t>,</w:t>
      </w:r>
      <w:r>
        <w:t>我有幸在师姐的实验室中度过了一段较为完整的科研训</w:t>
      </w:r>
      <w:r w:rsidR="001D3035">
        <w:rPr>
          <w:rFonts w:hint="eastAsia"/>
        </w:rPr>
        <w:t>，</w:t>
      </w:r>
      <w:r>
        <w:t>从最基本的实验操作、数据记录</w:t>
      </w:r>
      <w:r>
        <w:t>,</w:t>
      </w:r>
      <w:r>
        <w:t>到一项课题如何被组织、推进与收束</w:t>
      </w:r>
      <w:r>
        <w:t>,</w:t>
      </w:r>
      <w:r>
        <w:t>我对科研工作最早的、也是最具体的理解</w:t>
      </w:r>
      <w:r>
        <w:t>,</w:t>
      </w:r>
      <w:r>
        <w:t>都是在那段时日里慢慢建立起来的。那段扎实而具体的训练</w:t>
      </w:r>
      <w:r>
        <w:t>,</w:t>
      </w:r>
      <w:r>
        <w:t>在彼时尚不能完全体会其分量</w:t>
      </w:r>
      <w:r>
        <w:t>,</w:t>
      </w:r>
      <w:r>
        <w:t>如今回望</w:t>
      </w:r>
      <w:r>
        <w:t>,</w:t>
      </w:r>
      <w:r>
        <w:t>才知其影响延续至今。</w:t>
      </w:r>
    </w:p>
    <w:p w14:paraId="46831A06" w14:textId="77777777" w:rsidR="00842031" w:rsidRDefault="00144493">
      <w:pPr>
        <w:pStyle w:val="afffe"/>
        <w:ind w:firstLine="480"/>
      </w:pPr>
      <w:r>
        <w:t>本研究之得以成形</w:t>
      </w:r>
      <w:r>
        <w:t>,</w:t>
      </w:r>
      <w:r>
        <w:t>亦离不开西北农林科技大学与亚利桑那大学两所母校的长期培育。两校在旱作农业、土壤学、环境化学与统计方法诸课程上的扎实训练</w:t>
      </w:r>
      <w:r>
        <w:t>,</w:t>
      </w:r>
      <w:r>
        <w:t>为本研究奠定了必要的知识基础</w:t>
      </w:r>
      <w:r>
        <w:t>;</w:t>
      </w:r>
      <w:r>
        <w:t>而两校共建的双学位项目所提供的跨学术体系训练</w:t>
      </w:r>
      <w:r>
        <w:t>,</w:t>
      </w:r>
      <w:r>
        <w:t>更使我得以在两种传统的并置中</w:t>
      </w:r>
      <w:r>
        <w:t>,</w:t>
      </w:r>
      <w:r>
        <w:t>反复审视脚下的这片黄土。同样不可忽视的是</w:t>
      </w:r>
      <w:r>
        <w:t>,</w:t>
      </w:r>
      <w:r>
        <w:t>正是这一平台</w:t>
      </w:r>
      <w:r>
        <w:t>,</w:t>
      </w:r>
      <w:r>
        <w:t>先后将我送往阿尔伯塔大学开展夏季研究</w:t>
      </w:r>
      <w:r>
        <w:t>,</w:t>
      </w:r>
      <w:r>
        <w:t>以及代尔夫特联合国教科文组织水教育学院</w:t>
      </w:r>
      <w:r>
        <w:t>(UNESCO-IHE Delft)</w:t>
      </w:r>
      <w:r>
        <w:t>完成毕业实习</w:t>
      </w:r>
      <w:r>
        <w:t>——</w:t>
      </w:r>
      <w:r>
        <w:t>若无两校在课程、项目与机会上的共同托举</w:t>
      </w:r>
      <w:r>
        <w:t>,</w:t>
      </w:r>
      <w:r>
        <w:t>本科阶段许多至关重要的尝试都将无从发生。</w:t>
      </w:r>
    </w:p>
    <w:p w14:paraId="2E8A3A30" w14:textId="77777777" w:rsidR="00842031" w:rsidRDefault="00144493">
      <w:pPr>
        <w:pStyle w:val="afffe"/>
        <w:ind w:firstLine="480"/>
      </w:pPr>
      <w:r>
        <w:t>感谢一路同行的同窗与友人。</w:t>
      </w:r>
      <w:r>
        <w:t xml:space="preserve">Meta </w:t>
      </w:r>
      <w:r>
        <w:t>分析虽以个人为主要工作单位</w:t>
      </w:r>
      <w:r>
        <w:t>,</w:t>
      </w:r>
      <w:r>
        <w:t>但每一次为可疑的数据点反复溯源于原文、为模型设定与效应量估计反复推敲</w:t>
      </w:r>
      <w:r>
        <w:t>,</w:t>
      </w:r>
      <w:r>
        <w:t>都让我明白</w:t>
      </w:r>
      <w:r>
        <w:t>:</w:t>
      </w:r>
      <w:r>
        <w:t>孤灯之下</w:t>
      </w:r>
      <w:r>
        <w:t>,</w:t>
      </w:r>
      <w:r>
        <w:t>并不意味孤身一人。</w:t>
      </w:r>
    </w:p>
    <w:p w14:paraId="07E70D65" w14:textId="77777777" w:rsidR="00842031" w:rsidRDefault="00144493">
      <w:pPr>
        <w:pStyle w:val="afffe"/>
        <w:ind w:firstLine="480"/>
      </w:pPr>
      <w:r>
        <w:t xml:space="preserve">2025 </w:t>
      </w:r>
      <w:r>
        <w:t>年的夏天</w:t>
      </w:r>
      <w:r>
        <w:t>,</w:t>
      </w:r>
      <w:r>
        <w:t>我有幸在阿尔伯塔的草原与天空之下度过。那段时日里</w:t>
      </w:r>
      <w:r>
        <w:t>,</w:t>
      </w:r>
      <w:r>
        <w:t>真正令我难以忘怀的</w:t>
      </w:r>
      <w:r>
        <w:t>,</w:t>
      </w:r>
      <w:r>
        <w:t>并非某一项实验或某一组数据</w:t>
      </w:r>
      <w:r>
        <w:t>,</w:t>
      </w:r>
      <w:r>
        <w:t>而是同行的一群优秀同龄人。他们在科研姿态、学术视野与思考方式上所呈现出的成熟与从容</w:t>
      </w:r>
      <w:r>
        <w:t>,</w:t>
      </w:r>
      <w:r>
        <w:t>如一面静静伫立的镜子</w:t>
      </w:r>
      <w:r>
        <w:t>,</w:t>
      </w:r>
      <w:r>
        <w:t>使我重新打</w:t>
      </w:r>
      <w:r>
        <w:lastRenderedPageBreak/>
        <w:t>量自己长久以来习以为常的尺度。这段经历虽未直接进入本文的研究主题</w:t>
      </w:r>
      <w:r>
        <w:t>,</w:t>
      </w:r>
      <w:r>
        <w:t>却在更深的层面上</w:t>
      </w:r>
      <w:r>
        <w:t>,</w:t>
      </w:r>
      <w:r>
        <w:t>改变了我此后理解学术工作的方式。</w:t>
      </w:r>
    </w:p>
    <w:p w14:paraId="45F999E2" w14:textId="77777777" w:rsidR="00842031" w:rsidRDefault="00144493">
      <w:pPr>
        <w:pStyle w:val="afffe"/>
        <w:ind w:firstLine="480"/>
      </w:pPr>
      <w:r>
        <w:t>最后</w:t>
      </w:r>
      <w:r>
        <w:t>,</w:t>
      </w:r>
      <w:r>
        <w:t>要将这份谢意郑重地交予我的家人。从安庆到杨凌</w:t>
      </w:r>
      <w:r>
        <w:t>,</w:t>
      </w:r>
      <w:r>
        <w:t>从国内到国外</w:t>
      </w:r>
      <w:r>
        <w:t>,</w:t>
      </w:r>
      <w:r>
        <w:t>他们始终给予我充分的尊重与耐心。我自幼成长于长江岸边那座工业城市</w:t>
      </w:r>
      <w:r>
        <w:t>,</w:t>
      </w:r>
      <w:r>
        <w:t>那些自儿时便已熟悉的烟囱、河水与气味</w:t>
      </w:r>
      <w:r>
        <w:t>,</w:t>
      </w:r>
      <w:r>
        <w:t>在某种意义上构成了我对环境问题最初的、也是最真实的认识</w:t>
      </w:r>
      <w:r>
        <w:t>——</w:t>
      </w:r>
      <w:r>
        <w:t>而家人对这种好奇心始终如一的包容</w:t>
      </w:r>
      <w:r>
        <w:t>,</w:t>
      </w:r>
      <w:r>
        <w:t>使它得以保留至今</w:t>
      </w:r>
      <w:r>
        <w:t>,</w:t>
      </w:r>
      <w:r>
        <w:t>直至化为本论文的一部分。</w:t>
      </w:r>
    </w:p>
    <w:p w14:paraId="139143CD" w14:textId="6616279C" w:rsidR="00842031" w:rsidRDefault="00144493">
      <w:pPr>
        <w:pStyle w:val="afffe"/>
        <w:ind w:firstLine="480"/>
      </w:pPr>
      <w:r>
        <w:t>回望本科四年</w:t>
      </w:r>
      <w:r>
        <w:t>,</w:t>
      </w:r>
      <w:r>
        <w:t>我所学到的最重要的一件事</w:t>
      </w:r>
      <w:r>
        <w:t>,</w:t>
      </w:r>
      <w:r>
        <w:t>或许并非任何一项具体的结论</w:t>
      </w:r>
      <w:r>
        <w:t>,</w:t>
      </w:r>
      <w:r>
        <w:t>而是一种逐渐清晰的认识</w:t>
      </w:r>
      <w:r w:rsidR="00666714">
        <w:rPr>
          <w:rFonts w:hint="eastAsia"/>
        </w:rPr>
        <w:t>。</w:t>
      </w:r>
      <w:r>
        <w:t>环境问题所真正需要的工具</w:t>
      </w:r>
      <w:r>
        <w:t>,</w:t>
      </w:r>
      <w:r>
        <w:t>常常并不诞生于环境学科之内。本论文所采用的</w:t>
      </w:r>
      <w:r>
        <w:t xml:space="preserve"> Meta </w:t>
      </w:r>
      <w:r>
        <w:t>分析</w:t>
      </w:r>
      <w:r>
        <w:t>,</w:t>
      </w:r>
      <w:r>
        <w:t>某种意义上已是一例</w:t>
      </w:r>
      <w:r>
        <w:t>;</w:t>
      </w:r>
      <w:r>
        <w:t>而在更广阔的尺度上</w:t>
      </w:r>
      <w:r>
        <w:t>,</w:t>
      </w:r>
      <w:r>
        <w:t>数据、模型与计算的语言</w:t>
      </w:r>
      <w:r>
        <w:t>,</w:t>
      </w:r>
      <w:r>
        <w:t>正日益成为理解环境议题所不可或缺的一部分。我接下来要去学习的</w:t>
      </w:r>
      <w:r>
        <w:t>,</w:t>
      </w:r>
      <w:r>
        <w:t>正是那些我所尚未熟悉的工具</w:t>
      </w:r>
      <w:r>
        <w:t>;</w:t>
      </w:r>
      <w:r>
        <w:t>而我所期望的</w:t>
      </w:r>
      <w:r>
        <w:t>,</w:t>
      </w:r>
      <w:r>
        <w:t>是有朝一日能带着它们</w:t>
      </w:r>
      <w:r>
        <w:t>,</w:t>
      </w:r>
      <w:r>
        <w:t>重新回到这片土地与这片天空之上</w:t>
      </w:r>
      <w:r>
        <w:t>,</w:t>
      </w:r>
      <w:r>
        <w:t>回到本论文所关心的那些尚未回答的问题之中。</w:t>
      </w:r>
    </w:p>
    <w:p w14:paraId="46E2DB00" w14:textId="77777777" w:rsidR="00842031" w:rsidRDefault="00144493">
      <w:pPr>
        <w:pStyle w:val="afffe"/>
        <w:ind w:firstLine="480"/>
      </w:pPr>
      <w:r>
        <w:t>论文写至此处</w:t>
      </w:r>
      <w:r>
        <w:t xml:space="preserve">,N₂O </w:t>
      </w:r>
      <w:r>
        <w:t>的故事远未结束</w:t>
      </w:r>
      <w:r>
        <w:t>,</w:t>
      </w:r>
      <w:r>
        <w:t>黄土高原的氮素循环亦不会因一篇本科论文的封笔而沉默。谨以本文作为本科阶段的一份阶段性记录</w:t>
      </w:r>
      <w:r>
        <w:t>,</w:t>
      </w:r>
      <w:r>
        <w:t>亦作为下一段路程的一处起点。</w:t>
      </w:r>
    </w:p>
    <w:p w14:paraId="524295DA" w14:textId="33B7B314" w:rsidR="001D3035" w:rsidRDefault="00184DFC" w:rsidP="00184DFC">
      <w:pPr>
        <w:pStyle w:val="afffe"/>
        <w:ind w:firstLine="480"/>
        <w:jc w:val="right"/>
      </w:pPr>
      <w:r>
        <w:rPr>
          <w:rFonts w:hint="eastAsia"/>
        </w:rPr>
        <w:t>邹行健</w:t>
      </w:r>
    </w:p>
    <w:p w14:paraId="3641DA4F" w14:textId="4652CC0E" w:rsidR="00842031" w:rsidRDefault="00184DFC" w:rsidP="00184DFC">
      <w:pPr>
        <w:ind w:firstLine="480"/>
        <w:jc w:val="right"/>
      </w:pPr>
      <w:r>
        <w:rPr>
          <w:rFonts w:hint="eastAsia"/>
        </w:rPr>
        <w:t>2026</w:t>
      </w:r>
      <w:r w:rsidR="00144493">
        <w:t>年</w:t>
      </w:r>
      <w:r>
        <w:rPr>
          <w:rFonts w:hint="eastAsia"/>
        </w:rPr>
        <w:t>5</w:t>
      </w:r>
      <w:r w:rsidR="00144493">
        <w:t>月</w:t>
      </w:r>
    </w:p>
    <w:p w14:paraId="1760D7E7" w14:textId="77777777" w:rsidR="00842031" w:rsidRDefault="00842031" w:rsidP="00184DFC">
      <w:pPr>
        <w:ind w:firstLineChars="0" w:firstLine="0"/>
        <w:jc w:val="right"/>
        <w:rPr>
          <w:color w:val="000000"/>
        </w:rPr>
      </w:pPr>
    </w:p>
    <w:p w14:paraId="79476C2A" w14:textId="77777777" w:rsidR="00842031" w:rsidRDefault="00842031">
      <w:pPr>
        <w:ind w:firstLineChars="0" w:firstLine="0"/>
        <w:rPr>
          <w:color w:val="000000"/>
        </w:rPr>
      </w:pPr>
    </w:p>
    <w:p w14:paraId="440D90C0" w14:textId="77777777" w:rsidR="00842031" w:rsidRDefault="00842031">
      <w:pPr>
        <w:ind w:firstLineChars="0" w:firstLine="0"/>
        <w:rPr>
          <w:color w:val="000000"/>
        </w:rPr>
        <w:sectPr w:rsidR="00842031">
          <w:headerReference w:type="even" r:id="rId74"/>
          <w:headerReference w:type="default" r:id="rId75"/>
          <w:footnotePr>
            <w:numFmt w:val="decimalEnclosedCircleChinese"/>
          </w:footnotePr>
          <w:pgSz w:w="11906" w:h="16838"/>
          <w:pgMar w:top="1701" w:right="1474" w:bottom="1418" w:left="1474" w:header="1134" w:footer="992" w:gutter="0"/>
          <w:cols w:space="425"/>
          <w:docGrid w:linePitch="312"/>
        </w:sectPr>
      </w:pPr>
    </w:p>
    <w:p w14:paraId="5776FB94" w14:textId="77777777" w:rsidR="00842031" w:rsidRDefault="00144493">
      <w:pPr>
        <w:pStyle w:val="1"/>
        <w:spacing w:before="480" w:after="240"/>
      </w:pPr>
      <w:bookmarkStart w:id="164" w:name="_Toc483917188"/>
      <w:bookmarkStart w:id="165" w:name="_Toc223595409"/>
      <w:bookmarkStart w:id="166" w:name="_Toc229362612"/>
      <w:bookmarkStart w:id="167" w:name="_Toc229409677"/>
      <w:r>
        <w:lastRenderedPageBreak/>
        <w:t>作者简</w:t>
      </w:r>
      <w:bookmarkEnd w:id="164"/>
      <w:r>
        <w:rPr>
          <w:rFonts w:hint="eastAsia"/>
        </w:rPr>
        <w:t>历</w:t>
      </w:r>
      <w:bookmarkEnd w:id="165"/>
      <w:bookmarkEnd w:id="166"/>
      <w:bookmarkEnd w:id="167"/>
    </w:p>
    <w:p w14:paraId="0A9E30D7" w14:textId="77777777" w:rsidR="00842031" w:rsidRDefault="00144493">
      <w:pPr>
        <w:ind w:firstLine="480"/>
      </w:pPr>
      <w:r>
        <w:t>邹行健，男，出生于</w:t>
      </w:r>
      <w:r>
        <w:rPr>
          <w:rFonts w:hint="eastAsia"/>
        </w:rPr>
        <w:t>2004</w:t>
      </w:r>
      <w:r>
        <w:t>年</w:t>
      </w:r>
      <w:r>
        <w:rPr>
          <w:rFonts w:hint="eastAsia"/>
        </w:rPr>
        <w:t>7</w:t>
      </w:r>
      <w:r>
        <w:t>月</w:t>
      </w:r>
      <w:r>
        <w:rPr>
          <w:rFonts w:hint="eastAsia"/>
        </w:rPr>
        <w:t>22</w:t>
      </w:r>
      <w:r>
        <w:t>日。</w:t>
      </w:r>
    </w:p>
    <w:p w14:paraId="71C453F0" w14:textId="77777777" w:rsidR="00842031" w:rsidRDefault="00144493">
      <w:pPr>
        <w:ind w:firstLine="480"/>
      </w:pPr>
      <w:r>
        <w:t>2022</w:t>
      </w:r>
      <w:r>
        <w:t>年</w:t>
      </w:r>
      <w:r>
        <w:t>9</w:t>
      </w:r>
      <w:r>
        <w:t>月至</w:t>
      </w:r>
      <w:r>
        <w:t>2026</w:t>
      </w:r>
      <w:r>
        <w:t>年</w:t>
      </w:r>
      <w:r>
        <w:t>6</w:t>
      </w:r>
      <w:r>
        <w:t>月，就读于西北农林科技大学资源环境学院环境科学（中外合作办学）专业，预计于</w:t>
      </w:r>
      <w:r>
        <w:t>2026</w:t>
      </w:r>
      <w:r>
        <w:t>年</w:t>
      </w:r>
      <w:r>
        <w:t>6</w:t>
      </w:r>
      <w:r>
        <w:t>月获得西北农林科技大学环境科学专业工学学士学位及美国亚利桑那大学环境科学专业理学学士学位。</w:t>
      </w:r>
    </w:p>
    <w:p w14:paraId="13D501FF" w14:textId="77777777" w:rsidR="00842031" w:rsidRDefault="00144493">
      <w:pPr>
        <w:ind w:firstLine="480"/>
      </w:pPr>
      <w:r>
        <w:t>攻读本科期间，参与了黄土高原农业土壤氧化亚氮排放</w:t>
      </w:r>
      <w:r>
        <w:t xml:space="preserve"> Meta </w:t>
      </w:r>
      <w:r>
        <w:t>分析、土壤性质与温室气体排放、低碳氢能系统综述、超滤膜抗生物污染改性、小麦锰吸收与转运等研究工作。</w:t>
      </w:r>
      <w:r>
        <w:t>2025</w:t>
      </w:r>
      <w:r>
        <w:t>年</w:t>
      </w:r>
      <w:r>
        <w:t>7</w:t>
      </w:r>
      <w:r>
        <w:t>月至</w:t>
      </w:r>
      <w:r>
        <w:t>9</w:t>
      </w:r>
      <w:r>
        <w:t>月，在加拿大阿尔伯塔大学参与</w:t>
      </w:r>
      <w:r>
        <w:t>“The Effects of Cement Kiln Dust on Soil Properties and Greenhouse Gas Emissions”</w:t>
      </w:r>
      <w:r>
        <w:t>研究项目，开展土壤样品处理、温室气体采集及土壤微生物群落数据分析等工作。</w:t>
      </w:r>
      <w:r>
        <w:t>2026</w:t>
      </w:r>
      <w:r>
        <w:t>年</w:t>
      </w:r>
      <w:r>
        <w:t>2</w:t>
      </w:r>
      <w:r>
        <w:t>月至</w:t>
      </w:r>
      <w:r>
        <w:t>5</w:t>
      </w:r>
      <w:r>
        <w:t>月，在荷兰</w:t>
      </w:r>
      <w:r>
        <w:t>IHE Delft Institute for Water Education</w:t>
      </w:r>
      <w:r>
        <w:t>参与饮用水消毒副产物机器学习预测研究，开展数据分析、模型构建与可视化工作。相关经历见个人简历中教育背景、科研经历和发表成果记录。</w:t>
      </w:r>
    </w:p>
    <w:p w14:paraId="6DBA4503" w14:textId="77777777" w:rsidR="00842031" w:rsidRDefault="00144493">
      <w:pPr>
        <w:ind w:firstLine="480"/>
      </w:pPr>
      <w:r>
        <w:t>攻读学位期间发表或参与发表的学术论文如下：</w:t>
      </w:r>
    </w:p>
    <w:p w14:paraId="1DF678D5" w14:textId="77777777" w:rsidR="00842031" w:rsidRDefault="00144493">
      <w:pPr>
        <w:ind w:firstLine="480"/>
      </w:pPr>
      <w:r>
        <w:t xml:space="preserve">Li S, Zhou X, Cui J, Zou X, Li Z, </w:t>
      </w:r>
      <w:proofErr w:type="spellStart"/>
      <w:r>
        <w:t>Youravong</w:t>
      </w:r>
      <w:proofErr w:type="spellEnd"/>
      <w:r>
        <w:t xml:space="preserve"> W, Li M, Wang H, Li Z, 2025. Non-contaminative MIL-53(Fe)-anchored ultrafiltration membrane for apple juice sterilization: anti-biofouling performance and mechanism[J]. Journal of Food Engineering, 112747. </w:t>
      </w:r>
      <w:hyperlink r:id="rId76" w:tgtFrame="_new" w:history="1">
        <w:r w:rsidR="00842031">
          <w:rPr>
            <w:rStyle w:val="aff7"/>
          </w:rPr>
          <w:t>https://doi.org/10.1016/j.jfoodeng.2025.112747</w:t>
        </w:r>
      </w:hyperlink>
    </w:p>
    <w:p w14:paraId="138636B5" w14:textId="77777777" w:rsidR="00842031" w:rsidRDefault="00144493">
      <w:pPr>
        <w:ind w:firstLine="480"/>
      </w:pPr>
      <w:r>
        <w:t>Qian R, Hao S, Zou X, Zhao R, Li R, Tang K H D, 2026. Technological developments and feasibility of hydrogen energy systems: Production, storage, and distribution[J]. Fuel, 409: 137917. </w:t>
      </w:r>
      <w:hyperlink r:id="rId77" w:tgtFrame="_new" w:history="1">
        <w:r w:rsidR="00842031">
          <w:rPr>
            <w:rStyle w:val="aff7"/>
          </w:rPr>
          <w:t>https://doi.org/10.1016/j.fuel.2025.137917</w:t>
        </w:r>
      </w:hyperlink>
    </w:p>
    <w:p w14:paraId="1EED817E" w14:textId="77777777" w:rsidR="00842031" w:rsidRDefault="00144493">
      <w:pPr>
        <w:ind w:firstLine="480"/>
      </w:pPr>
      <w:r>
        <w:t>攻读学位期间参与的学术交流成果如下：</w:t>
      </w:r>
    </w:p>
    <w:p w14:paraId="188D7A0B" w14:textId="77777777" w:rsidR="00842031" w:rsidRDefault="00144493">
      <w:pPr>
        <w:ind w:firstLine="480"/>
      </w:pPr>
      <w:r>
        <w:t>Zou X, Wang P, 2025. The Effect of Cement Kiln Dust on Soil Properties and Greenhouse Gas Emissions[C]. Poster presentation, University of Alberta Summer Intern Symposium, Edmonton, AB, Canada.</w:t>
      </w:r>
    </w:p>
    <w:p w14:paraId="068FC57A" w14:textId="77777777" w:rsidR="00842031" w:rsidRDefault="00144493">
      <w:pPr>
        <w:ind w:firstLine="482"/>
      </w:pPr>
      <w:r>
        <w:rPr>
          <w:b/>
          <w:bCs/>
        </w:rPr>
        <w:t>Zou, X.</w:t>
      </w:r>
      <w:r>
        <w:t> </w:t>
      </w:r>
      <w:r>
        <w:rPr>
          <w:i/>
          <w:iCs/>
        </w:rPr>
        <w:t>Disinfection By-products Monitoring and Prediction.</w:t>
      </w:r>
      <w:r>
        <w:t> Poster presentation, IHE Delft Institute for Water Education Research Internship Final Presentation, Delft, Netherlands, 2026.</w:t>
      </w:r>
    </w:p>
    <w:p w14:paraId="549785C0" w14:textId="77777777" w:rsidR="00842031" w:rsidRDefault="00144493">
      <w:pPr>
        <w:ind w:firstLine="480"/>
      </w:pPr>
      <w:r>
        <w:t>攻读学位期间获得的主要奖励和荣誉如下：</w:t>
      </w:r>
    </w:p>
    <w:p w14:paraId="53F30BF0" w14:textId="77777777" w:rsidR="00842031" w:rsidRDefault="00144493">
      <w:pPr>
        <w:ind w:firstLine="480"/>
      </w:pPr>
      <w:r>
        <w:t>邹行健，本科生学业奖学金一等奖，西北农林科技大学，</w:t>
      </w:r>
      <w:r>
        <w:t>2023</w:t>
      </w:r>
      <w:r>
        <w:t>年。</w:t>
      </w:r>
    </w:p>
    <w:p w14:paraId="2E1DD353" w14:textId="77777777" w:rsidR="00842031" w:rsidRDefault="00144493">
      <w:pPr>
        <w:ind w:firstLine="480"/>
      </w:pPr>
      <w:r>
        <w:t>邹行健，本科生学业奖学金二等奖，西北农林科技大学，</w:t>
      </w:r>
      <w:r>
        <w:t>2022</w:t>
      </w:r>
      <w:r>
        <w:t>年。</w:t>
      </w:r>
    </w:p>
    <w:p w14:paraId="4940E886" w14:textId="77777777" w:rsidR="00842031" w:rsidRDefault="00144493">
      <w:pPr>
        <w:ind w:firstLine="480"/>
      </w:pPr>
      <w:r>
        <w:t>邹行健，优秀学生干部，西北农林科技大学，</w:t>
      </w:r>
      <w:r>
        <w:t>2023</w:t>
      </w:r>
      <w:r>
        <w:t>年。</w:t>
      </w:r>
    </w:p>
    <w:p w14:paraId="5A25408F" w14:textId="77777777" w:rsidR="00842031" w:rsidRDefault="00144493">
      <w:pPr>
        <w:ind w:firstLine="480"/>
      </w:pPr>
      <w:r>
        <w:lastRenderedPageBreak/>
        <w:t>邹行健，优秀学生，西北农林科技大学，</w:t>
      </w:r>
      <w:r>
        <w:t>2022</w:t>
      </w:r>
      <w:r>
        <w:t>年。</w:t>
      </w:r>
    </w:p>
    <w:p w14:paraId="622A8CA8" w14:textId="77777777" w:rsidR="00842031" w:rsidRDefault="00842031">
      <w:pPr>
        <w:ind w:firstLine="480"/>
      </w:pPr>
    </w:p>
    <w:p w14:paraId="1562F9A7" w14:textId="77777777" w:rsidR="00842031" w:rsidRDefault="00842031">
      <w:pPr>
        <w:widowControl/>
        <w:ind w:firstLineChars="0" w:firstLine="0"/>
      </w:pPr>
    </w:p>
    <w:p w14:paraId="11102F5F" w14:textId="77777777" w:rsidR="00842031" w:rsidRDefault="00842031">
      <w:pPr>
        <w:widowControl/>
        <w:ind w:firstLineChars="0" w:firstLine="0"/>
      </w:pPr>
    </w:p>
    <w:p w14:paraId="34F60FBA" w14:textId="77777777" w:rsidR="00842031" w:rsidRDefault="00842031">
      <w:pPr>
        <w:widowControl/>
        <w:ind w:firstLineChars="0" w:firstLine="0"/>
      </w:pPr>
    </w:p>
    <w:sectPr w:rsidR="00842031">
      <w:headerReference w:type="even" r:id="rId78"/>
      <w:headerReference w:type="default" r:id="rId79"/>
      <w:footerReference w:type="even" r:id="rId80"/>
      <w:footnotePr>
        <w:numFmt w:val="decimalEnclosedCircleChinese"/>
      </w:footnotePr>
      <w:pgSz w:w="11906" w:h="16838"/>
      <w:pgMar w:top="1701" w:right="1474" w:bottom="1418" w:left="1474" w:header="1134"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A9F229" w14:textId="77777777" w:rsidR="00BE4D36" w:rsidRDefault="00BE4D36">
      <w:pPr>
        <w:spacing w:line="240" w:lineRule="auto"/>
        <w:ind w:firstLine="480"/>
      </w:pPr>
      <w:r>
        <w:separator/>
      </w:r>
    </w:p>
  </w:endnote>
  <w:endnote w:type="continuationSeparator" w:id="0">
    <w:p w14:paraId="5334DF81" w14:textId="77777777" w:rsidR="00BE4D36" w:rsidRDefault="00BE4D36">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楷体_GB2312">
    <w:altName w:val="微软雅黑"/>
    <w:panose1 w:val="020B0604020202020204"/>
    <w:charset w:val="86"/>
    <w:family w:val="modern"/>
    <w:pitch w:val="default"/>
    <w:sig w:usb0="00000000" w:usb1="00000000" w:usb2="00000000" w:usb3="00000000" w:csb0="00040000" w:csb1="00000000"/>
  </w:font>
  <w:font w:name="仿宋">
    <w:altName w:val="FangSong"/>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webkit-standard">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8C73" w14:textId="77777777" w:rsidR="00842031" w:rsidRDefault="00842031">
    <w:pPr>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82C051" w14:textId="77777777" w:rsidR="00842031" w:rsidRDefault="00842031">
    <w:pPr>
      <w:pStyle w:val="af4"/>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81613" w14:textId="77777777" w:rsidR="00842031" w:rsidRDefault="00842031">
    <w:pPr>
      <w:pStyle w:val="af4"/>
      <w:ind w:firstLine="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F6EC2" w14:textId="77777777" w:rsidR="00842031" w:rsidRDefault="00842031">
    <w:pPr>
      <w:pStyle w:val="af4"/>
      <w:ind w:firstLine="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F58B3" w14:textId="77777777" w:rsidR="00842031" w:rsidRDefault="00842031">
    <w:pPr>
      <w:pStyle w:val="af4"/>
      <w:ind w:firstLine="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86D0E" w14:textId="77777777" w:rsidR="00842031" w:rsidRDefault="00144493">
    <w:pPr>
      <w:pStyle w:val="af4"/>
      <w:ind w:firstLine="360"/>
      <w:jc w:val="center"/>
    </w:pPr>
    <w:r>
      <w:rPr>
        <w:noProof/>
      </w:rPr>
      <mc:AlternateContent>
        <mc:Choice Requires="wps">
          <w:drawing>
            <wp:anchor distT="0" distB="0" distL="114300" distR="114300" simplePos="0" relativeHeight="251658240" behindDoc="0" locked="0" layoutInCell="1" allowOverlap="1" wp14:anchorId="7F9BDD29" wp14:editId="19807C09">
              <wp:simplePos x="0" y="0"/>
              <wp:positionH relativeFrom="margin">
                <wp:align>center</wp:align>
              </wp:positionH>
              <wp:positionV relativeFrom="paragraph">
                <wp:posOffset>0</wp:posOffset>
              </wp:positionV>
              <wp:extent cx="1828800" cy="1828800"/>
              <wp:effectExtent l="0" t="0" r="0" b="0"/>
              <wp:wrapNone/>
              <wp:docPr id="20" name="文本框 2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F9BDD29" id="_x0000_t202" coordsize="21600,21600" o:spt="202" path="m,l,21600r21600,l21600,xe">
              <v:stroke joinstyle="miter"/>
              <v:path gradientshapeok="t" o:connecttype="rect"/>
            </v:shapetype>
            <v:shape id="文本框 20" o:spid="_x0000_s1027" type="#_x0000_t202" style="position:absolute;left:0;text-align:left;margin-left:0;margin-top:0;width:2in;height:2in;z-index:25165824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" filled="f" stroked="f" strokeweight=".5pt">
              <v:textbox style="mso-fit-shape-to-text:t" inset="0,0,0,0">
                <w:txbxContent>
                  <w:p w14:paraId="734CB2E9" w14:textId="77777777" w:rsidR="00842031" w:rsidRDefault="00144493">
                    <w:pPr>
                      <w:pStyle w:val="af4"/>
                      <w:ind w:firstLine="360"/>
                      <w:jc w:val="center"/>
                    </w:pPr>
                    <w:r>
                      <w:fldChar w:fldCharType="begin"/>
                    </w:r>
                    <w:r>
                      <w:instrText>PAGE   \* MERGEFORMAT</w:instrText>
                    </w:r>
                    <w:r>
                      <w:fldChar w:fldCharType="separate"/>
                    </w:r>
                    <w:r>
                      <w:t>I</w:t>
                    </w:r>
                    <w:r>
                      <w:fldChar w:fldCharType="end"/>
                    </w:r>
                  </w:p>
                </w:txbxContent>
              </v:textbox>
              <w10:wrap anchorx="margin"/>
            </v:shape>
          </w:pict>
        </mc:Fallback>
      </mc:AlternateContent>
    </w:r>
  </w:p>
  <w:p w14:paraId="15CC7599" w14:textId="77777777" w:rsidR="00842031" w:rsidRDefault="00842031">
    <w:pPr>
      <w:pStyle w:val="af4"/>
      <w:ind w:firstLine="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76945D" w14:textId="77777777" w:rsidR="00842031" w:rsidRDefault="00144493">
    <w:pPr>
      <w:pStyle w:val="af4"/>
      <w:ind w:firstLine="360"/>
      <w:jc w:val="center"/>
    </w:pPr>
    <w:r>
      <w:rPr>
        <w:noProof/>
      </w:rPr>
      <mc:AlternateContent>
        <mc:Choice Requires="wps">
          <w:drawing>
            <wp:anchor distT="0" distB="0" distL="114300" distR="114300" simplePos="0" relativeHeight="251658242" behindDoc="0" locked="0" layoutInCell="1" allowOverlap="1" wp14:anchorId="71232EC6" wp14:editId="6DC64309">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232EC6" id="_x0000_t202" coordsize="21600,21600" o:spt="202" path="m,l,21600r21600,l21600,xe">
              <v:stroke joinstyle="miter"/>
              <v:path gradientshapeok="t" o:connecttype="rect"/>
            </v:shapetype>
            <v:shape id="文本框 22" o:spid="_x0000_s1028" type="#_x0000_t202" style="position:absolute;left:0;text-align:left;margin-left:0;margin-top:0;width:2in;height:2in;z-index:25165824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" filled="f" stroked="f" strokeweight=".5pt">
              <v:textbox style="mso-fit-shape-to-text:t" inset="0,0,0,0">
                <w:txbxContent>
                  <w:sdt>
                    <w:sdtPr>
                      <w:id w:val="147472217"/>
                    </w:sdtPr>
                    <w:sdtEndPr/>
                    <w:sdtContent>
                      <w:p w14:paraId="0B4C8D85"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12DDD254" w14:textId="77777777" w:rsidR="00842031" w:rsidRDefault="00842031">
                    <w:pPr>
                      <w:ind w:firstLine="480"/>
                    </w:pPr>
                  </w:p>
                </w:txbxContent>
              </v:textbox>
              <w10:wrap anchorx="margin"/>
            </v:shape>
          </w:pict>
        </mc:Fallback>
      </mc:AlternateContent>
    </w:r>
  </w:p>
  <w:p w14:paraId="4E267FC3" w14:textId="77777777" w:rsidR="00842031" w:rsidRDefault="00842031">
    <w:pPr>
      <w:pStyle w:val="af4"/>
      <w:ind w:firstLine="36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2659BA" w14:textId="77777777" w:rsidR="00842031" w:rsidRDefault="00144493">
    <w:pPr>
      <w:pStyle w:val="af4"/>
      <w:ind w:firstLine="360"/>
      <w:jc w:val="center"/>
    </w:pPr>
    <w:r>
      <w:rPr>
        <w:noProof/>
      </w:rPr>
      <mc:AlternateContent>
        <mc:Choice Requires="wps">
          <w:drawing>
            <wp:anchor distT="0" distB="0" distL="114300" distR="114300" simplePos="0" relativeHeight="251658241" behindDoc="0" locked="0" layoutInCell="1" allowOverlap="1" wp14:anchorId="6A0699B1" wp14:editId="1A430B06">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A0699B1" id="_x0000_t202" coordsize="21600,21600" o:spt="202" path="m,l,21600r21600,l21600,xe">
              <v:stroke joinstyle="miter"/>
              <v:path gradientshapeok="t" o:connecttype="rect"/>
            </v:shapetype>
            <v:shape id="文本框 21" o:spid="_x0000_s1029" type="#_x0000_t202" style="position:absolute;left:0;text-align:left;margin-left:0;margin-top:0;width:2in;height:2in;z-index:25165824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Y5gu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F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VjmC5BAgAA6wQAAA4AAAAA&#13;&#10;AAAAAAAAAAAALgIAAGRycy9lMm9Eb2MueG1sUEsBAi0AFAAGAAgAAAAhAAAX5fTZAAAACgEAAA8A&#13;&#10;AAAAAAAAAAAAAAAAmwQAAGRycy9kb3ducmV2LnhtbFBLBQYAAAAABAAEAPMAAAChBQAAAAA=&#13;&#10;" filled="f" stroked="f" strokeweight=".5pt">
              <v:textbox style="mso-fit-shape-to-text:t" inset="0,0,0,0">
                <w:txbxContent>
                  <w:p w14:paraId="77ED779D"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544D0A36" w14:textId="77777777" w:rsidR="00842031" w:rsidRDefault="00842031">
    <w:pPr>
      <w:pStyle w:val="af4"/>
      <w:ind w:firstLine="36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1B7DA" w14:textId="77777777" w:rsidR="00842031" w:rsidRDefault="00144493">
    <w:pPr>
      <w:pStyle w:val="af4"/>
      <w:ind w:firstLine="360"/>
      <w:jc w:val="center"/>
    </w:pPr>
    <w:r>
      <w:rPr>
        <w:noProof/>
      </w:rPr>
      <mc:AlternateContent>
        <mc:Choice Requires="wps">
          <w:drawing>
            <wp:anchor distT="0" distB="0" distL="114300" distR="114300" simplePos="0" relativeHeight="251658252" behindDoc="0" locked="0" layoutInCell="1" allowOverlap="1" wp14:anchorId="190A91FD" wp14:editId="458F6237">
              <wp:simplePos x="0" y="0"/>
              <wp:positionH relativeFrom="margin">
                <wp:align>center</wp:align>
              </wp:positionH>
              <wp:positionV relativeFrom="paragraph">
                <wp:posOffset>0</wp:posOffset>
              </wp:positionV>
              <wp:extent cx="1828800" cy="1828800"/>
              <wp:effectExtent l="0" t="0" r="0" b="0"/>
              <wp:wrapNone/>
              <wp:docPr id="32" name="文本框 3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90A91FD" id="_x0000_t202" coordsize="21600,21600" o:spt="202" path="m,l,21600r21600,l21600,xe">
              <v:stroke joinstyle="miter"/>
              <v:path gradientshapeok="t" o:connecttype="rect"/>
            </v:shapetype>
            <v:shape id="文本框 32" o:spid="_x0000_s1030" type="#_x0000_t202" style="position:absolute;left:0;text-align:left;margin-left:0;margin-top:0;width:2in;height:2in;z-index:2516582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l5F/VQQIAAOs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XkX9V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79630"/>
                    </w:sdtPr>
                    <w:sdtEndPr/>
                    <w:sdtContent>
                      <w:p w14:paraId="245C8ACF"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D45EE76" w14:textId="77777777" w:rsidR="00842031" w:rsidRDefault="00842031">
                    <w:pPr>
                      <w:ind w:firstLine="480"/>
                    </w:pPr>
                  </w:p>
                </w:txbxContent>
              </v:textbox>
              <w10:wrap anchorx="margin"/>
            </v:shape>
          </w:pict>
        </mc:Fallback>
      </mc:AlternateContent>
    </w:r>
  </w:p>
  <w:p w14:paraId="25C6EF54" w14:textId="77777777" w:rsidR="00842031" w:rsidRDefault="00842031">
    <w:pPr>
      <w:pStyle w:val="af4"/>
      <w:ind w:firstLine="360"/>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AFB53" w14:textId="77777777" w:rsidR="00842031" w:rsidRDefault="00144493">
    <w:pPr>
      <w:pStyle w:val="af4"/>
      <w:ind w:firstLine="360"/>
      <w:jc w:val="center"/>
    </w:pPr>
    <w:r>
      <w:rPr>
        <w:noProof/>
      </w:rPr>
      <mc:AlternateContent>
        <mc:Choice Requires="wps">
          <w:drawing>
            <wp:anchor distT="0" distB="0" distL="114300" distR="114300" simplePos="0" relativeHeight="251658251" behindDoc="0" locked="0" layoutInCell="1" allowOverlap="1" wp14:anchorId="28B7A083" wp14:editId="279594D6">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8B7A083" id="_x0000_t202" coordsize="21600,21600" o:spt="202" path="m,l,21600r21600,l21600,xe">
              <v:stroke joinstyle="miter"/>
              <v:path gradientshapeok="t" o:connecttype="rect"/>
            </v:shapetype>
            <v:shape id="文本框 31" o:spid="_x0000_s1031" type="#_x0000_t202" style="position:absolute;left:0;text-align:left;margin-left:0;margin-top:0;width:2in;height:2in;z-index:251658251;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eppbQQIAAOs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XvB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KZ6mltBAgAA6wQAAA4AAAAA&#13;&#10;AAAAAAAAAAAALgIAAGRycy9lMm9Eb2MueG1sUEsBAi0AFAAGAAgAAAAhAAAX5fTZAAAACgEAAA8A&#13;&#10;AAAAAAAAAAAAAAAAmwQAAGRycy9kb3ducmV2LnhtbFBLBQYAAAAABAAEAPMAAAChBQAAAAA=&#13;&#10;" filled="f" stroked="f" strokeweight=".5pt">
              <v:textbox style="mso-fit-shape-to-text:t" inset="0,0,0,0">
                <w:txbxContent>
                  <w:p w14:paraId="14CF2AD8"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F086690" w14:textId="77777777" w:rsidR="00842031" w:rsidRDefault="00842031">
    <w:pPr>
      <w:pStyle w:val="af4"/>
      <w:ind w:firstLine="360"/>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FA930F" w14:textId="77777777" w:rsidR="00842031" w:rsidRDefault="00144493">
    <w:pPr>
      <w:pStyle w:val="af4"/>
      <w:ind w:firstLine="360"/>
      <w:jc w:val="center"/>
    </w:pPr>
    <w:r>
      <w:rPr>
        <w:noProof/>
      </w:rPr>
      <mc:AlternateContent>
        <mc:Choice Requires="wps">
          <w:drawing>
            <wp:anchor distT="0" distB="0" distL="114300" distR="114300" simplePos="0" relativeHeight="251658254" behindDoc="0" locked="0" layoutInCell="1" allowOverlap="1" wp14:anchorId="307BA804" wp14:editId="12E965DE">
              <wp:simplePos x="0" y="0"/>
              <wp:positionH relativeFrom="margin">
                <wp:align>center</wp:align>
              </wp:positionH>
              <wp:positionV relativeFrom="paragraph">
                <wp:posOffset>0</wp:posOffset>
              </wp:positionV>
              <wp:extent cx="1828800" cy="1828800"/>
              <wp:effectExtent l="0" t="0" r="0" b="0"/>
              <wp:wrapNone/>
              <wp:docPr id="43" name="文本框 4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07BA804" id="_x0000_t202" coordsize="21600,21600" o:spt="202" path="m,l,21600r21600,l21600,xe">
              <v:stroke joinstyle="miter"/>
              <v:path gradientshapeok="t" o:connecttype="rect"/>
            </v:shapetype>
            <v:shape id="文本框 43" o:spid="_x0000_s1032" type="#_x0000_t202" style="position:absolute;left:0;text-align:left;margin-left:0;margin-top:0;width:2in;height:2in;z-index:25165825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m/V2gQQIAAOs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eMHvhl4eoLxQ&#13;&#10;iz300x+c3NbUhp0I+Cw8jTu1jlYYn+jQBohuuEqcVeB//u0+2tMUkpazltan4Jb2mzPzydJ0xk0b&#13;&#10;BD8Ih0Gwp2YD1IMpPQ1OJpEcPJpB1B6a77TX6xiDVMJKilRwHMQN9itM74JU63Uyon1yAnd272SE&#13;&#10;Tj136xPSKKUJi9z0TFw5o41KM3rd/riyv/8nq9sbtfoF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Ob9XaB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428"/>
                    </w:sdtPr>
                    <w:sdtEndPr/>
                    <w:sdtContent>
                      <w:p w14:paraId="4B558A5A"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2BA97277" w14:textId="77777777" w:rsidR="00842031" w:rsidRDefault="00842031">
                    <w:pPr>
                      <w:ind w:firstLine="480"/>
                    </w:pPr>
                  </w:p>
                </w:txbxContent>
              </v:textbox>
              <w10:wrap anchorx="margin"/>
            </v:shape>
          </w:pict>
        </mc:Fallback>
      </mc:AlternateContent>
    </w:r>
  </w:p>
  <w:p w14:paraId="0EE8513D" w14:textId="77777777" w:rsidR="00842031" w:rsidRDefault="00842031">
    <w:pPr>
      <w:pStyle w:val="af4"/>
      <w:ind w:firstLine="360"/>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225A3" w14:textId="77777777" w:rsidR="00842031" w:rsidRDefault="00144493">
    <w:pPr>
      <w:pStyle w:val="af4"/>
      <w:ind w:firstLine="360"/>
      <w:jc w:val="center"/>
    </w:pPr>
    <w:r>
      <w:rPr>
        <w:noProof/>
      </w:rPr>
      <mc:AlternateContent>
        <mc:Choice Requires="wps">
          <w:drawing>
            <wp:anchor distT="0" distB="0" distL="114300" distR="114300" simplePos="0" relativeHeight="251658253" behindDoc="0" locked="0" layoutInCell="1" allowOverlap="1" wp14:anchorId="1EF5A2E8" wp14:editId="50776D08">
              <wp:simplePos x="0" y="0"/>
              <wp:positionH relativeFrom="margin">
                <wp:align>center</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EF5A2E8" id="_x0000_t202" coordsize="21600,21600" o:spt="202" path="m,l,21600r21600,l21600,xe">
              <v:stroke joinstyle="miter"/>
              <v:path gradientshapeok="t" o:connecttype="rect"/>
            </v:shapetype>
            <v:shape id="文本框 40" o:spid="_x0000_s1033" type="#_x0000_t202" style="position:absolute;left:0;text-align:left;margin-left:0;margin-top:0;width:2in;height:2in;z-index:25165825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cmR3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E29PIA5YVa&#13;&#10;7KGf/uDktqY27ETAJ+Fp3Kl1tML4SIc2QHTDVeKsAv/zb/fRnqaQtJy1tD4Ft7TfnJnPlqYzbtog&#13;&#10;+EE4DII9NRugHkzpaXAyieTg0Qyi9tB8p71exxikElZSpILjIG6wX2F6F6Rar5MR7ZMTuLN7JyN0&#13;&#10;6rlbn5BGKU1Y5KZn4soZbVSa0ev2x5X9/T9Z3d6o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yZHdBAgAA6wQAAA4AAAAA&#13;&#10;AAAAAAAAAAAALgIAAGRycy9lMm9Eb2MueG1sUEsBAi0AFAAGAAgAAAAhAAAX5fTZAAAACgEAAA8A&#13;&#10;AAAAAAAAAAAAAAAAmwQAAGRycy9kb3ducmV2LnhtbFBLBQYAAAAABAAEAPMAAAChBQAAAAA=&#13;&#10;" filled="f" stroked="f" strokeweight=".5pt">
              <v:textbox style="mso-fit-shape-to-text:t" inset="0,0,0,0">
                <w:txbxContent>
                  <w:p w14:paraId="72D0D44B"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2BACDB5" w14:textId="77777777" w:rsidR="00842031" w:rsidRDefault="00842031">
    <w:pPr>
      <w:pStyle w:val="af4"/>
      <w:ind w:firstLine="360"/>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4AF1" w14:textId="77777777" w:rsidR="00842031" w:rsidRDefault="00144493">
    <w:pPr>
      <w:pStyle w:val="af4"/>
      <w:ind w:firstLine="360"/>
      <w:jc w:val="center"/>
    </w:pPr>
    <w:r>
      <w:rPr>
        <w:noProof/>
      </w:rPr>
      <mc:AlternateContent>
        <mc:Choice Requires="wps">
          <w:drawing>
            <wp:anchor distT="0" distB="0" distL="114300" distR="114300" simplePos="0" relativeHeight="251658256" behindDoc="0" locked="0" layoutInCell="1" allowOverlap="1" wp14:anchorId="109EA214" wp14:editId="30BC8866">
              <wp:simplePos x="0" y="0"/>
              <wp:positionH relativeFrom="margin">
                <wp:align>center</wp:align>
              </wp:positionH>
              <wp:positionV relativeFrom="paragraph">
                <wp:posOffset>0</wp:posOffset>
              </wp:positionV>
              <wp:extent cx="1828800" cy="1828800"/>
              <wp:effectExtent l="0" t="0" r="0" b="0"/>
              <wp:wrapNone/>
              <wp:docPr id="45" name="文本框 4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109EA214" id="_x0000_t202" coordsize="21600,21600" o:spt="202" path="m,l,21600r21600,l21600,xe">
              <v:stroke joinstyle="miter"/>
              <v:path gradientshapeok="t" o:connecttype="rect"/>
            </v:shapetype>
            <v:shape id="文本框 45" o:spid="_x0000_s1034" type="#_x0000_t202" style="position:absolute;left:0;text-align:left;margin-left:0;margin-top:0;width:2in;height:2in;z-index:2516582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n9aOMQQIAAOs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f1o4x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8949"/>
                    </w:sdtPr>
                    <w:sdtEndPr/>
                    <w:sdtContent>
                      <w:p w14:paraId="09EAB0BC"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0B8ADC4A" w14:textId="77777777" w:rsidR="00842031" w:rsidRDefault="00842031">
                    <w:pPr>
                      <w:ind w:firstLine="480"/>
                    </w:pPr>
                  </w:p>
                </w:txbxContent>
              </v:textbox>
              <w10:wrap anchorx="margin"/>
            </v:shape>
          </w:pict>
        </mc:Fallback>
      </mc:AlternateContent>
    </w:r>
  </w:p>
  <w:p w14:paraId="2326A6F7" w14:textId="77777777" w:rsidR="00842031" w:rsidRDefault="00842031">
    <w:pPr>
      <w:pStyle w:val="af4"/>
      <w:ind w:firstLine="360"/>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3AFF9" w14:textId="77777777" w:rsidR="00842031" w:rsidRDefault="00144493">
    <w:pPr>
      <w:pStyle w:val="af4"/>
      <w:ind w:firstLine="360"/>
      <w:jc w:val="center"/>
    </w:pPr>
    <w:r>
      <w:rPr>
        <w:noProof/>
      </w:rPr>
      <mc:AlternateContent>
        <mc:Choice Requires="wps">
          <w:drawing>
            <wp:anchor distT="0" distB="0" distL="114300" distR="114300" simplePos="0" relativeHeight="251658255" behindDoc="0" locked="0" layoutInCell="1" allowOverlap="1" wp14:anchorId="4BC96E32" wp14:editId="09955666">
              <wp:simplePos x="0" y="0"/>
              <wp:positionH relativeFrom="margin">
                <wp:align>center</wp:align>
              </wp:positionH>
              <wp:positionV relativeFrom="paragraph">
                <wp:posOffset>0</wp:posOffset>
              </wp:positionV>
              <wp:extent cx="1828800" cy="1828800"/>
              <wp:effectExtent l="0" t="0" r="0" b="0"/>
              <wp:wrapNone/>
              <wp:docPr id="44" name="文本框 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BC96E32" id="_x0000_t202" coordsize="21600,21600" o:spt="202" path="m,l,21600r21600,l21600,xe">
              <v:stroke joinstyle="miter"/>
              <v:path gradientshapeok="t" o:connecttype="rect"/>
            </v:shapetype>
            <v:shape id="文本框 44" o:spid="_x0000_s1035" type="#_x0000_t202" style="position:absolute;left:0;text-align:left;margin-left:0;margin-top:0;width:2in;height:2in;z-index:25165825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gSJ6xQQIAAOs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MHnQy8PUF6o&#13;&#10;xR766Q9Obmtqw04EfBKexp1aRyuMj3RoA0Q3XCXOKvA//3Yf7WkKSctZS+tTcEv7zZn5b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CBInrFBAgAA6wQAAA4AAAAA&#13;&#10;AAAAAAAAAAAALgIAAGRycy9lMm9Eb2MueG1sUEsBAi0AFAAGAAgAAAAhAAAX5fTZAAAACgEAAA8A&#13;&#10;AAAAAAAAAAAAAAAAmwQAAGRycy9kb3ducmV2LnhtbFBLBQYAAAAABAAEAPMAAAChBQAAAAA=&#13;&#10;" filled="f" stroked="f" strokeweight=".5pt">
              <v:textbox style="mso-fit-shape-to-text:t" inset="0,0,0,0">
                <w:txbxContent>
                  <w:p w14:paraId="33DFF114"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1192C218" w14:textId="77777777" w:rsidR="00842031" w:rsidRDefault="00842031">
    <w:pPr>
      <w:pStyle w:val="af4"/>
      <w:ind w:firstLine="360"/>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0455D" w14:textId="77777777" w:rsidR="00842031" w:rsidRDefault="00144493">
    <w:pPr>
      <w:pStyle w:val="af4"/>
      <w:ind w:firstLine="360"/>
      <w:jc w:val="center"/>
    </w:pPr>
    <w:r>
      <w:rPr>
        <w:noProof/>
      </w:rPr>
      <mc:AlternateContent>
        <mc:Choice Requires="wps">
          <w:drawing>
            <wp:anchor distT="0" distB="0" distL="114300" distR="114300" simplePos="0" relativeHeight="251658258" behindDoc="0" locked="0" layoutInCell="1" allowOverlap="1" wp14:anchorId="41203F8D" wp14:editId="0D32DC6B">
              <wp:simplePos x="0" y="0"/>
              <wp:positionH relativeFrom="margin">
                <wp:align>center</wp:align>
              </wp:positionH>
              <wp:positionV relativeFrom="paragraph">
                <wp:posOffset>0</wp:posOffset>
              </wp:positionV>
              <wp:extent cx="1828800" cy="1828800"/>
              <wp:effectExtent l="0" t="0" r="0" b="0"/>
              <wp:wrapNone/>
              <wp:docPr id="47" name="文本框 4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1203F8D" id="_x0000_t202" coordsize="21600,21600" o:spt="202" path="m,l,21600r21600,l21600,xe">
              <v:stroke joinstyle="miter"/>
              <v:path gradientshapeok="t" o:connecttype="rect"/>
            </v:shapetype>
            <v:shape id="文本框 47" o:spid="_x0000_s1036" type="#_x0000_t202" style="position:absolute;left:0;text-align:left;margin-left:0;margin-top:0;width:2in;height:2in;z-index:25165825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gz1lKQQIAAOsEAAAOAAAAZHJzL2Uyb0RvYy54bWysVFGP0zAMfkfiP0R5Z+2GOI1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XvD3Qy8PUF6o&#13;&#10;xR766Q9Obmtqw04EfBKexp1aRyuMj3RoA0Q3XCXOKvA//3Yf7WkKSctZS+tTcEv7zZn5ZGk646YN&#13;&#10;gh+EwyDYU7MB6sGUngYnk0gOHs0gag/Nd9rrdYxBKmElRSo4DuIG+xWmd0Gq9ToZ0T45gTu7dzJC&#13;&#10;p5679QlplNKERW56Jq6c0UalGb1uf1zZ3/+T1e2NWv0C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GDPWUpBAgAA6w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62905"/>
                    </w:sdtPr>
                    <w:sdtEndPr/>
                    <w:sdtContent>
                      <w:p w14:paraId="24ED17F8" w14:textId="77777777" w:rsidR="00842031" w:rsidRDefault="00144493">
                        <w:pPr>
                          <w:pStyle w:val="af4"/>
                          <w:ind w:firstLine="360"/>
                          <w:jc w:val="center"/>
                        </w:pPr>
                        <w:r>
                          <w:fldChar w:fldCharType="begin"/>
                        </w:r>
                        <w:r>
                          <w:instrText>PAGE   \* MERGEFORMAT</w:instrText>
                        </w:r>
                        <w:r>
                          <w:fldChar w:fldCharType="separate"/>
                        </w:r>
                        <w:r>
                          <w:t>II</w:t>
                        </w:r>
                        <w:r>
                          <w:fldChar w:fldCharType="end"/>
                        </w:r>
                      </w:p>
                    </w:sdtContent>
                  </w:sdt>
                  <w:p w14:paraId="36BD5CB0" w14:textId="77777777" w:rsidR="00842031" w:rsidRDefault="00842031">
                    <w:pPr>
                      <w:ind w:firstLine="480"/>
                    </w:pPr>
                  </w:p>
                </w:txbxContent>
              </v:textbox>
              <w10:wrap anchorx="margin"/>
            </v:shape>
          </w:pict>
        </mc:Fallback>
      </mc:AlternateContent>
    </w:r>
  </w:p>
  <w:p w14:paraId="7471BE60" w14:textId="77777777" w:rsidR="00842031" w:rsidRDefault="00842031">
    <w:pPr>
      <w:pStyle w:val="af4"/>
      <w:ind w:firstLine="360"/>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F63CC" w14:textId="77777777" w:rsidR="00842031" w:rsidRDefault="00144493">
    <w:pPr>
      <w:pStyle w:val="af4"/>
      <w:ind w:firstLine="360"/>
      <w:jc w:val="center"/>
    </w:pPr>
    <w:r>
      <w:rPr>
        <w:noProof/>
      </w:rPr>
      <mc:AlternateContent>
        <mc:Choice Requires="wps">
          <w:drawing>
            <wp:anchor distT="0" distB="0" distL="114300" distR="114300" simplePos="0" relativeHeight="251658257" behindDoc="0" locked="0" layoutInCell="1" allowOverlap="1" wp14:anchorId="733EA054" wp14:editId="44999DD7">
              <wp:simplePos x="0" y="0"/>
              <wp:positionH relativeFrom="margin">
                <wp:align>center</wp:align>
              </wp:positionH>
              <wp:positionV relativeFrom="paragraph">
                <wp:posOffset>0</wp:posOffset>
              </wp:positionV>
              <wp:extent cx="1828800" cy="1828800"/>
              <wp:effectExtent l="0" t="0" r="0" b="0"/>
              <wp:wrapNone/>
              <wp:docPr id="46" name="文本框 4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33EA054" id="_x0000_t202" coordsize="21600,21600" o:spt="202" path="m,l,21600r21600,l21600,xe">
              <v:stroke joinstyle="miter"/>
              <v:path gradientshapeok="t" o:connecttype="rect"/>
            </v:shapetype>
            <v:shape id="文本框 46" o:spid="_x0000_s1037" type="#_x0000_t202" style="position:absolute;left:0;text-align:left;margin-left:0;margin-top:0;width:2in;height:2in;z-index:25165825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SAXv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UiTXe8OkB5&#13;&#10;oR576Mc/OLmtqQ87EfBJeJp36h3tMD7SoQ0Q33CVOKvA//zbfbSnMSQtZy3tT8EtLThn5rOl8Yyr&#13;&#10;Ngh+EA6DYE/NBqgJU3obnEwiOXg0g6g9NN9psdcxBqmElRSp4DiIG+x3mB4GqdbrZEQL5QTu7N7J&#13;&#10;CJ2a7tYnpFlKI3Zj4koarVQa0uv6x539/T9Z3R6p1S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BIBe9BAgAA7AQAAA4AAAAA&#13;&#10;AAAAAAAAAAAALgIAAGRycy9lMm9Eb2MueG1sUEsBAi0AFAAGAAgAAAAhAAAX5fTZAAAACgEAAA8A&#13;&#10;AAAAAAAAAAAAAAAAmwQAAGRycy9kb3ducmV2LnhtbFBLBQYAAAAABAAEAPMAAAChBQAAAAA=&#13;&#10;" filled="f" stroked="f" strokeweight=".5pt">
              <v:textbox style="mso-fit-shape-to-text:t" inset="0,0,0,0">
                <w:txbxContent>
                  <w:p w14:paraId="32AB20CF" w14:textId="77777777" w:rsidR="00842031" w:rsidRDefault="00144493">
                    <w:pPr>
                      <w:pStyle w:val="af4"/>
                      <w:ind w:firstLine="360"/>
                      <w:jc w:val="center"/>
                    </w:pPr>
                    <w:r>
                      <w:fldChar w:fldCharType="begin"/>
                    </w:r>
                    <w:r>
                      <w:instrText>PAGE   \* MERGEFORMAT</w:instrText>
                    </w:r>
                    <w:r>
                      <w:fldChar w:fldCharType="separate"/>
                    </w:r>
                    <w:r>
                      <w:t>II</w:t>
                    </w:r>
                    <w:r>
                      <w:fldChar w:fldCharType="end"/>
                    </w:r>
                  </w:p>
                </w:txbxContent>
              </v:textbox>
              <w10:wrap anchorx="margin"/>
            </v:shape>
          </w:pict>
        </mc:Fallback>
      </mc:AlternateContent>
    </w:r>
  </w:p>
  <w:p w14:paraId="65B44427" w14:textId="77777777" w:rsidR="00842031" w:rsidRDefault="00842031">
    <w:pPr>
      <w:pStyle w:val="af4"/>
      <w:ind w:firstLine="360"/>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4A27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4" behindDoc="0" locked="0" layoutInCell="1" allowOverlap="1" wp14:anchorId="54492D87" wp14:editId="16646784">
              <wp:simplePos x="0" y="0"/>
              <wp:positionH relativeFrom="margin">
                <wp:align>center</wp:align>
              </wp:positionH>
              <wp:positionV relativeFrom="paragraph">
                <wp:posOffset>0</wp:posOffset>
              </wp:positionV>
              <wp:extent cx="1828800" cy="1828800"/>
              <wp:effectExtent l="0" t="0" r="0" b="0"/>
              <wp:wrapNone/>
              <wp:docPr id="24" name="文本框 2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54492D87" id="_x0000_t202" coordsize="21600,21600" o:spt="202" path="m,l,21600r21600,l21600,xe">
              <v:stroke joinstyle="miter"/>
              <v:path gradientshapeok="t" o:connecttype="rect"/>
            </v:shapetype>
            <v:shape id="文本框 24" o:spid="_x0000_s1038" type="#_x0000_t202" style="position:absolute;left:0;text-align:left;margin-left:0;margin-top:0;width:2in;height:2in;z-index:25165824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z8IU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bOYBygv1&#13;&#10;2EM//sHJbU192ImAT8LTvFPvaIfxkQ5tgPiGq8RZBf7n3+6jPY0haTlraX8KbmnBOTOfLY1nXLVB&#13;&#10;8INwGAR7ajZATZjS2+BkEsnBoxlE7aH5Tou9jjFIJaykSAXHQdxgv8P0MEi1XicjWigncGf3Tkbo&#13;&#10;1HS3PiHNUhqxSE7PxJU0Wqk0pNf1jzv7+3+yuj1Sq1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DDPwhRBAgAA7AQAAA4AAAAA&#13;&#10;AAAAAAAAAAAALgIAAGRycy9lMm9Eb2MueG1sUEsBAi0AFAAGAAgAAAAhAAAX5fTZAAAACgEAAA8A&#13;&#10;AAAAAAAAAAAAAAAAmwQAAGRycy9kb3ducmV2LnhtbFBLBQYAAAAABAAEAPMAAAChBQAAAAA=&#13;&#10;" filled="f" stroked="f" strokeweight=".5pt">
              <v:textbox style="mso-fit-shape-to-text:t" inset="0,0,0,0">
                <w:txbxContent>
                  <w:sdt>
                    <w:sdtPr>
                      <w:id w:val="147481511"/>
                    </w:sdtPr>
                    <w:sdtEndPr>
                      <w:rPr>
                        <w:sz w:val="21"/>
                        <w:szCs w:val="21"/>
                      </w:rPr>
                    </w:sdtEndPr>
                    <w:sdtContent>
                      <w:p w14:paraId="78A7BBBF"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55DA8512" w14:textId="77777777" w:rsidR="00842031" w:rsidRDefault="00842031">
                    <w:pPr>
                      <w:ind w:firstLine="420"/>
                      <w:rPr>
                        <w:sz w:val="21"/>
                        <w:szCs w:val="21"/>
                      </w:rPr>
                    </w:pPr>
                  </w:p>
                </w:txbxContent>
              </v:textbox>
              <w10:wrap anchorx="margin"/>
            </v:shape>
          </w:pict>
        </mc:Fallback>
      </mc:AlternateContent>
    </w:r>
  </w:p>
  <w:p w14:paraId="3E9AA8F2" w14:textId="77777777" w:rsidR="00842031" w:rsidRDefault="00842031">
    <w:pPr>
      <w:pStyle w:val="af4"/>
      <w:ind w:firstLineChars="0" w:firstLine="0"/>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2A5EF"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3" behindDoc="0" locked="0" layoutInCell="1" allowOverlap="1" wp14:anchorId="24E3F3C5" wp14:editId="580B849D">
              <wp:simplePos x="0" y="0"/>
              <wp:positionH relativeFrom="margin">
                <wp:align>center</wp:align>
              </wp:positionH>
              <wp:positionV relativeFrom="paragraph">
                <wp:posOffset>0</wp:posOffset>
              </wp:positionV>
              <wp:extent cx="1828800" cy="1828800"/>
              <wp:effectExtent l="0" t="0" r="0" b="0"/>
              <wp:wrapNone/>
              <wp:docPr id="23" name="文本框 2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4E3F3C5" id="_x0000_t202" coordsize="21600,21600" o:spt="202" path="m,l,21600r21600,l21600,xe">
              <v:stroke joinstyle="miter"/>
              <v:path gradientshapeok="t" o:connecttype="rect"/>
            </v:shapetype>
            <v:shape id="文本框 23" o:spid="_x0000_s1039" type="#_x0000_t202" style="position:absolute;left:0;text-align:left;margin-left:0;margin-top:0;width:2in;height:2in;z-index:251658243;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QPvDQg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OHViNjTzAOWF&#13;&#10;euyhH//g5LamPuxEwCfhad6pd7TD+EiHNkB8w1XirAL/82/30Z7GkLSctbQ/Bbe04JyZz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xQPvD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74816"/>
                    </w:sdtPr>
                    <w:sdtEndPr>
                      <w:rPr>
                        <w:sz w:val="21"/>
                        <w:szCs w:val="21"/>
                      </w:rPr>
                    </w:sdtEndPr>
                    <w:sdtContent>
                      <w:p w14:paraId="3A6E7452"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A7132CC" w14:textId="77777777" w:rsidR="00842031" w:rsidRDefault="00842031">
                    <w:pPr>
                      <w:ind w:firstLine="420"/>
                      <w:rPr>
                        <w:sz w:val="21"/>
                        <w:szCs w:val="21"/>
                      </w:rPr>
                    </w:pPr>
                  </w:p>
                </w:txbxContent>
              </v:textbox>
              <w10:wrap anchorx="margin"/>
            </v:shape>
          </w:pict>
        </mc:Fallback>
      </mc:AlternateContent>
    </w:r>
  </w:p>
  <w:p w14:paraId="5364A3FB" w14:textId="77777777" w:rsidR="00842031" w:rsidRDefault="00842031">
    <w:pPr>
      <w:pStyle w:val="af4"/>
      <w:ind w:firstLine="360"/>
      <w:jc w:val="right"/>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62C72"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5" behindDoc="0" locked="0" layoutInCell="1" allowOverlap="1" wp14:anchorId="4CEB4FC7" wp14:editId="7A606FD6">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CEB4FC7" id="_x0000_t202" coordsize="21600,21600" o:spt="202" path="m,l,21600r21600,l21600,xe">
              <v:stroke joinstyle="miter"/>
              <v:path gradientshapeok="t" o:connecttype="rect"/>
            </v:shapetype>
            <v:shape id="文本框 25" o:spid="_x0000_s1040" type="#_x0000_t202" style="position:absolute;left:0;text-align:left;margin-left:0;margin-top:0;width:2in;height:2in;z-index:251658245;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xzw4QgIAAOwEAAAOAAAAZHJzL2Uyb0RvYy54bWysVFGP0zAMfkfiP0R5Z+124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7n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xxzw4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6671"/>
                    </w:sdtPr>
                    <w:sdtEndPr>
                      <w:rPr>
                        <w:sz w:val="21"/>
                        <w:szCs w:val="21"/>
                      </w:rPr>
                    </w:sdtEndPr>
                    <w:sdtContent>
                      <w:p w14:paraId="304FA9AE"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7B2D515F" w14:textId="77777777" w:rsidR="00842031" w:rsidRDefault="00842031">
                    <w:pPr>
                      <w:ind w:firstLine="420"/>
                      <w:rPr>
                        <w:sz w:val="21"/>
                        <w:szCs w:val="21"/>
                      </w:rPr>
                    </w:pPr>
                  </w:p>
                </w:txbxContent>
              </v:textbox>
              <w10:wrap anchorx="margin"/>
            </v:shape>
          </w:pict>
        </mc:Fallback>
      </mc:AlternateContent>
    </w:r>
  </w:p>
  <w:p w14:paraId="4FB3EC00" w14:textId="77777777" w:rsidR="00842031" w:rsidRDefault="00842031">
    <w:pPr>
      <w:pStyle w:val="af4"/>
      <w:ind w:firstLine="360"/>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EAA135"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6" behindDoc="0" locked="0" layoutInCell="1" allowOverlap="1" wp14:anchorId="60AF702F" wp14:editId="456F9643">
              <wp:simplePos x="0" y="0"/>
              <wp:positionH relativeFrom="margin">
                <wp:align>center</wp:align>
              </wp:positionH>
              <wp:positionV relativeFrom="paragraph">
                <wp:posOffset>0</wp:posOffset>
              </wp:positionV>
              <wp:extent cx="1828800" cy="1828800"/>
              <wp:effectExtent l="0" t="0" r="0" b="0"/>
              <wp:wrapNone/>
              <wp:docPr id="26" name="文本框 2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0AF702F" id="_x0000_t202" coordsize="21600,21600" o:spt="202" path="m,l,21600r21600,l21600,xe">
              <v:stroke joinstyle="miter"/>
              <v:path gradientshapeok="t" o:connecttype="rect"/>
            </v:shapetype>
            <v:shape id="文本框 26" o:spid="_x0000_s1041" type="#_x0000_t202" style="position:absolute;left:0;text-align:left;margin-left:0;margin-top:0;width:2in;height:2in;z-index:25165824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Wfm2QgIAAOwEAAAOAAAAZHJzL2Uyb0RvYy54bWysVFGP0zAMfkfiP0R5Z+0Gn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8nh1FD4MZSjFuyScKLURHB2C9Ks7pMOceLNFFqYzw7C5oFIaWymMpN&#13;&#10;SGQdrTSFfYnj1T66qjRtL3EePVJksDg6N7UFn+p9lnb5Y0hZ9/YDA33dkQLsDh0VTp14N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DyWfm2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3981"/>
                    </w:sdtPr>
                    <w:sdtEndPr>
                      <w:rPr>
                        <w:sz w:val="21"/>
                        <w:szCs w:val="21"/>
                      </w:rPr>
                    </w:sdtEndPr>
                    <w:sdtContent>
                      <w:p w14:paraId="1A36D924"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45350BE6" w14:textId="77777777" w:rsidR="00842031" w:rsidRDefault="00842031">
                    <w:pPr>
                      <w:ind w:firstLine="420"/>
                      <w:rPr>
                        <w:sz w:val="21"/>
                        <w:szCs w:val="21"/>
                      </w:rPr>
                    </w:pPr>
                  </w:p>
                </w:txbxContent>
              </v:textbox>
              <w10:wrap anchorx="margin"/>
            </v:shape>
          </w:pict>
        </mc:Fallback>
      </mc:AlternateContent>
    </w:r>
  </w:p>
  <w:p w14:paraId="5C376098" w14:textId="77777777" w:rsidR="00842031" w:rsidRDefault="00842031">
    <w:pPr>
      <w:pStyle w:val="af4"/>
      <w:ind w:firstLine="360"/>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052B"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7" behindDoc="0" locked="0" layoutInCell="1" allowOverlap="1" wp14:anchorId="64E4645A" wp14:editId="28EAACA2">
              <wp:simplePos x="0" y="0"/>
              <wp:positionH relativeFrom="margin">
                <wp:align>center</wp:align>
              </wp:positionH>
              <wp:positionV relativeFrom="paragraph">
                <wp:posOffset>0</wp:posOffset>
              </wp:positionV>
              <wp:extent cx="1828800" cy="1828800"/>
              <wp:effectExtent l="0" t="0" r="0" b="0"/>
              <wp:wrapNone/>
              <wp:docPr id="27" name="文本框 2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64E4645A" id="_x0000_t202" coordsize="21600,21600" o:spt="202" path="m,l,21600r21600,l21600,xe">
              <v:stroke joinstyle="miter"/>
              <v:path gradientshapeok="t" o:connecttype="rect"/>
            </v:shapetype>
            <v:shape id="文本框 27" o:spid="_x0000_s1042" type="#_x0000_t202" style="position:absolute;left:0;text-align:left;margin-left:0;margin-top:0;width:2in;height:2in;z-index:251658247;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Cy3j5N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62337"/>
                    </w:sdtPr>
                    <w:sdtEndPr>
                      <w:rPr>
                        <w:sz w:val="21"/>
                        <w:szCs w:val="21"/>
                      </w:rPr>
                    </w:sdtEndPr>
                    <w:sdtContent>
                      <w:p w14:paraId="381C6D1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591B17F" w14:textId="77777777" w:rsidR="00842031" w:rsidRDefault="00842031">
                    <w:pPr>
                      <w:ind w:firstLine="420"/>
                      <w:rPr>
                        <w:sz w:val="21"/>
                        <w:szCs w:val="21"/>
                      </w:rPr>
                    </w:pPr>
                  </w:p>
                </w:txbxContent>
              </v:textbox>
              <w10:wrap anchorx="margin"/>
            </v:shape>
          </w:pict>
        </mc:Fallback>
      </mc:AlternateContent>
    </w:r>
  </w:p>
  <w:p w14:paraId="3EC1411A" w14:textId="77777777" w:rsidR="00842031" w:rsidRDefault="00842031">
    <w:pPr>
      <w:pStyle w:val="af4"/>
      <w:ind w:firstLine="360"/>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BFBB4D"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8"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29" o:spid="_x0000_s1043" type="#_x0000_t202" style="position:absolute;left:0;text-align:left;margin-left:0;margin-top:0;width:2in;height:2in;z-index:25165824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AzUQea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47459209"/>
                    </w:sdtPr>
                    <w:sdtEndPr>
                      <w:rPr>
                        <w:sz w:val="21"/>
                        <w:szCs w:val="21"/>
                      </w:rPr>
                    </w:sdtEndPr>
                    <w:sdtContent>
                      <w:p w14:paraId="5C1C0293"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99B99AB" w14:textId="77777777" w:rsidR="00842031" w:rsidRDefault="00842031">
                    <w:pPr>
                      <w:ind w:firstLine="420"/>
                      <w:rPr>
                        <w:sz w:val="21"/>
                        <w:szCs w:val="21"/>
                      </w:rPr>
                    </w:pPr>
                  </w:p>
                </w:txbxContent>
              </v:textbox>
              <w10:wrap anchorx="margin"/>
            </v:shape>
          </w:pict>
        </mc:Fallback>
      </mc:AlternateContent>
    </w:r>
  </w:p>
  <w:p w14:paraId="19813C7C" w14:textId="77777777" w:rsidR="00842031" w:rsidRDefault="00842031">
    <w:pPr>
      <w:pStyle w:val="af4"/>
      <w:ind w:firstLineChars="0" w:firstLine="0"/>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54F66" w14:textId="77777777" w:rsidR="00842031" w:rsidRDefault="00144493">
    <w:pPr>
      <w:pStyle w:val="af4"/>
      <w:ind w:firstLineChars="0" w:firstLine="0"/>
      <w:jc w:val="center"/>
      <w:rPr>
        <w:sz w:val="21"/>
        <w:szCs w:val="21"/>
      </w:rPr>
    </w:pPr>
    <w:r>
      <w:rPr>
        <w:noProof/>
        <w:sz w:val="21"/>
      </w:rPr>
      <mc:AlternateContent>
        <mc:Choice Requires="wps">
          <w:drawing>
            <wp:anchor distT="0" distB="0" distL="114300" distR="114300" simplePos="0" relativeHeight="251658249" behindDoc="0" locked="0" layoutInCell="1" allowOverlap="1" wp14:anchorId="4F415DF4" wp14:editId="19BE35E1">
              <wp:simplePos x="0" y="0"/>
              <wp:positionH relativeFrom="margin">
                <wp:align>center</wp:align>
              </wp:positionH>
              <wp:positionV relativeFrom="paragraph">
                <wp:posOffset>0</wp:posOffset>
              </wp:positionV>
              <wp:extent cx="1828800" cy="1828800"/>
              <wp:effectExtent l="0" t="0" r="0" b="0"/>
              <wp:wrapNone/>
              <wp:docPr id="1400887139" name="文本框 14008871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F415DF4" id="_x0000_t202" coordsize="21600,21600" o:spt="202" path="m,l,21600r21600,l21600,xe">
              <v:stroke joinstyle="miter"/>
              <v:path gradientshapeok="t" o:connecttype="rect"/>
            </v:shapetype>
            <v:shape id="文本框 1400887139" o:spid="_x0000_s1044" type="#_x0000_t202" style="position:absolute;left:0;text-align:left;margin-left:0;margin-top:0;width:2in;height:2in;z-index:251658249;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" filled="f" stroked="f" strokeweight=".5pt">
              <v:textbox style="mso-fit-shape-to-text:t" inset="0,0,0,0">
                <w:txbxContent>
                  <w:sdt>
                    <w:sdtPr>
                      <w:id w:val="-1120145943"/>
                    </w:sdtPr>
                    <w:sdtEndPr>
                      <w:rPr>
                        <w:sz w:val="21"/>
                        <w:szCs w:val="21"/>
                      </w:rPr>
                    </w:sdtEndPr>
                    <w:sdtContent>
                      <w:p w14:paraId="0D004686" w14:textId="77777777" w:rsidR="00842031" w:rsidRDefault="00144493">
                        <w:pPr>
                          <w:pStyle w:val="af4"/>
                          <w:ind w:firstLineChars="0" w:firstLine="0"/>
                          <w:jc w:val="center"/>
                          <w:rPr>
                            <w:sz w:val="21"/>
                            <w:szCs w:val="21"/>
                          </w:rPr>
                        </w:pPr>
                        <w:r>
                          <w:rPr>
                            <w:sz w:val="21"/>
                            <w:szCs w:val="21"/>
                          </w:rPr>
                          <w:fldChar w:fldCharType="begin"/>
                        </w:r>
                        <w:r>
                          <w:rPr>
                            <w:sz w:val="21"/>
                            <w:szCs w:val="21"/>
                          </w:rPr>
                          <w:instrText>PAGE   \* MERGEFORMAT</w:instrText>
                        </w:r>
                        <w:r>
                          <w:rPr>
                            <w:sz w:val="21"/>
                            <w:szCs w:val="21"/>
                          </w:rPr>
                          <w:fldChar w:fldCharType="separate"/>
                        </w:r>
                        <w:r>
                          <w:rPr>
                            <w:sz w:val="21"/>
                            <w:szCs w:val="21"/>
                          </w:rPr>
                          <w:t>2</w:t>
                        </w:r>
                        <w:r>
                          <w:rPr>
                            <w:sz w:val="21"/>
                            <w:szCs w:val="21"/>
                          </w:rPr>
                          <w:fldChar w:fldCharType="end"/>
                        </w:r>
                      </w:p>
                    </w:sdtContent>
                  </w:sdt>
                  <w:p w14:paraId="31811474" w14:textId="77777777" w:rsidR="00842031" w:rsidRDefault="00842031">
                    <w:pPr>
                      <w:ind w:firstLine="420"/>
                      <w:rPr>
                        <w:sz w:val="21"/>
                        <w:szCs w:val="21"/>
                      </w:rPr>
                    </w:pPr>
                  </w:p>
                </w:txbxContent>
              </v:textbox>
              <w10:wrap anchorx="margin"/>
            </v:shape>
          </w:pict>
        </mc:Fallback>
      </mc:AlternateContent>
    </w:r>
  </w:p>
  <w:p w14:paraId="3FFA817B" w14:textId="77777777" w:rsidR="00842031" w:rsidRDefault="00842031">
    <w:pPr>
      <w:pStyle w:val="af4"/>
      <w:ind w:firstLineChars="0" w:firstLine="0"/>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41651" w14:textId="77777777" w:rsidR="00842031" w:rsidRDefault="00144493">
    <w:pPr>
      <w:pStyle w:val="af4"/>
      <w:ind w:firstLine="360"/>
    </w:pPr>
    <w:r>
      <w:rPr>
        <w:noProof/>
      </w:rPr>
      <mc:AlternateContent>
        <mc:Choice Requires="wps">
          <w:drawing>
            <wp:anchor distT="0" distB="0" distL="114300" distR="114300" simplePos="0" relativeHeight="251658250" behindDoc="0" locked="0" layoutInCell="1" allowOverlap="1" wp14:anchorId="3125C338" wp14:editId="10BF03F4">
              <wp:simplePos x="0" y="0"/>
              <wp:positionH relativeFrom="margin">
                <wp:align>center</wp:align>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3125C338" id="_x0000_t202" coordsize="21600,21600" o:spt="202" path="m,l,21600r21600,l21600,xe">
              <v:stroke joinstyle="miter"/>
              <v:path gradientshapeok="t" o:connecttype="rect"/>
            </v:shapetype>
            <v:shape id="文本框 30" o:spid="_x0000_s1045" type="#_x0000_t202" style="position:absolute;left:0;text-align:left;margin-left:0;margin-top:0;width:2in;height:2in;z-index:25165825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" filled="f" stroked="f" strokeweight=".5pt">
              <v:textbox style="mso-fit-shape-to-text:t" inset="0,0,0,0">
                <w:txbxContent>
                  <w:p w14:paraId="701986D9" w14:textId="77777777" w:rsidR="00842031" w:rsidRDefault="00144493">
                    <w:pPr>
                      <w:pStyle w:val="af4"/>
                      <w:ind w:firstLineChars="0" w:firstLine="0"/>
                    </w:pPr>
                    <w:r>
                      <w:fldChar w:fldCharType="begin"/>
                    </w:r>
                    <w:r>
                      <w:instrText>PAGE   \* MERGEFORMAT</w:instrText>
                    </w:r>
                    <w:r>
                      <w:fldChar w:fldCharType="separate"/>
                    </w:r>
                    <w:r>
                      <w:t>10</w:t>
                    </w:r>
                    <w:r>
                      <w:fldChar w:fldCharType="end"/>
                    </w:r>
                  </w:p>
                </w:txbxContent>
              </v:textbox>
              <w10:wrap anchorx="margin"/>
            </v:shape>
          </w:pict>
        </mc:Fallback>
      </mc:AlternateContent>
    </w:r>
  </w:p>
  <w:p w14:paraId="0DD912DF" w14:textId="77777777" w:rsidR="00842031" w:rsidRDefault="00842031">
    <w:pPr>
      <w:pStyle w:val="af4"/>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FB337" w14:textId="77777777" w:rsidR="00BE4D36" w:rsidRDefault="00BE4D36">
      <w:pPr>
        <w:spacing w:line="240" w:lineRule="auto"/>
        <w:ind w:firstLine="480"/>
      </w:pPr>
      <w:r>
        <w:separator/>
      </w:r>
    </w:p>
  </w:footnote>
  <w:footnote w:type="continuationSeparator" w:id="0">
    <w:p w14:paraId="0ACF7DBB" w14:textId="77777777" w:rsidR="00BE4D36" w:rsidRDefault="00BE4D36">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B4A685" w14:textId="77777777" w:rsidR="00842031" w:rsidRDefault="00842031">
    <w:pPr>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2B87A" w14:textId="77777777" w:rsidR="00842031" w:rsidRDefault="00842031">
    <w:pPr>
      <w:pStyle w:val="af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D1C5" w14:textId="77777777" w:rsidR="00842031" w:rsidRDefault="00842031">
    <w:pPr>
      <w:pStyle w:val="af6"/>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0DC70" w14:textId="77777777" w:rsidR="00842031" w:rsidRDefault="00842031">
    <w:pPr>
      <w:ind w:firstLine="48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F4503" w14:textId="77777777" w:rsidR="00842031" w:rsidRDefault="00842031">
    <w:pPr>
      <w:pStyle w:val="af6"/>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C5EFF" w14:textId="77777777" w:rsidR="00842031" w:rsidRDefault="00144493">
    <w:pPr>
      <w:pStyle w:val="af6"/>
    </w:pPr>
    <w:r>
      <w:rPr>
        <w:rFonts w:hint="eastAsia"/>
      </w:rPr>
      <w:t>摘要</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81F8A" w14:textId="77777777" w:rsidR="00842031" w:rsidRDefault="00144493">
    <w:pPr>
      <w:pStyle w:val="af6"/>
    </w:pPr>
    <w:r>
      <w:t>ABSTRACT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4323A" w14:textId="77777777" w:rsidR="00842031" w:rsidRDefault="00144493">
    <w:pPr>
      <w:pStyle w:val="af6"/>
      <w:rPr>
        <w:sz w:val="13"/>
        <w:szCs w:val="13"/>
      </w:rPr>
    </w:pPr>
    <w:r>
      <w:t>ABSTRACT</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3871" w14:textId="77777777" w:rsidR="00842031" w:rsidRDefault="00144493">
    <w:pPr>
      <w:pStyle w:val="af6"/>
      <w:rPr>
        <w:lang w:val="en-US"/>
      </w:rPr>
    </w:pPr>
    <w:r>
      <w:rPr>
        <w:rFonts w:hint="eastAsia"/>
        <w:lang w:val="en-US"/>
      </w:rPr>
      <w:t>目次</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7A34C1" w14:textId="77777777" w:rsidR="00842031" w:rsidRDefault="00144493">
    <w:pPr>
      <w:pStyle w:val="af6"/>
      <w:rPr>
        <w:sz w:val="13"/>
        <w:szCs w:val="13"/>
        <w:lang w:val="en-US"/>
      </w:rPr>
    </w:pPr>
    <w:r>
      <w:rPr>
        <w:rFonts w:hint="eastAsia"/>
      </w:rPr>
      <w:t>目</w:t>
    </w:r>
    <w:r>
      <w:rPr>
        <w:rFonts w:hint="eastAsia"/>
        <w:lang w:val="en-US"/>
      </w:rPr>
      <w:t>次</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75133" w14:textId="77777777" w:rsidR="00842031" w:rsidRDefault="00144493">
    <w:pPr>
      <w:pStyle w:val="af6"/>
    </w:pPr>
    <w:r>
      <w:rPr>
        <w:rFonts w:hint="eastAsia"/>
      </w:rPr>
      <w:t>插图和附表清单</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1E534A" w14:textId="77777777" w:rsidR="00842031" w:rsidRDefault="00144493">
    <w:pPr>
      <w:pStyle w:val="af6"/>
      <w:rPr>
        <w:sz w:val="13"/>
        <w:szCs w:val="13"/>
      </w:rPr>
    </w:pPr>
    <w:r>
      <w:rPr>
        <w:rFonts w:hint="eastAsia"/>
      </w:rPr>
      <w:t>插图和附表清单</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8BC7B" w14:textId="77777777" w:rsidR="00842031" w:rsidRDefault="00144493">
    <w:pPr>
      <w:pStyle w:val="af6"/>
    </w:pPr>
    <w:r>
      <w:rPr>
        <w:rFonts w:hint="eastAsia"/>
      </w:rPr>
      <w:t>主要符号注释表</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44CB" w14:textId="77777777" w:rsidR="00842031" w:rsidRDefault="00144493">
    <w:pPr>
      <w:pStyle w:val="af6"/>
      <w:rPr>
        <w:sz w:val="13"/>
        <w:szCs w:val="13"/>
      </w:rPr>
    </w:pPr>
    <w:r>
      <w:rPr>
        <w:rFonts w:hint="eastAsia"/>
      </w:rPr>
      <w:t>主要符号注释表</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AC28C" w14:textId="77777777" w:rsidR="00842031" w:rsidRDefault="00144493">
    <w:pPr>
      <w:pStyle w:val="af6"/>
      <w:rPr>
        <w:sz w:val="13"/>
        <w:szCs w:val="13"/>
      </w:rPr>
    </w:pPr>
    <w:r>
      <w:rPr>
        <w:rFonts w:hint="eastAsia"/>
      </w:rPr>
      <w:t>术语表</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4A39A" w14:textId="77777777" w:rsidR="00842031" w:rsidRDefault="00144493">
    <w:pPr>
      <w:pStyle w:val="af6"/>
      <w:rPr>
        <w:color w:val="FF0000"/>
        <w:lang w:val="en-US"/>
      </w:rPr>
    </w:pPr>
    <w:r>
      <w:rPr>
        <w:rFonts w:hint="eastAsia"/>
      </w:rPr>
      <w:t>西北农林科技大学本科毕业论文</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0F176E" w14:textId="77777777" w:rsidR="00842031" w:rsidRDefault="00144493">
    <w:pPr>
      <w:pStyle w:val="af6"/>
    </w:pPr>
    <w:r w:rsidRPr="00747B0E">
      <w:rPr>
        <w:rFonts w:hint="eastAsia"/>
      </w:rPr>
      <w:t>第</w:t>
    </w:r>
    <w:r w:rsidRPr="00747B0E">
      <w:rPr>
        <w:rFonts w:hint="eastAsia"/>
      </w:rPr>
      <w:t>1</w:t>
    </w:r>
    <w:r w:rsidRPr="00747B0E">
      <w:rPr>
        <w:rFonts w:hint="eastAsia"/>
      </w:rPr>
      <w:t>章</w:t>
    </w:r>
    <w:r w:rsidRPr="00747B0E">
      <w:rPr>
        <w:rFonts w:hint="eastAsia"/>
      </w:rPr>
      <w:t xml:space="preserve"> </w:t>
    </w:r>
    <w:r w:rsidR="00747B0E">
      <w:rPr>
        <w:rFonts w:hint="eastAsia"/>
      </w:rPr>
      <w:t>绪论</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D3136" w14:textId="77777777" w:rsidR="00842031" w:rsidRPr="00747B0E" w:rsidRDefault="00144493">
    <w:pPr>
      <w:pStyle w:val="af6"/>
      <w:rPr>
        <w:shd w:val="pct15" w:color="auto" w:fill="FFFFFF"/>
      </w:rPr>
    </w:pPr>
    <w:r w:rsidRPr="00747B0E">
      <w:rPr>
        <w:rFonts w:hint="eastAsia"/>
        <w:shd w:val="pct15" w:color="auto" w:fill="FFFFFF"/>
      </w:rPr>
      <w:t>第</w:t>
    </w:r>
    <w:r w:rsidRPr="00747B0E">
      <w:rPr>
        <w:rFonts w:hint="eastAsia"/>
        <w:shd w:val="pct15" w:color="auto" w:fill="FFFFFF"/>
      </w:rPr>
      <w:t>2</w:t>
    </w:r>
    <w:r w:rsidRPr="00747B0E">
      <w:rPr>
        <w:rFonts w:hint="eastAsia"/>
        <w:shd w:val="pct15" w:color="auto" w:fill="FFFFFF"/>
      </w:rPr>
      <w:t>章</w:t>
    </w:r>
    <w:r w:rsidRPr="00747B0E">
      <w:rPr>
        <w:rFonts w:hint="eastAsia"/>
        <w:shd w:val="pct15" w:color="auto" w:fill="FFFFFF"/>
      </w:rPr>
      <w:t xml:space="preserve"> </w:t>
    </w:r>
    <w:r w:rsidR="00747B0E">
      <w:rPr>
        <w:rFonts w:hint="eastAsia"/>
        <w:shd w:val="pct15" w:color="auto" w:fill="FFFFFF"/>
      </w:rPr>
      <w:t>材料与方法</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0662D1" w14:textId="77777777" w:rsidR="00842031" w:rsidRDefault="00144493">
    <w:pPr>
      <w:pStyle w:val="af6"/>
      <w:ind w:firstLine="360"/>
    </w:pPr>
    <w:r w:rsidRPr="00747B0E">
      <w:rPr>
        <w:rFonts w:hint="eastAsia"/>
      </w:rPr>
      <w:t>第</w:t>
    </w:r>
    <w:r w:rsidRPr="00747B0E">
      <w:rPr>
        <w:rFonts w:hint="eastAsia"/>
      </w:rPr>
      <w:t>3</w:t>
    </w:r>
    <w:r w:rsidRPr="00747B0E">
      <w:rPr>
        <w:rFonts w:hint="eastAsia"/>
      </w:rPr>
      <w:t>章</w:t>
    </w:r>
    <w:r w:rsidRPr="00747B0E">
      <w:rPr>
        <w:rFonts w:hint="eastAsia"/>
      </w:rPr>
      <w:t xml:space="preserve"> </w:t>
    </w:r>
    <w:r w:rsidR="00747B0E">
      <w:rPr>
        <w:rFonts w:hint="eastAsia"/>
      </w:rPr>
      <w:t>结果</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6EF73" w14:textId="77777777" w:rsidR="00842031" w:rsidRDefault="00144493">
    <w:pPr>
      <w:pStyle w:val="af6"/>
      <w:ind w:firstLine="360"/>
    </w:pPr>
    <w:r>
      <w:rPr>
        <w:rFonts w:hint="eastAsia"/>
      </w:rPr>
      <w:t>西北农林科技大学本科毕业论文</w: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1E5322" w14:textId="77777777" w:rsidR="00842031" w:rsidRDefault="00144493">
    <w:pPr>
      <w:pStyle w:val="af6"/>
    </w:pPr>
    <w:r w:rsidRPr="00747B0E">
      <w:rPr>
        <w:rFonts w:hint="eastAsia"/>
      </w:rPr>
      <w:t>第</w:t>
    </w:r>
    <w:r w:rsidRPr="00747B0E">
      <w:rPr>
        <w:rFonts w:hint="eastAsia"/>
      </w:rPr>
      <w:t>4</w:t>
    </w:r>
    <w:r w:rsidRPr="00747B0E">
      <w:rPr>
        <w:rFonts w:hint="eastAsia"/>
      </w:rPr>
      <w:t>章</w:t>
    </w:r>
    <w:r w:rsidRPr="00747B0E">
      <w:rPr>
        <w:rFonts w:hint="eastAsia"/>
      </w:rPr>
      <w:t xml:space="preserve"> </w:t>
    </w:r>
    <w:r w:rsidR="00747B0E" w:rsidRPr="00747B0E">
      <w:rPr>
        <w:rFonts w:hint="eastAsia"/>
      </w:rPr>
      <w:t>讨论</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4F21F7" w14:textId="77777777" w:rsidR="00842031" w:rsidRDefault="00144493">
    <w:pPr>
      <w:pStyle w:val="af6"/>
    </w:pPr>
    <w:r>
      <w:rPr>
        <w:rFonts w:hint="eastAsia"/>
      </w:rPr>
      <w:t>西北农林科技大学本科毕业论文</w: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AEBF3" w14:textId="77777777" w:rsidR="00842031" w:rsidRDefault="00144493">
    <w:pPr>
      <w:pStyle w:val="af6"/>
    </w:pPr>
    <w:r w:rsidRPr="00747B0E">
      <w:rPr>
        <w:rFonts w:hint="eastAsia"/>
      </w:rPr>
      <w:t>第</w:t>
    </w:r>
    <w:r w:rsidRPr="00747B0E">
      <w:rPr>
        <w:rFonts w:hint="eastAsia"/>
      </w:rPr>
      <w:t>5</w:t>
    </w:r>
    <w:r w:rsidRPr="00747B0E">
      <w:rPr>
        <w:rFonts w:hint="eastAsia"/>
      </w:rPr>
      <w:t>章</w:t>
    </w:r>
    <w:r w:rsidRPr="00747B0E">
      <w:rPr>
        <w:rFonts w:hint="eastAsia"/>
      </w:rPr>
      <w:t xml:space="preserve"> </w:t>
    </w:r>
    <w:r w:rsidR="00747B0E">
      <w:rPr>
        <w:rFonts w:hint="eastAsia"/>
      </w:rPr>
      <w:t>结论与展望</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1480E" w14:textId="77777777" w:rsidR="00842031" w:rsidRDefault="00144493">
    <w:pPr>
      <w:pStyle w:val="af6"/>
    </w:pPr>
    <w:r>
      <w:t>参考文献</w: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B687A" w14:textId="77777777" w:rsidR="00842031" w:rsidRDefault="00144493">
    <w:pPr>
      <w:pStyle w:val="af6"/>
      <w:rPr>
        <w:lang w:val="en-US"/>
      </w:rPr>
    </w:pPr>
    <w:r>
      <w:t>参考文献</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9B00" w14:textId="77777777" w:rsidR="003237A9" w:rsidRDefault="00144493">
    <w:pPr>
      <w:ind w:firstLine="480"/>
      <w:jc w:val="center"/>
    </w:pPr>
    <w:r>
      <w:t>附录</w:t>
    </w:r>
    <w:r>
      <w:t>A Meta</w:t>
    </w:r>
    <w:r>
      <w:t>分析数据支撑信息</w: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C49DC4" w14:textId="77777777" w:rsidR="003237A9" w:rsidRDefault="00144493">
    <w:pPr>
      <w:ind w:firstLine="480"/>
      <w:jc w:val="center"/>
    </w:pPr>
    <w:r>
      <w:t>附录</w:t>
    </w:r>
    <w:r>
      <w:t>A Meta</w:t>
    </w:r>
    <w:r>
      <w:t>分析数据支撑信息</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BADEC5" w14:textId="77777777" w:rsidR="00842031" w:rsidRDefault="00144493">
    <w:pPr>
      <w:pStyle w:val="af6"/>
    </w:pPr>
    <w:r>
      <w:rPr>
        <w:rFonts w:hint="eastAsia"/>
      </w:rPr>
      <w:t>致谢</w: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FFE68E" w14:textId="77777777" w:rsidR="00842031" w:rsidRDefault="00144493">
    <w:pPr>
      <w:pStyle w:val="af6"/>
    </w:pPr>
    <w:r>
      <w:rPr>
        <w:rFonts w:hint="eastAsia"/>
      </w:rPr>
      <w:t>致谢</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A57088" w14:textId="77777777" w:rsidR="00842031" w:rsidRDefault="00144493">
    <w:pPr>
      <w:pStyle w:val="af6"/>
    </w:pPr>
    <w:r>
      <w:rPr>
        <w:rFonts w:hint="eastAsia"/>
      </w:rPr>
      <w:t>作者简历</w: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BD97C" w14:textId="77777777" w:rsidR="00842031" w:rsidRDefault="00144493">
    <w:pPr>
      <w:pStyle w:val="af6"/>
    </w:pPr>
    <w:r>
      <w:rPr>
        <w:rFonts w:hint="eastAsia"/>
      </w:rPr>
      <w:t>作者简历</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mirrorMargins/>
  <w:bordersDoNotSurroundHeader/>
  <w:bordersDoNotSurroundFooter/>
  <w:proofState w:spelling="clean" w:grammar="clean"/>
  <w:defaultTabStop w:val="420"/>
  <w:autoHyphenation/>
  <w:consecutiveHyphenLimit w:val="2"/>
  <w:hyphenationZone w:val="48"/>
  <w:evenAndOddHeaders/>
  <w:drawingGridVerticalSpacing w:val="156"/>
  <w:displayHorizontalDrawingGridEvery w:val="0"/>
  <w:displayVerticalDrawingGridEvery w:val="2"/>
  <w:characterSpacingControl w:val="compressPunctuation"/>
  <w:footnotePr>
    <w:numFmt w:val="decimalEnclosedCircleChines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YzQyZTkwNDBhMGY1Y2E5Yjg3YjZlNmViYThmNGM2ODAifQ=="/>
  </w:docVars>
  <w:rsids>
    <w:rsidRoot w:val="00AD7899"/>
    <w:rsid w:val="00000141"/>
    <w:rsid w:val="000002D2"/>
    <w:rsid w:val="00000343"/>
    <w:rsid w:val="00000BBE"/>
    <w:rsid w:val="000035C3"/>
    <w:rsid w:val="00003C92"/>
    <w:rsid w:val="00004DA1"/>
    <w:rsid w:val="00005227"/>
    <w:rsid w:val="00005481"/>
    <w:rsid w:val="00005A73"/>
    <w:rsid w:val="00005E40"/>
    <w:rsid w:val="00005FAF"/>
    <w:rsid w:val="000070FC"/>
    <w:rsid w:val="00010A91"/>
    <w:rsid w:val="00011186"/>
    <w:rsid w:val="00011C23"/>
    <w:rsid w:val="00011CD9"/>
    <w:rsid w:val="00011F0D"/>
    <w:rsid w:val="000120C9"/>
    <w:rsid w:val="0001255A"/>
    <w:rsid w:val="00012F9C"/>
    <w:rsid w:val="0001344C"/>
    <w:rsid w:val="000139EA"/>
    <w:rsid w:val="00014394"/>
    <w:rsid w:val="000144D3"/>
    <w:rsid w:val="00015977"/>
    <w:rsid w:val="000165FE"/>
    <w:rsid w:val="000169A7"/>
    <w:rsid w:val="00016FA5"/>
    <w:rsid w:val="000201D9"/>
    <w:rsid w:val="00021090"/>
    <w:rsid w:val="0002216B"/>
    <w:rsid w:val="00022560"/>
    <w:rsid w:val="00023818"/>
    <w:rsid w:val="00023ED8"/>
    <w:rsid w:val="00024173"/>
    <w:rsid w:val="000242E0"/>
    <w:rsid w:val="0002483E"/>
    <w:rsid w:val="00024875"/>
    <w:rsid w:val="00024E19"/>
    <w:rsid w:val="00025968"/>
    <w:rsid w:val="000268CD"/>
    <w:rsid w:val="00027099"/>
    <w:rsid w:val="000274B5"/>
    <w:rsid w:val="00031AD1"/>
    <w:rsid w:val="00031B75"/>
    <w:rsid w:val="000322CC"/>
    <w:rsid w:val="00032858"/>
    <w:rsid w:val="000331C6"/>
    <w:rsid w:val="0003334A"/>
    <w:rsid w:val="0003383B"/>
    <w:rsid w:val="00034FC8"/>
    <w:rsid w:val="00036171"/>
    <w:rsid w:val="00036381"/>
    <w:rsid w:val="00036FEB"/>
    <w:rsid w:val="00037A8F"/>
    <w:rsid w:val="00037BA7"/>
    <w:rsid w:val="00041139"/>
    <w:rsid w:val="00044673"/>
    <w:rsid w:val="00044E3F"/>
    <w:rsid w:val="00045668"/>
    <w:rsid w:val="000468FF"/>
    <w:rsid w:val="000479E6"/>
    <w:rsid w:val="00050DC9"/>
    <w:rsid w:val="00051960"/>
    <w:rsid w:val="00051A39"/>
    <w:rsid w:val="00052990"/>
    <w:rsid w:val="00054832"/>
    <w:rsid w:val="0005513E"/>
    <w:rsid w:val="0005559B"/>
    <w:rsid w:val="0005696B"/>
    <w:rsid w:val="00060665"/>
    <w:rsid w:val="00060A65"/>
    <w:rsid w:val="00060B1E"/>
    <w:rsid w:val="000618AA"/>
    <w:rsid w:val="0006283D"/>
    <w:rsid w:val="000638E1"/>
    <w:rsid w:val="0006397E"/>
    <w:rsid w:val="000639D4"/>
    <w:rsid w:val="000669FD"/>
    <w:rsid w:val="00066E0C"/>
    <w:rsid w:val="00067F9D"/>
    <w:rsid w:val="0007079A"/>
    <w:rsid w:val="00071BBE"/>
    <w:rsid w:val="00072181"/>
    <w:rsid w:val="00072239"/>
    <w:rsid w:val="00072C34"/>
    <w:rsid w:val="00073F27"/>
    <w:rsid w:val="00074C03"/>
    <w:rsid w:val="00075FA2"/>
    <w:rsid w:val="00077845"/>
    <w:rsid w:val="00080552"/>
    <w:rsid w:val="0008057E"/>
    <w:rsid w:val="00080628"/>
    <w:rsid w:val="00081804"/>
    <w:rsid w:val="00082170"/>
    <w:rsid w:val="00082283"/>
    <w:rsid w:val="000832A9"/>
    <w:rsid w:val="00084279"/>
    <w:rsid w:val="0008515E"/>
    <w:rsid w:val="00085744"/>
    <w:rsid w:val="00085B92"/>
    <w:rsid w:val="00086DD9"/>
    <w:rsid w:val="00087ABD"/>
    <w:rsid w:val="00087ABF"/>
    <w:rsid w:val="00087C02"/>
    <w:rsid w:val="00090272"/>
    <w:rsid w:val="0009083B"/>
    <w:rsid w:val="00090F68"/>
    <w:rsid w:val="00091F0B"/>
    <w:rsid w:val="000921B5"/>
    <w:rsid w:val="00092B07"/>
    <w:rsid w:val="000930D8"/>
    <w:rsid w:val="00093EB2"/>
    <w:rsid w:val="00094AA7"/>
    <w:rsid w:val="0009526F"/>
    <w:rsid w:val="00096489"/>
    <w:rsid w:val="000A01EF"/>
    <w:rsid w:val="000A061E"/>
    <w:rsid w:val="000A0CED"/>
    <w:rsid w:val="000A0D7B"/>
    <w:rsid w:val="000A0DBA"/>
    <w:rsid w:val="000A1C3A"/>
    <w:rsid w:val="000A2877"/>
    <w:rsid w:val="000A3541"/>
    <w:rsid w:val="000A463E"/>
    <w:rsid w:val="000A58E0"/>
    <w:rsid w:val="000A645E"/>
    <w:rsid w:val="000A711D"/>
    <w:rsid w:val="000A71A6"/>
    <w:rsid w:val="000A749A"/>
    <w:rsid w:val="000A78CB"/>
    <w:rsid w:val="000A7A79"/>
    <w:rsid w:val="000B014B"/>
    <w:rsid w:val="000B137B"/>
    <w:rsid w:val="000B1BAD"/>
    <w:rsid w:val="000B2103"/>
    <w:rsid w:val="000B2DC0"/>
    <w:rsid w:val="000B3CA1"/>
    <w:rsid w:val="000B42DE"/>
    <w:rsid w:val="000B4961"/>
    <w:rsid w:val="000B4B97"/>
    <w:rsid w:val="000B584F"/>
    <w:rsid w:val="000B6350"/>
    <w:rsid w:val="000B6692"/>
    <w:rsid w:val="000C0279"/>
    <w:rsid w:val="000C0776"/>
    <w:rsid w:val="000C1529"/>
    <w:rsid w:val="000C1FFA"/>
    <w:rsid w:val="000C25F1"/>
    <w:rsid w:val="000C2965"/>
    <w:rsid w:val="000C3185"/>
    <w:rsid w:val="000C33BF"/>
    <w:rsid w:val="000C54F6"/>
    <w:rsid w:val="000C562D"/>
    <w:rsid w:val="000C61B9"/>
    <w:rsid w:val="000D00A6"/>
    <w:rsid w:val="000D019F"/>
    <w:rsid w:val="000D12EB"/>
    <w:rsid w:val="000D1842"/>
    <w:rsid w:val="000D18AA"/>
    <w:rsid w:val="000D4279"/>
    <w:rsid w:val="000D4BCB"/>
    <w:rsid w:val="000D5287"/>
    <w:rsid w:val="000D5E58"/>
    <w:rsid w:val="000D6604"/>
    <w:rsid w:val="000D6C59"/>
    <w:rsid w:val="000D7286"/>
    <w:rsid w:val="000D7DF7"/>
    <w:rsid w:val="000E050B"/>
    <w:rsid w:val="000E0DB2"/>
    <w:rsid w:val="000E11E8"/>
    <w:rsid w:val="000E14F5"/>
    <w:rsid w:val="000E1AD5"/>
    <w:rsid w:val="000E3FD1"/>
    <w:rsid w:val="000E42C2"/>
    <w:rsid w:val="000E4362"/>
    <w:rsid w:val="000E4E58"/>
    <w:rsid w:val="000E587C"/>
    <w:rsid w:val="000E624A"/>
    <w:rsid w:val="000E636F"/>
    <w:rsid w:val="000E6FBA"/>
    <w:rsid w:val="000E7550"/>
    <w:rsid w:val="000E7553"/>
    <w:rsid w:val="000F05BB"/>
    <w:rsid w:val="000F1440"/>
    <w:rsid w:val="000F1C6E"/>
    <w:rsid w:val="000F2783"/>
    <w:rsid w:val="000F3354"/>
    <w:rsid w:val="000F3943"/>
    <w:rsid w:val="000F4E84"/>
    <w:rsid w:val="000F4E9F"/>
    <w:rsid w:val="000F6FC5"/>
    <w:rsid w:val="000F7395"/>
    <w:rsid w:val="000F7E26"/>
    <w:rsid w:val="0010007A"/>
    <w:rsid w:val="0010011A"/>
    <w:rsid w:val="001009B6"/>
    <w:rsid w:val="00101843"/>
    <w:rsid w:val="00101A02"/>
    <w:rsid w:val="00101DA8"/>
    <w:rsid w:val="00102D61"/>
    <w:rsid w:val="00102E55"/>
    <w:rsid w:val="001045F6"/>
    <w:rsid w:val="00105C9B"/>
    <w:rsid w:val="0010641C"/>
    <w:rsid w:val="00106706"/>
    <w:rsid w:val="0011044F"/>
    <w:rsid w:val="0011050D"/>
    <w:rsid w:val="001108C0"/>
    <w:rsid w:val="00110A7D"/>
    <w:rsid w:val="00110E66"/>
    <w:rsid w:val="00111220"/>
    <w:rsid w:val="001123D6"/>
    <w:rsid w:val="001128C7"/>
    <w:rsid w:val="00114008"/>
    <w:rsid w:val="0011527B"/>
    <w:rsid w:val="0011568A"/>
    <w:rsid w:val="001160D1"/>
    <w:rsid w:val="00116689"/>
    <w:rsid w:val="00117425"/>
    <w:rsid w:val="00117B81"/>
    <w:rsid w:val="00117DB4"/>
    <w:rsid w:val="00120788"/>
    <w:rsid w:val="00120A7A"/>
    <w:rsid w:val="00120E44"/>
    <w:rsid w:val="0012125C"/>
    <w:rsid w:val="00122A54"/>
    <w:rsid w:val="001230B5"/>
    <w:rsid w:val="00123D25"/>
    <w:rsid w:val="001241E0"/>
    <w:rsid w:val="00124607"/>
    <w:rsid w:val="001249EB"/>
    <w:rsid w:val="00125CFA"/>
    <w:rsid w:val="0012706A"/>
    <w:rsid w:val="0012707F"/>
    <w:rsid w:val="00127C78"/>
    <w:rsid w:val="00127F68"/>
    <w:rsid w:val="0013089E"/>
    <w:rsid w:val="00131E7B"/>
    <w:rsid w:val="00132BE9"/>
    <w:rsid w:val="00132F12"/>
    <w:rsid w:val="0013572B"/>
    <w:rsid w:val="001361DE"/>
    <w:rsid w:val="00136F49"/>
    <w:rsid w:val="00136F8F"/>
    <w:rsid w:val="00137696"/>
    <w:rsid w:val="00137CE8"/>
    <w:rsid w:val="0014003B"/>
    <w:rsid w:val="00140249"/>
    <w:rsid w:val="0014115C"/>
    <w:rsid w:val="00141207"/>
    <w:rsid w:val="00142FE2"/>
    <w:rsid w:val="00143242"/>
    <w:rsid w:val="001435BC"/>
    <w:rsid w:val="00143DA0"/>
    <w:rsid w:val="00144228"/>
    <w:rsid w:val="00144493"/>
    <w:rsid w:val="00145015"/>
    <w:rsid w:val="00145B68"/>
    <w:rsid w:val="001461B6"/>
    <w:rsid w:val="001469E0"/>
    <w:rsid w:val="00147A84"/>
    <w:rsid w:val="00147BD2"/>
    <w:rsid w:val="0015054D"/>
    <w:rsid w:val="00150705"/>
    <w:rsid w:val="00151D71"/>
    <w:rsid w:val="001531AD"/>
    <w:rsid w:val="001531E7"/>
    <w:rsid w:val="0015351B"/>
    <w:rsid w:val="00153CC2"/>
    <w:rsid w:val="00153EE5"/>
    <w:rsid w:val="001551C5"/>
    <w:rsid w:val="0015550D"/>
    <w:rsid w:val="00155842"/>
    <w:rsid w:val="001559F8"/>
    <w:rsid w:val="00156013"/>
    <w:rsid w:val="00156D8F"/>
    <w:rsid w:val="00156E51"/>
    <w:rsid w:val="00157392"/>
    <w:rsid w:val="00157CE0"/>
    <w:rsid w:val="0016043A"/>
    <w:rsid w:val="00161471"/>
    <w:rsid w:val="00162F50"/>
    <w:rsid w:val="00163767"/>
    <w:rsid w:val="0016545A"/>
    <w:rsid w:val="00166BC3"/>
    <w:rsid w:val="00170136"/>
    <w:rsid w:val="00170F72"/>
    <w:rsid w:val="0017114D"/>
    <w:rsid w:val="00172A1F"/>
    <w:rsid w:val="00173427"/>
    <w:rsid w:val="00174179"/>
    <w:rsid w:val="001747A9"/>
    <w:rsid w:val="001750B3"/>
    <w:rsid w:val="00175A6B"/>
    <w:rsid w:val="00175A8B"/>
    <w:rsid w:val="001768F7"/>
    <w:rsid w:val="00176EA8"/>
    <w:rsid w:val="00176F46"/>
    <w:rsid w:val="001770F8"/>
    <w:rsid w:val="00180A0D"/>
    <w:rsid w:val="0018149F"/>
    <w:rsid w:val="001821A0"/>
    <w:rsid w:val="001826D2"/>
    <w:rsid w:val="0018278E"/>
    <w:rsid w:val="001831B2"/>
    <w:rsid w:val="0018323C"/>
    <w:rsid w:val="00183FA9"/>
    <w:rsid w:val="00184691"/>
    <w:rsid w:val="00184DFC"/>
    <w:rsid w:val="00185BB3"/>
    <w:rsid w:val="00186353"/>
    <w:rsid w:val="00186882"/>
    <w:rsid w:val="0018699F"/>
    <w:rsid w:val="00186FFF"/>
    <w:rsid w:val="00187E1A"/>
    <w:rsid w:val="001900D4"/>
    <w:rsid w:val="00190198"/>
    <w:rsid w:val="001902FF"/>
    <w:rsid w:val="0019036B"/>
    <w:rsid w:val="00192A62"/>
    <w:rsid w:val="00192D89"/>
    <w:rsid w:val="00194494"/>
    <w:rsid w:val="00194A95"/>
    <w:rsid w:val="00194E42"/>
    <w:rsid w:val="00195A1A"/>
    <w:rsid w:val="00195B9A"/>
    <w:rsid w:val="00195D0C"/>
    <w:rsid w:val="00196381"/>
    <w:rsid w:val="00196E54"/>
    <w:rsid w:val="00197A3E"/>
    <w:rsid w:val="001A063F"/>
    <w:rsid w:val="001A0912"/>
    <w:rsid w:val="001A2C2A"/>
    <w:rsid w:val="001A3EBB"/>
    <w:rsid w:val="001A4262"/>
    <w:rsid w:val="001A4988"/>
    <w:rsid w:val="001A49F4"/>
    <w:rsid w:val="001A5E4A"/>
    <w:rsid w:val="001A61FE"/>
    <w:rsid w:val="001A71BD"/>
    <w:rsid w:val="001A7F19"/>
    <w:rsid w:val="001B1999"/>
    <w:rsid w:val="001B23E1"/>
    <w:rsid w:val="001B2766"/>
    <w:rsid w:val="001B3675"/>
    <w:rsid w:val="001B3D9D"/>
    <w:rsid w:val="001B4500"/>
    <w:rsid w:val="001B4B1B"/>
    <w:rsid w:val="001B5BA2"/>
    <w:rsid w:val="001B5D3B"/>
    <w:rsid w:val="001B6EB7"/>
    <w:rsid w:val="001B7174"/>
    <w:rsid w:val="001C0034"/>
    <w:rsid w:val="001C0EB0"/>
    <w:rsid w:val="001C105E"/>
    <w:rsid w:val="001C1B40"/>
    <w:rsid w:val="001C25F9"/>
    <w:rsid w:val="001C3E37"/>
    <w:rsid w:val="001C467E"/>
    <w:rsid w:val="001C5FB9"/>
    <w:rsid w:val="001C6D05"/>
    <w:rsid w:val="001C78DE"/>
    <w:rsid w:val="001D012C"/>
    <w:rsid w:val="001D12B7"/>
    <w:rsid w:val="001D20A0"/>
    <w:rsid w:val="001D25AA"/>
    <w:rsid w:val="001D3035"/>
    <w:rsid w:val="001D353B"/>
    <w:rsid w:val="001D4096"/>
    <w:rsid w:val="001D42AA"/>
    <w:rsid w:val="001D48BD"/>
    <w:rsid w:val="001D50E0"/>
    <w:rsid w:val="001D50E5"/>
    <w:rsid w:val="001D5782"/>
    <w:rsid w:val="001D5DA3"/>
    <w:rsid w:val="001D7EAF"/>
    <w:rsid w:val="001E0159"/>
    <w:rsid w:val="001E0672"/>
    <w:rsid w:val="001E2057"/>
    <w:rsid w:val="001E2A37"/>
    <w:rsid w:val="001E39ED"/>
    <w:rsid w:val="001E4145"/>
    <w:rsid w:val="001E4980"/>
    <w:rsid w:val="001E49D7"/>
    <w:rsid w:val="001E4ECD"/>
    <w:rsid w:val="001E4FC3"/>
    <w:rsid w:val="001E5932"/>
    <w:rsid w:val="001E5F22"/>
    <w:rsid w:val="001E6DD0"/>
    <w:rsid w:val="001E774F"/>
    <w:rsid w:val="001E7DED"/>
    <w:rsid w:val="001F0AF1"/>
    <w:rsid w:val="001F19D5"/>
    <w:rsid w:val="001F1CE5"/>
    <w:rsid w:val="001F3D1B"/>
    <w:rsid w:val="001F3ECD"/>
    <w:rsid w:val="001F472F"/>
    <w:rsid w:val="001F47C6"/>
    <w:rsid w:val="001F6B32"/>
    <w:rsid w:val="001F76AA"/>
    <w:rsid w:val="001F7CB5"/>
    <w:rsid w:val="00200BBF"/>
    <w:rsid w:val="0020131F"/>
    <w:rsid w:val="002013E7"/>
    <w:rsid w:val="00201437"/>
    <w:rsid w:val="002014D9"/>
    <w:rsid w:val="002014F4"/>
    <w:rsid w:val="002020B6"/>
    <w:rsid w:val="00202152"/>
    <w:rsid w:val="00202947"/>
    <w:rsid w:val="00202BD2"/>
    <w:rsid w:val="0020322C"/>
    <w:rsid w:val="00203767"/>
    <w:rsid w:val="0020435B"/>
    <w:rsid w:val="002047DC"/>
    <w:rsid w:val="0020524F"/>
    <w:rsid w:val="00205F16"/>
    <w:rsid w:val="00207BA0"/>
    <w:rsid w:val="00207BF0"/>
    <w:rsid w:val="002110A1"/>
    <w:rsid w:val="00211111"/>
    <w:rsid w:val="002112F3"/>
    <w:rsid w:val="00211CA5"/>
    <w:rsid w:val="002137E2"/>
    <w:rsid w:val="00214476"/>
    <w:rsid w:val="00214478"/>
    <w:rsid w:val="00214985"/>
    <w:rsid w:val="00214EAD"/>
    <w:rsid w:val="002151C2"/>
    <w:rsid w:val="002158CB"/>
    <w:rsid w:val="0021606D"/>
    <w:rsid w:val="00216923"/>
    <w:rsid w:val="00216F11"/>
    <w:rsid w:val="00217143"/>
    <w:rsid w:val="00217357"/>
    <w:rsid w:val="002176DE"/>
    <w:rsid w:val="00217A6F"/>
    <w:rsid w:val="0022076A"/>
    <w:rsid w:val="00221CE2"/>
    <w:rsid w:val="00222724"/>
    <w:rsid w:val="00223CFE"/>
    <w:rsid w:val="00224B17"/>
    <w:rsid w:val="002250A2"/>
    <w:rsid w:val="00225852"/>
    <w:rsid w:val="002264A3"/>
    <w:rsid w:val="0022745E"/>
    <w:rsid w:val="0023168D"/>
    <w:rsid w:val="0023264F"/>
    <w:rsid w:val="00232700"/>
    <w:rsid w:val="00232FBE"/>
    <w:rsid w:val="00233A76"/>
    <w:rsid w:val="00235B07"/>
    <w:rsid w:val="00235DD2"/>
    <w:rsid w:val="00236CA0"/>
    <w:rsid w:val="00237BED"/>
    <w:rsid w:val="00237E49"/>
    <w:rsid w:val="00240A36"/>
    <w:rsid w:val="00240F76"/>
    <w:rsid w:val="00241296"/>
    <w:rsid w:val="00241602"/>
    <w:rsid w:val="002437B1"/>
    <w:rsid w:val="00243A41"/>
    <w:rsid w:val="002448DA"/>
    <w:rsid w:val="00244BCA"/>
    <w:rsid w:val="0024518F"/>
    <w:rsid w:val="002454A2"/>
    <w:rsid w:val="002459B8"/>
    <w:rsid w:val="00245D5C"/>
    <w:rsid w:val="002462DB"/>
    <w:rsid w:val="002463FB"/>
    <w:rsid w:val="00246D0B"/>
    <w:rsid w:val="00247EE8"/>
    <w:rsid w:val="002506A3"/>
    <w:rsid w:val="002506DE"/>
    <w:rsid w:val="00250ED0"/>
    <w:rsid w:val="0025180F"/>
    <w:rsid w:val="00251C49"/>
    <w:rsid w:val="00252446"/>
    <w:rsid w:val="002524B2"/>
    <w:rsid w:val="002524CB"/>
    <w:rsid w:val="002528D0"/>
    <w:rsid w:val="00253793"/>
    <w:rsid w:val="00253CDB"/>
    <w:rsid w:val="0025517E"/>
    <w:rsid w:val="00255401"/>
    <w:rsid w:val="00256282"/>
    <w:rsid w:val="002576B5"/>
    <w:rsid w:val="00257FB6"/>
    <w:rsid w:val="0026037E"/>
    <w:rsid w:val="00260A0F"/>
    <w:rsid w:val="00260B1A"/>
    <w:rsid w:val="002622C5"/>
    <w:rsid w:val="00262E6C"/>
    <w:rsid w:val="00263829"/>
    <w:rsid w:val="00264D10"/>
    <w:rsid w:val="00265BBB"/>
    <w:rsid w:val="002660A0"/>
    <w:rsid w:val="00266520"/>
    <w:rsid w:val="00266617"/>
    <w:rsid w:val="00266FC1"/>
    <w:rsid w:val="002673A8"/>
    <w:rsid w:val="002677F9"/>
    <w:rsid w:val="0027008E"/>
    <w:rsid w:val="002706A9"/>
    <w:rsid w:val="00270AC7"/>
    <w:rsid w:val="00271DA9"/>
    <w:rsid w:val="0027250C"/>
    <w:rsid w:val="00272A53"/>
    <w:rsid w:val="00272CBD"/>
    <w:rsid w:val="00272FCD"/>
    <w:rsid w:val="00274995"/>
    <w:rsid w:val="00275705"/>
    <w:rsid w:val="0027571C"/>
    <w:rsid w:val="00275C06"/>
    <w:rsid w:val="00275C4E"/>
    <w:rsid w:val="00276B13"/>
    <w:rsid w:val="00276E24"/>
    <w:rsid w:val="00277259"/>
    <w:rsid w:val="00277572"/>
    <w:rsid w:val="00277CF0"/>
    <w:rsid w:val="002804E1"/>
    <w:rsid w:val="00280681"/>
    <w:rsid w:val="00280825"/>
    <w:rsid w:val="00280859"/>
    <w:rsid w:val="00280C9B"/>
    <w:rsid w:val="00280E25"/>
    <w:rsid w:val="00282E2D"/>
    <w:rsid w:val="00282EDE"/>
    <w:rsid w:val="002832EC"/>
    <w:rsid w:val="0028376E"/>
    <w:rsid w:val="002837C8"/>
    <w:rsid w:val="00284041"/>
    <w:rsid w:val="00284E72"/>
    <w:rsid w:val="002868F8"/>
    <w:rsid w:val="002879AF"/>
    <w:rsid w:val="00287A5A"/>
    <w:rsid w:val="002901FF"/>
    <w:rsid w:val="002915D7"/>
    <w:rsid w:val="00291D62"/>
    <w:rsid w:val="00292564"/>
    <w:rsid w:val="00294520"/>
    <w:rsid w:val="00294E65"/>
    <w:rsid w:val="0029569F"/>
    <w:rsid w:val="00295B96"/>
    <w:rsid w:val="00296A53"/>
    <w:rsid w:val="00296A6B"/>
    <w:rsid w:val="00296AE7"/>
    <w:rsid w:val="00296E22"/>
    <w:rsid w:val="0029798A"/>
    <w:rsid w:val="002A0241"/>
    <w:rsid w:val="002A038D"/>
    <w:rsid w:val="002A0B7E"/>
    <w:rsid w:val="002A1327"/>
    <w:rsid w:val="002A1D3F"/>
    <w:rsid w:val="002A2A01"/>
    <w:rsid w:val="002A2B69"/>
    <w:rsid w:val="002A3D09"/>
    <w:rsid w:val="002A3FA5"/>
    <w:rsid w:val="002A4420"/>
    <w:rsid w:val="002A45AD"/>
    <w:rsid w:val="002A529F"/>
    <w:rsid w:val="002A5378"/>
    <w:rsid w:val="002A581E"/>
    <w:rsid w:val="002A720C"/>
    <w:rsid w:val="002A72F9"/>
    <w:rsid w:val="002A73B3"/>
    <w:rsid w:val="002B1A80"/>
    <w:rsid w:val="002B2145"/>
    <w:rsid w:val="002B2481"/>
    <w:rsid w:val="002B251D"/>
    <w:rsid w:val="002B260D"/>
    <w:rsid w:val="002B3C99"/>
    <w:rsid w:val="002B40A0"/>
    <w:rsid w:val="002B47C7"/>
    <w:rsid w:val="002B4C96"/>
    <w:rsid w:val="002B6C32"/>
    <w:rsid w:val="002B6EC6"/>
    <w:rsid w:val="002B7089"/>
    <w:rsid w:val="002B7307"/>
    <w:rsid w:val="002B7734"/>
    <w:rsid w:val="002C022D"/>
    <w:rsid w:val="002C03EF"/>
    <w:rsid w:val="002C1350"/>
    <w:rsid w:val="002C396F"/>
    <w:rsid w:val="002C44A1"/>
    <w:rsid w:val="002C4532"/>
    <w:rsid w:val="002C50B5"/>
    <w:rsid w:val="002C5217"/>
    <w:rsid w:val="002C5511"/>
    <w:rsid w:val="002C5697"/>
    <w:rsid w:val="002C68C2"/>
    <w:rsid w:val="002C7B38"/>
    <w:rsid w:val="002C7E2B"/>
    <w:rsid w:val="002C7E49"/>
    <w:rsid w:val="002D0BC3"/>
    <w:rsid w:val="002D186B"/>
    <w:rsid w:val="002D18F6"/>
    <w:rsid w:val="002D2ECF"/>
    <w:rsid w:val="002D53A3"/>
    <w:rsid w:val="002D5C5C"/>
    <w:rsid w:val="002D5FC8"/>
    <w:rsid w:val="002D648F"/>
    <w:rsid w:val="002D682F"/>
    <w:rsid w:val="002E00EA"/>
    <w:rsid w:val="002E0740"/>
    <w:rsid w:val="002E1472"/>
    <w:rsid w:val="002E262C"/>
    <w:rsid w:val="002E26BD"/>
    <w:rsid w:val="002E2A16"/>
    <w:rsid w:val="002E37C9"/>
    <w:rsid w:val="002E3AE2"/>
    <w:rsid w:val="002E3C24"/>
    <w:rsid w:val="002E5DE4"/>
    <w:rsid w:val="002E6354"/>
    <w:rsid w:val="002E6405"/>
    <w:rsid w:val="002E7508"/>
    <w:rsid w:val="002E774A"/>
    <w:rsid w:val="002F0469"/>
    <w:rsid w:val="002F0B1E"/>
    <w:rsid w:val="002F1A71"/>
    <w:rsid w:val="002F2A7D"/>
    <w:rsid w:val="002F2F75"/>
    <w:rsid w:val="002F371A"/>
    <w:rsid w:val="002F395C"/>
    <w:rsid w:val="002F40F0"/>
    <w:rsid w:val="002F4480"/>
    <w:rsid w:val="002F4AE7"/>
    <w:rsid w:val="002F4B0C"/>
    <w:rsid w:val="002F4BCE"/>
    <w:rsid w:val="002F4E0B"/>
    <w:rsid w:val="002F4E20"/>
    <w:rsid w:val="002F50D4"/>
    <w:rsid w:val="002F53EC"/>
    <w:rsid w:val="002F791F"/>
    <w:rsid w:val="00300D34"/>
    <w:rsid w:val="00301E26"/>
    <w:rsid w:val="003021E0"/>
    <w:rsid w:val="00302383"/>
    <w:rsid w:val="00303805"/>
    <w:rsid w:val="00304094"/>
    <w:rsid w:val="003049F6"/>
    <w:rsid w:val="00305217"/>
    <w:rsid w:val="0030522E"/>
    <w:rsid w:val="003054A4"/>
    <w:rsid w:val="003055A6"/>
    <w:rsid w:val="003057D7"/>
    <w:rsid w:val="003066B9"/>
    <w:rsid w:val="00307505"/>
    <w:rsid w:val="003101EC"/>
    <w:rsid w:val="00310A27"/>
    <w:rsid w:val="00310D4D"/>
    <w:rsid w:val="003113A1"/>
    <w:rsid w:val="003114B7"/>
    <w:rsid w:val="00311690"/>
    <w:rsid w:val="0031185B"/>
    <w:rsid w:val="00312403"/>
    <w:rsid w:val="00312E61"/>
    <w:rsid w:val="00313B0C"/>
    <w:rsid w:val="003146BA"/>
    <w:rsid w:val="00316432"/>
    <w:rsid w:val="00316777"/>
    <w:rsid w:val="0031687F"/>
    <w:rsid w:val="0031700A"/>
    <w:rsid w:val="003202A7"/>
    <w:rsid w:val="00320F3D"/>
    <w:rsid w:val="003220D3"/>
    <w:rsid w:val="003222F1"/>
    <w:rsid w:val="0032253A"/>
    <w:rsid w:val="00322879"/>
    <w:rsid w:val="00322DFA"/>
    <w:rsid w:val="003237A9"/>
    <w:rsid w:val="00323FA7"/>
    <w:rsid w:val="00325469"/>
    <w:rsid w:val="00325C95"/>
    <w:rsid w:val="00325F20"/>
    <w:rsid w:val="00326EE9"/>
    <w:rsid w:val="0032786D"/>
    <w:rsid w:val="003279A7"/>
    <w:rsid w:val="00327F2D"/>
    <w:rsid w:val="00330809"/>
    <w:rsid w:val="00332496"/>
    <w:rsid w:val="00333C11"/>
    <w:rsid w:val="00334047"/>
    <w:rsid w:val="00334A82"/>
    <w:rsid w:val="00335848"/>
    <w:rsid w:val="00336483"/>
    <w:rsid w:val="00340E22"/>
    <w:rsid w:val="00341D38"/>
    <w:rsid w:val="00342176"/>
    <w:rsid w:val="00342CD6"/>
    <w:rsid w:val="003431C0"/>
    <w:rsid w:val="00343CBA"/>
    <w:rsid w:val="0034410A"/>
    <w:rsid w:val="003449C0"/>
    <w:rsid w:val="00344DBB"/>
    <w:rsid w:val="00345D56"/>
    <w:rsid w:val="0034626E"/>
    <w:rsid w:val="00346B22"/>
    <w:rsid w:val="00350055"/>
    <w:rsid w:val="00350EE4"/>
    <w:rsid w:val="003513AB"/>
    <w:rsid w:val="0035184A"/>
    <w:rsid w:val="00351A0E"/>
    <w:rsid w:val="00351A60"/>
    <w:rsid w:val="00352989"/>
    <w:rsid w:val="00353EDF"/>
    <w:rsid w:val="003544A3"/>
    <w:rsid w:val="003546FD"/>
    <w:rsid w:val="00354ECE"/>
    <w:rsid w:val="00356DF8"/>
    <w:rsid w:val="00357699"/>
    <w:rsid w:val="00357AF2"/>
    <w:rsid w:val="00357DCC"/>
    <w:rsid w:val="00357EE9"/>
    <w:rsid w:val="003613C9"/>
    <w:rsid w:val="0036209A"/>
    <w:rsid w:val="003644DC"/>
    <w:rsid w:val="0036561E"/>
    <w:rsid w:val="0036589B"/>
    <w:rsid w:val="003659BF"/>
    <w:rsid w:val="00365A2C"/>
    <w:rsid w:val="003665E6"/>
    <w:rsid w:val="00367AA4"/>
    <w:rsid w:val="00370C14"/>
    <w:rsid w:val="00372A9A"/>
    <w:rsid w:val="00373B08"/>
    <w:rsid w:val="0037425E"/>
    <w:rsid w:val="00374E49"/>
    <w:rsid w:val="00375053"/>
    <w:rsid w:val="003759C0"/>
    <w:rsid w:val="00375B8B"/>
    <w:rsid w:val="003763CB"/>
    <w:rsid w:val="003765D8"/>
    <w:rsid w:val="0037669D"/>
    <w:rsid w:val="0038102A"/>
    <w:rsid w:val="00381358"/>
    <w:rsid w:val="003813DD"/>
    <w:rsid w:val="00381524"/>
    <w:rsid w:val="003818CC"/>
    <w:rsid w:val="0038229B"/>
    <w:rsid w:val="003824DB"/>
    <w:rsid w:val="00382BE5"/>
    <w:rsid w:val="00383783"/>
    <w:rsid w:val="00383CF9"/>
    <w:rsid w:val="003842DD"/>
    <w:rsid w:val="003848C8"/>
    <w:rsid w:val="00384B9C"/>
    <w:rsid w:val="00384CF2"/>
    <w:rsid w:val="003863C0"/>
    <w:rsid w:val="00386E0D"/>
    <w:rsid w:val="00386F5B"/>
    <w:rsid w:val="00387974"/>
    <w:rsid w:val="00387A05"/>
    <w:rsid w:val="00387F17"/>
    <w:rsid w:val="003909F2"/>
    <w:rsid w:val="003923DB"/>
    <w:rsid w:val="00392735"/>
    <w:rsid w:val="00392EC3"/>
    <w:rsid w:val="00392FD6"/>
    <w:rsid w:val="00393234"/>
    <w:rsid w:val="00393D53"/>
    <w:rsid w:val="00394032"/>
    <w:rsid w:val="00395A62"/>
    <w:rsid w:val="00396208"/>
    <w:rsid w:val="00396A1D"/>
    <w:rsid w:val="00396A5B"/>
    <w:rsid w:val="00397B68"/>
    <w:rsid w:val="00397B99"/>
    <w:rsid w:val="003A0E3A"/>
    <w:rsid w:val="003A140C"/>
    <w:rsid w:val="003A19FB"/>
    <w:rsid w:val="003A1FE1"/>
    <w:rsid w:val="003A201F"/>
    <w:rsid w:val="003A2808"/>
    <w:rsid w:val="003A28D9"/>
    <w:rsid w:val="003A2C2E"/>
    <w:rsid w:val="003A30C1"/>
    <w:rsid w:val="003A39A9"/>
    <w:rsid w:val="003A4EF1"/>
    <w:rsid w:val="003A50F4"/>
    <w:rsid w:val="003A569C"/>
    <w:rsid w:val="003A699B"/>
    <w:rsid w:val="003A6B84"/>
    <w:rsid w:val="003A6E52"/>
    <w:rsid w:val="003A7723"/>
    <w:rsid w:val="003A7A34"/>
    <w:rsid w:val="003B040B"/>
    <w:rsid w:val="003B1E84"/>
    <w:rsid w:val="003B2FEB"/>
    <w:rsid w:val="003B344E"/>
    <w:rsid w:val="003B382D"/>
    <w:rsid w:val="003B409D"/>
    <w:rsid w:val="003B44FC"/>
    <w:rsid w:val="003B4777"/>
    <w:rsid w:val="003B4931"/>
    <w:rsid w:val="003B6581"/>
    <w:rsid w:val="003B6687"/>
    <w:rsid w:val="003B6978"/>
    <w:rsid w:val="003B777E"/>
    <w:rsid w:val="003B7C65"/>
    <w:rsid w:val="003C012E"/>
    <w:rsid w:val="003C0252"/>
    <w:rsid w:val="003C166C"/>
    <w:rsid w:val="003C17BC"/>
    <w:rsid w:val="003C1D35"/>
    <w:rsid w:val="003C1F24"/>
    <w:rsid w:val="003C1F89"/>
    <w:rsid w:val="003C2706"/>
    <w:rsid w:val="003C28F2"/>
    <w:rsid w:val="003C3114"/>
    <w:rsid w:val="003C3ED8"/>
    <w:rsid w:val="003C4800"/>
    <w:rsid w:val="003C4BA0"/>
    <w:rsid w:val="003C5221"/>
    <w:rsid w:val="003C7BC0"/>
    <w:rsid w:val="003C7C12"/>
    <w:rsid w:val="003C7E25"/>
    <w:rsid w:val="003D0D79"/>
    <w:rsid w:val="003D10AA"/>
    <w:rsid w:val="003D1902"/>
    <w:rsid w:val="003D1BB1"/>
    <w:rsid w:val="003D21D1"/>
    <w:rsid w:val="003D228D"/>
    <w:rsid w:val="003D2851"/>
    <w:rsid w:val="003D2F5B"/>
    <w:rsid w:val="003D30B3"/>
    <w:rsid w:val="003D43D2"/>
    <w:rsid w:val="003D4707"/>
    <w:rsid w:val="003D484A"/>
    <w:rsid w:val="003D506A"/>
    <w:rsid w:val="003D559E"/>
    <w:rsid w:val="003D579D"/>
    <w:rsid w:val="003D61BF"/>
    <w:rsid w:val="003D63DF"/>
    <w:rsid w:val="003D6432"/>
    <w:rsid w:val="003D768C"/>
    <w:rsid w:val="003D7694"/>
    <w:rsid w:val="003E1CD2"/>
    <w:rsid w:val="003E32C8"/>
    <w:rsid w:val="003E419B"/>
    <w:rsid w:val="003E50A0"/>
    <w:rsid w:val="003E546C"/>
    <w:rsid w:val="003E59D7"/>
    <w:rsid w:val="003E73D6"/>
    <w:rsid w:val="003F1729"/>
    <w:rsid w:val="003F1A13"/>
    <w:rsid w:val="003F1CDA"/>
    <w:rsid w:val="003F2BBF"/>
    <w:rsid w:val="003F2E9D"/>
    <w:rsid w:val="003F3735"/>
    <w:rsid w:val="003F431D"/>
    <w:rsid w:val="003F56C3"/>
    <w:rsid w:val="003F5E0C"/>
    <w:rsid w:val="003F74A9"/>
    <w:rsid w:val="003F75B9"/>
    <w:rsid w:val="003F781D"/>
    <w:rsid w:val="003F7A64"/>
    <w:rsid w:val="00400264"/>
    <w:rsid w:val="004002FB"/>
    <w:rsid w:val="004005E7"/>
    <w:rsid w:val="00400C48"/>
    <w:rsid w:val="00400F01"/>
    <w:rsid w:val="004035C7"/>
    <w:rsid w:val="004042C3"/>
    <w:rsid w:val="00404331"/>
    <w:rsid w:val="0040500C"/>
    <w:rsid w:val="00405B80"/>
    <w:rsid w:val="0040619B"/>
    <w:rsid w:val="00406262"/>
    <w:rsid w:val="0040688C"/>
    <w:rsid w:val="00406F38"/>
    <w:rsid w:val="00407143"/>
    <w:rsid w:val="00407F1B"/>
    <w:rsid w:val="00410068"/>
    <w:rsid w:val="004107F7"/>
    <w:rsid w:val="00411A2B"/>
    <w:rsid w:val="00413687"/>
    <w:rsid w:val="00414944"/>
    <w:rsid w:val="004172EA"/>
    <w:rsid w:val="004178B4"/>
    <w:rsid w:val="00417CB5"/>
    <w:rsid w:val="00417D6D"/>
    <w:rsid w:val="00420841"/>
    <w:rsid w:val="0042128E"/>
    <w:rsid w:val="004235F7"/>
    <w:rsid w:val="00423737"/>
    <w:rsid w:val="00423E3C"/>
    <w:rsid w:val="00424298"/>
    <w:rsid w:val="004248F7"/>
    <w:rsid w:val="00424A19"/>
    <w:rsid w:val="00424EF3"/>
    <w:rsid w:val="004255B2"/>
    <w:rsid w:val="00426367"/>
    <w:rsid w:val="004275D4"/>
    <w:rsid w:val="00431533"/>
    <w:rsid w:val="00433193"/>
    <w:rsid w:val="004332F8"/>
    <w:rsid w:val="0043567D"/>
    <w:rsid w:val="0043687A"/>
    <w:rsid w:val="004371E8"/>
    <w:rsid w:val="00437281"/>
    <w:rsid w:val="00437D15"/>
    <w:rsid w:val="0044055C"/>
    <w:rsid w:val="00441841"/>
    <w:rsid w:val="00441BD8"/>
    <w:rsid w:val="00441FF4"/>
    <w:rsid w:val="0044204F"/>
    <w:rsid w:val="00442244"/>
    <w:rsid w:val="0044256E"/>
    <w:rsid w:val="0044300E"/>
    <w:rsid w:val="0044373F"/>
    <w:rsid w:val="0044384E"/>
    <w:rsid w:val="004442CC"/>
    <w:rsid w:val="004446EE"/>
    <w:rsid w:val="00445B8B"/>
    <w:rsid w:val="00445CED"/>
    <w:rsid w:val="004466E3"/>
    <w:rsid w:val="00446A3F"/>
    <w:rsid w:val="00446C2F"/>
    <w:rsid w:val="00446DEF"/>
    <w:rsid w:val="00447192"/>
    <w:rsid w:val="0044724D"/>
    <w:rsid w:val="00447276"/>
    <w:rsid w:val="0044763D"/>
    <w:rsid w:val="00447713"/>
    <w:rsid w:val="00450AFE"/>
    <w:rsid w:val="00451BC7"/>
    <w:rsid w:val="0045215F"/>
    <w:rsid w:val="00453BC2"/>
    <w:rsid w:val="00453BC4"/>
    <w:rsid w:val="004541ED"/>
    <w:rsid w:val="00454AC4"/>
    <w:rsid w:val="004556E3"/>
    <w:rsid w:val="00456090"/>
    <w:rsid w:val="00456102"/>
    <w:rsid w:val="004566FE"/>
    <w:rsid w:val="004573A9"/>
    <w:rsid w:val="0046071E"/>
    <w:rsid w:val="00460762"/>
    <w:rsid w:val="004614D8"/>
    <w:rsid w:val="004617C5"/>
    <w:rsid w:val="00461E2B"/>
    <w:rsid w:val="00461EEB"/>
    <w:rsid w:val="004623D0"/>
    <w:rsid w:val="0046282B"/>
    <w:rsid w:val="00462D08"/>
    <w:rsid w:val="004639AA"/>
    <w:rsid w:val="00463C57"/>
    <w:rsid w:val="00463F21"/>
    <w:rsid w:val="004653FF"/>
    <w:rsid w:val="0046643A"/>
    <w:rsid w:val="00466644"/>
    <w:rsid w:val="004701D8"/>
    <w:rsid w:val="00470FC5"/>
    <w:rsid w:val="004712E3"/>
    <w:rsid w:val="0047169B"/>
    <w:rsid w:val="004717E2"/>
    <w:rsid w:val="00473857"/>
    <w:rsid w:val="004741AD"/>
    <w:rsid w:val="00474825"/>
    <w:rsid w:val="00476820"/>
    <w:rsid w:val="004800EC"/>
    <w:rsid w:val="00483566"/>
    <w:rsid w:val="0048493D"/>
    <w:rsid w:val="004850F8"/>
    <w:rsid w:val="00485335"/>
    <w:rsid w:val="004856B7"/>
    <w:rsid w:val="00485D3A"/>
    <w:rsid w:val="00486228"/>
    <w:rsid w:val="004864F4"/>
    <w:rsid w:val="004872A7"/>
    <w:rsid w:val="00487DE9"/>
    <w:rsid w:val="004904D9"/>
    <w:rsid w:val="0049113B"/>
    <w:rsid w:val="0049131F"/>
    <w:rsid w:val="00491F6A"/>
    <w:rsid w:val="0049228A"/>
    <w:rsid w:val="004935A0"/>
    <w:rsid w:val="004938D6"/>
    <w:rsid w:val="00494803"/>
    <w:rsid w:val="00494D61"/>
    <w:rsid w:val="00495358"/>
    <w:rsid w:val="004960DE"/>
    <w:rsid w:val="004A007E"/>
    <w:rsid w:val="004A14D1"/>
    <w:rsid w:val="004A1B7F"/>
    <w:rsid w:val="004A2AA7"/>
    <w:rsid w:val="004A2B6D"/>
    <w:rsid w:val="004A3A13"/>
    <w:rsid w:val="004A3D28"/>
    <w:rsid w:val="004A4D02"/>
    <w:rsid w:val="004A5667"/>
    <w:rsid w:val="004A69E3"/>
    <w:rsid w:val="004A6A25"/>
    <w:rsid w:val="004A6E6B"/>
    <w:rsid w:val="004A6F55"/>
    <w:rsid w:val="004A70B8"/>
    <w:rsid w:val="004B00E6"/>
    <w:rsid w:val="004B042A"/>
    <w:rsid w:val="004B17E6"/>
    <w:rsid w:val="004B306C"/>
    <w:rsid w:val="004B34E7"/>
    <w:rsid w:val="004B4B82"/>
    <w:rsid w:val="004B4EAE"/>
    <w:rsid w:val="004B5128"/>
    <w:rsid w:val="004B549A"/>
    <w:rsid w:val="004B6048"/>
    <w:rsid w:val="004B620B"/>
    <w:rsid w:val="004B6280"/>
    <w:rsid w:val="004B78BD"/>
    <w:rsid w:val="004C0638"/>
    <w:rsid w:val="004C0E81"/>
    <w:rsid w:val="004C129B"/>
    <w:rsid w:val="004C3B2F"/>
    <w:rsid w:val="004C5656"/>
    <w:rsid w:val="004C69D0"/>
    <w:rsid w:val="004C77B7"/>
    <w:rsid w:val="004D0035"/>
    <w:rsid w:val="004D0768"/>
    <w:rsid w:val="004D0D73"/>
    <w:rsid w:val="004D180D"/>
    <w:rsid w:val="004D1B76"/>
    <w:rsid w:val="004D219D"/>
    <w:rsid w:val="004D2270"/>
    <w:rsid w:val="004D2872"/>
    <w:rsid w:val="004D28F8"/>
    <w:rsid w:val="004D4762"/>
    <w:rsid w:val="004D4D1B"/>
    <w:rsid w:val="004D525B"/>
    <w:rsid w:val="004D5483"/>
    <w:rsid w:val="004D7274"/>
    <w:rsid w:val="004D75F9"/>
    <w:rsid w:val="004D77BF"/>
    <w:rsid w:val="004D7A88"/>
    <w:rsid w:val="004D7ED2"/>
    <w:rsid w:val="004E0B43"/>
    <w:rsid w:val="004E0DC5"/>
    <w:rsid w:val="004E156C"/>
    <w:rsid w:val="004E2197"/>
    <w:rsid w:val="004E2EAD"/>
    <w:rsid w:val="004E3229"/>
    <w:rsid w:val="004E3292"/>
    <w:rsid w:val="004E5635"/>
    <w:rsid w:val="004E6094"/>
    <w:rsid w:val="004E7719"/>
    <w:rsid w:val="004E7E19"/>
    <w:rsid w:val="004E7FDC"/>
    <w:rsid w:val="004F1323"/>
    <w:rsid w:val="004F2139"/>
    <w:rsid w:val="004F25AE"/>
    <w:rsid w:val="004F3088"/>
    <w:rsid w:val="004F34AD"/>
    <w:rsid w:val="004F36B9"/>
    <w:rsid w:val="004F4163"/>
    <w:rsid w:val="004F4576"/>
    <w:rsid w:val="004F4664"/>
    <w:rsid w:val="00500875"/>
    <w:rsid w:val="0050251A"/>
    <w:rsid w:val="005028A8"/>
    <w:rsid w:val="005034CA"/>
    <w:rsid w:val="00504B7C"/>
    <w:rsid w:val="00504DAF"/>
    <w:rsid w:val="0050596E"/>
    <w:rsid w:val="00506035"/>
    <w:rsid w:val="005064DD"/>
    <w:rsid w:val="00507252"/>
    <w:rsid w:val="0051013E"/>
    <w:rsid w:val="00510EE0"/>
    <w:rsid w:val="005112FA"/>
    <w:rsid w:val="00511A7B"/>
    <w:rsid w:val="005121FA"/>
    <w:rsid w:val="00513265"/>
    <w:rsid w:val="0051382C"/>
    <w:rsid w:val="00514058"/>
    <w:rsid w:val="0051426E"/>
    <w:rsid w:val="00514E3C"/>
    <w:rsid w:val="00515DC0"/>
    <w:rsid w:val="00516274"/>
    <w:rsid w:val="00517159"/>
    <w:rsid w:val="0052027D"/>
    <w:rsid w:val="00520973"/>
    <w:rsid w:val="00521FCF"/>
    <w:rsid w:val="005223B5"/>
    <w:rsid w:val="00522607"/>
    <w:rsid w:val="00523535"/>
    <w:rsid w:val="00523A63"/>
    <w:rsid w:val="00523CDC"/>
    <w:rsid w:val="005260ED"/>
    <w:rsid w:val="00526CFD"/>
    <w:rsid w:val="00527154"/>
    <w:rsid w:val="00527508"/>
    <w:rsid w:val="00530336"/>
    <w:rsid w:val="005304B8"/>
    <w:rsid w:val="0053066C"/>
    <w:rsid w:val="005309DD"/>
    <w:rsid w:val="00530DD1"/>
    <w:rsid w:val="00531382"/>
    <w:rsid w:val="0053339F"/>
    <w:rsid w:val="00533A56"/>
    <w:rsid w:val="00533AAA"/>
    <w:rsid w:val="00533C6E"/>
    <w:rsid w:val="00534220"/>
    <w:rsid w:val="00534EC0"/>
    <w:rsid w:val="00535C3C"/>
    <w:rsid w:val="00536193"/>
    <w:rsid w:val="005361BC"/>
    <w:rsid w:val="00536E12"/>
    <w:rsid w:val="00540DFC"/>
    <w:rsid w:val="00540F2A"/>
    <w:rsid w:val="00541739"/>
    <w:rsid w:val="005420FE"/>
    <w:rsid w:val="005433B6"/>
    <w:rsid w:val="0054387D"/>
    <w:rsid w:val="0054433C"/>
    <w:rsid w:val="0054470D"/>
    <w:rsid w:val="00544E2B"/>
    <w:rsid w:val="0054503B"/>
    <w:rsid w:val="00545678"/>
    <w:rsid w:val="00545E2D"/>
    <w:rsid w:val="00546754"/>
    <w:rsid w:val="00546E78"/>
    <w:rsid w:val="005477D0"/>
    <w:rsid w:val="00547D89"/>
    <w:rsid w:val="00547E34"/>
    <w:rsid w:val="00550356"/>
    <w:rsid w:val="005506E7"/>
    <w:rsid w:val="00550CC3"/>
    <w:rsid w:val="00552233"/>
    <w:rsid w:val="0055252D"/>
    <w:rsid w:val="005526BF"/>
    <w:rsid w:val="005526E1"/>
    <w:rsid w:val="00552872"/>
    <w:rsid w:val="00552A5C"/>
    <w:rsid w:val="00553026"/>
    <w:rsid w:val="005548B3"/>
    <w:rsid w:val="00554B19"/>
    <w:rsid w:val="00554E5F"/>
    <w:rsid w:val="00555194"/>
    <w:rsid w:val="00555DDA"/>
    <w:rsid w:val="00557FC1"/>
    <w:rsid w:val="005605DA"/>
    <w:rsid w:val="00561578"/>
    <w:rsid w:val="00561C25"/>
    <w:rsid w:val="00561E6D"/>
    <w:rsid w:val="005627B2"/>
    <w:rsid w:val="00562A64"/>
    <w:rsid w:val="0056365D"/>
    <w:rsid w:val="005636F6"/>
    <w:rsid w:val="005637AA"/>
    <w:rsid w:val="00563D8B"/>
    <w:rsid w:val="00563F47"/>
    <w:rsid w:val="00564234"/>
    <w:rsid w:val="00564370"/>
    <w:rsid w:val="005659DE"/>
    <w:rsid w:val="0056689C"/>
    <w:rsid w:val="005672D9"/>
    <w:rsid w:val="00570B9D"/>
    <w:rsid w:val="00570D35"/>
    <w:rsid w:val="005712AD"/>
    <w:rsid w:val="00571776"/>
    <w:rsid w:val="00572225"/>
    <w:rsid w:val="005724E3"/>
    <w:rsid w:val="00573283"/>
    <w:rsid w:val="00573504"/>
    <w:rsid w:val="00573970"/>
    <w:rsid w:val="00575134"/>
    <w:rsid w:val="005751F3"/>
    <w:rsid w:val="00576278"/>
    <w:rsid w:val="005801A6"/>
    <w:rsid w:val="005807CA"/>
    <w:rsid w:val="00580B82"/>
    <w:rsid w:val="00580F31"/>
    <w:rsid w:val="0058144A"/>
    <w:rsid w:val="00581A2B"/>
    <w:rsid w:val="005828FF"/>
    <w:rsid w:val="0058300D"/>
    <w:rsid w:val="00583392"/>
    <w:rsid w:val="005835F7"/>
    <w:rsid w:val="005839EC"/>
    <w:rsid w:val="0058563C"/>
    <w:rsid w:val="00585C6B"/>
    <w:rsid w:val="005865FE"/>
    <w:rsid w:val="0058756D"/>
    <w:rsid w:val="00587A63"/>
    <w:rsid w:val="005903AA"/>
    <w:rsid w:val="00590B44"/>
    <w:rsid w:val="00591CF1"/>
    <w:rsid w:val="00591F17"/>
    <w:rsid w:val="00593A73"/>
    <w:rsid w:val="00593C68"/>
    <w:rsid w:val="00593D00"/>
    <w:rsid w:val="00594CFD"/>
    <w:rsid w:val="00595201"/>
    <w:rsid w:val="00595AFA"/>
    <w:rsid w:val="0059607F"/>
    <w:rsid w:val="00596C69"/>
    <w:rsid w:val="00597F90"/>
    <w:rsid w:val="005A1442"/>
    <w:rsid w:val="005A208E"/>
    <w:rsid w:val="005A27BD"/>
    <w:rsid w:val="005A3D74"/>
    <w:rsid w:val="005A40E5"/>
    <w:rsid w:val="005A4AFA"/>
    <w:rsid w:val="005A55C3"/>
    <w:rsid w:val="005A586A"/>
    <w:rsid w:val="005A70AC"/>
    <w:rsid w:val="005A7CE7"/>
    <w:rsid w:val="005A7DFC"/>
    <w:rsid w:val="005B1759"/>
    <w:rsid w:val="005B1ECF"/>
    <w:rsid w:val="005B2FB4"/>
    <w:rsid w:val="005B3066"/>
    <w:rsid w:val="005B4D1A"/>
    <w:rsid w:val="005B557B"/>
    <w:rsid w:val="005B587C"/>
    <w:rsid w:val="005B5A82"/>
    <w:rsid w:val="005B61BF"/>
    <w:rsid w:val="005B6790"/>
    <w:rsid w:val="005B6802"/>
    <w:rsid w:val="005B6994"/>
    <w:rsid w:val="005B6D52"/>
    <w:rsid w:val="005B7060"/>
    <w:rsid w:val="005B79A1"/>
    <w:rsid w:val="005C032A"/>
    <w:rsid w:val="005C079E"/>
    <w:rsid w:val="005C1AF2"/>
    <w:rsid w:val="005C1E40"/>
    <w:rsid w:val="005C230D"/>
    <w:rsid w:val="005C2C6C"/>
    <w:rsid w:val="005C3F57"/>
    <w:rsid w:val="005C51C1"/>
    <w:rsid w:val="005C5421"/>
    <w:rsid w:val="005C5996"/>
    <w:rsid w:val="005C6DEA"/>
    <w:rsid w:val="005C7446"/>
    <w:rsid w:val="005C7DE2"/>
    <w:rsid w:val="005D0F2A"/>
    <w:rsid w:val="005D2CD5"/>
    <w:rsid w:val="005D5EB1"/>
    <w:rsid w:val="005D6278"/>
    <w:rsid w:val="005D6E26"/>
    <w:rsid w:val="005E04D7"/>
    <w:rsid w:val="005E1515"/>
    <w:rsid w:val="005E1D66"/>
    <w:rsid w:val="005E2060"/>
    <w:rsid w:val="005E2BDB"/>
    <w:rsid w:val="005E3719"/>
    <w:rsid w:val="005E41DD"/>
    <w:rsid w:val="005E553C"/>
    <w:rsid w:val="005E5A15"/>
    <w:rsid w:val="005E6A93"/>
    <w:rsid w:val="005E6B0E"/>
    <w:rsid w:val="005E7EF7"/>
    <w:rsid w:val="005F08BD"/>
    <w:rsid w:val="005F0DED"/>
    <w:rsid w:val="005F0FDA"/>
    <w:rsid w:val="005F1F21"/>
    <w:rsid w:val="005F2B85"/>
    <w:rsid w:val="005F363E"/>
    <w:rsid w:val="005F45B2"/>
    <w:rsid w:val="005F6416"/>
    <w:rsid w:val="005F75E5"/>
    <w:rsid w:val="005F76C3"/>
    <w:rsid w:val="0060095D"/>
    <w:rsid w:val="00600FC4"/>
    <w:rsid w:val="006032E5"/>
    <w:rsid w:val="00603409"/>
    <w:rsid w:val="0060653F"/>
    <w:rsid w:val="00606C2B"/>
    <w:rsid w:val="006073C7"/>
    <w:rsid w:val="00607684"/>
    <w:rsid w:val="00607B91"/>
    <w:rsid w:val="00610461"/>
    <w:rsid w:val="00611777"/>
    <w:rsid w:val="00612CA6"/>
    <w:rsid w:val="0061387A"/>
    <w:rsid w:val="006139FB"/>
    <w:rsid w:val="00614D8A"/>
    <w:rsid w:val="0061560F"/>
    <w:rsid w:val="006156C0"/>
    <w:rsid w:val="00615DD4"/>
    <w:rsid w:val="00617E5D"/>
    <w:rsid w:val="0062004A"/>
    <w:rsid w:val="006200C2"/>
    <w:rsid w:val="00620654"/>
    <w:rsid w:val="0062155B"/>
    <w:rsid w:val="00621A46"/>
    <w:rsid w:val="006236B3"/>
    <w:rsid w:val="00624238"/>
    <w:rsid w:val="00625396"/>
    <w:rsid w:val="0062557F"/>
    <w:rsid w:val="00626353"/>
    <w:rsid w:val="006264AC"/>
    <w:rsid w:val="00627603"/>
    <w:rsid w:val="006278E6"/>
    <w:rsid w:val="00627D49"/>
    <w:rsid w:val="006304BD"/>
    <w:rsid w:val="00630A4D"/>
    <w:rsid w:val="00631CD0"/>
    <w:rsid w:val="0063220B"/>
    <w:rsid w:val="00632766"/>
    <w:rsid w:val="00632CC7"/>
    <w:rsid w:val="00633D65"/>
    <w:rsid w:val="006343DE"/>
    <w:rsid w:val="00635101"/>
    <w:rsid w:val="00635482"/>
    <w:rsid w:val="006355FD"/>
    <w:rsid w:val="00636447"/>
    <w:rsid w:val="00636488"/>
    <w:rsid w:val="006365B2"/>
    <w:rsid w:val="00636C5B"/>
    <w:rsid w:val="006375F6"/>
    <w:rsid w:val="00640B18"/>
    <w:rsid w:val="00640C34"/>
    <w:rsid w:val="006410DA"/>
    <w:rsid w:val="00642626"/>
    <w:rsid w:val="00642780"/>
    <w:rsid w:val="006428D5"/>
    <w:rsid w:val="00643602"/>
    <w:rsid w:val="006439E7"/>
    <w:rsid w:val="0064448D"/>
    <w:rsid w:val="006448EC"/>
    <w:rsid w:val="00644B48"/>
    <w:rsid w:val="00644DAD"/>
    <w:rsid w:val="00645A5B"/>
    <w:rsid w:val="00646AA9"/>
    <w:rsid w:val="006473E4"/>
    <w:rsid w:val="006516D1"/>
    <w:rsid w:val="0065190E"/>
    <w:rsid w:val="00652D6B"/>
    <w:rsid w:val="00653A8C"/>
    <w:rsid w:val="0065448C"/>
    <w:rsid w:val="006558E1"/>
    <w:rsid w:val="00655D57"/>
    <w:rsid w:val="00657998"/>
    <w:rsid w:val="006606EA"/>
    <w:rsid w:val="00661111"/>
    <w:rsid w:val="006617E9"/>
    <w:rsid w:val="00661861"/>
    <w:rsid w:val="006620F9"/>
    <w:rsid w:val="006621C0"/>
    <w:rsid w:val="00664576"/>
    <w:rsid w:val="00664599"/>
    <w:rsid w:val="00665280"/>
    <w:rsid w:val="006652E9"/>
    <w:rsid w:val="006657EE"/>
    <w:rsid w:val="00665B60"/>
    <w:rsid w:val="00666407"/>
    <w:rsid w:val="00666714"/>
    <w:rsid w:val="0066688E"/>
    <w:rsid w:val="00670E86"/>
    <w:rsid w:val="00671229"/>
    <w:rsid w:val="006712B1"/>
    <w:rsid w:val="00672487"/>
    <w:rsid w:val="00675059"/>
    <w:rsid w:val="006751B2"/>
    <w:rsid w:val="00675876"/>
    <w:rsid w:val="00676573"/>
    <w:rsid w:val="006773B5"/>
    <w:rsid w:val="00677729"/>
    <w:rsid w:val="00677CA6"/>
    <w:rsid w:val="0068067C"/>
    <w:rsid w:val="00680D2B"/>
    <w:rsid w:val="00680DAA"/>
    <w:rsid w:val="00680F0C"/>
    <w:rsid w:val="006818E8"/>
    <w:rsid w:val="00682112"/>
    <w:rsid w:val="006827AD"/>
    <w:rsid w:val="0068334F"/>
    <w:rsid w:val="00684353"/>
    <w:rsid w:val="00684E29"/>
    <w:rsid w:val="00685965"/>
    <w:rsid w:val="00685CB8"/>
    <w:rsid w:val="00686C09"/>
    <w:rsid w:val="00687CC9"/>
    <w:rsid w:val="006907D8"/>
    <w:rsid w:val="00690E44"/>
    <w:rsid w:val="00691556"/>
    <w:rsid w:val="006915E7"/>
    <w:rsid w:val="00691889"/>
    <w:rsid w:val="006919B7"/>
    <w:rsid w:val="00691FA5"/>
    <w:rsid w:val="006924C3"/>
    <w:rsid w:val="0069292C"/>
    <w:rsid w:val="006932CB"/>
    <w:rsid w:val="00693419"/>
    <w:rsid w:val="0069448B"/>
    <w:rsid w:val="00694520"/>
    <w:rsid w:val="00695344"/>
    <w:rsid w:val="00696B3E"/>
    <w:rsid w:val="0069762C"/>
    <w:rsid w:val="006976B4"/>
    <w:rsid w:val="00697A8D"/>
    <w:rsid w:val="006A00E6"/>
    <w:rsid w:val="006A0F7E"/>
    <w:rsid w:val="006A12EC"/>
    <w:rsid w:val="006A358D"/>
    <w:rsid w:val="006A379C"/>
    <w:rsid w:val="006A3800"/>
    <w:rsid w:val="006A3C82"/>
    <w:rsid w:val="006A5489"/>
    <w:rsid w:val="006A57E7"/>
    <w:rsid w:val="006A629D"/>
    <w:rsid w:val="006A69AE"/>
    <w:rsid w:val="006A7200"/>
    <w:rsid w:val="006A72A8"/>
    <w:rsid w:val="006A7A67"/>
    <w:rsid w:val="006B09A5"/>
    <w:rsid w:val="006B0E38"/>
    <w:rsid w:val="006B2986"/>
    <w:rsid w:val="006B2CC4"/>
    <w:rsid w:val="006B3AF3"/>
    <w:rsid w:val="006B497C"/>
    <w:rsid w:val="006B4B49"/>
    <w:rsid w:val="006B5162"/>
    <w:rsid w:val="006B541E"/>
    <w:rsid w:val="006B6645"/>
    <w:rsid w:val="006B74A4"/>
    <w:rsid w:val="006B7AA3"/>
    <w:rsid w:val="006C07D1"/>
    <w:rsid w:val="006C11FE"/>
    <w:rsid w:val="006C1CF6"/>
    <w:rsid w:val="006C1F37"/>
    <w:rsid w:val="006C22BE"/>
    <w:rsid w:val="006C2A9F"/>
    <w:rsid w:val="006C2FEC"/>
    <w:rsid w:val="006C353B"/>
    <w:rsid w:val="006C3D50"/>
    <w:rsid w:val="006C3D99"/>
    <w:rsid w:val="006C3DA5"/>
    <w:rsid w:val="006C49E4"/>
    <w:rsid w:val="006C5E04"/>
    <w:rsid w:val="006C5EC5"/>
    <w:rsid w:val="006C6F21"/>
    <w:rsid w:val="006D00CB"/>
    <w:rsid w:val="006D02CE"/>
    <w:rsid w:val="006D0312"/>
    <w:rsid w:val="006D1C9F"/>
    <w:rsid w:val="006D1EBD"/>
    <w:rsid w:val="006D2345"/>
    <w:rsid w:val="006D286C"/>
    <w:rsid w:val="006D3285"/>
    <w:rsid w:val="006D3472"/>
    <w:rsid w:val="006D3A1B"/>
    <w:rsid w:val="006D4169"/>
    <w:rsid w:val="006D504B"/>
    <w:rsid w:val="006D5412"/>
    <w:rsid w:val="006D5D45"/>
    <w:rsid w:val="006D6481"/>
    <w:rsid w:val="006E06F6"/>
    <w:rsid w:val="006E0FD7"/>
    <w:rsid w:val="006E24B9"/>
    <w:rsid w:val="006E2945"/>
    <w:rsid w:val="006E3409"/>
    <w:rsid w:val="006E38DB"/>
    <w:rsid w:val="006E3945"/>
    <w:rsid w:val="006E3D05"/>
    <w:rsid w:val="006E3D83"/>
    <w:rsid w:val="006E47E2"/>
    <w:rsid w:val="006E505B"/>
    <w:rsid w:val="006E5A9E"/>
    <w:rsid w:val="006E5CC8"/>
    <w:rsid w:val="006E6E74"/>
    <w:rsid w:val="006E789D"/>
    <w:rsid w:val="006E7D43"/>
    <w:rsid w:val="006F00C1"/>
    <w:rsid w:val="006F0390"/>
    <w:rsid w:val="006F0DA8"/>
    <w:rsid w:val="006F1D30"/>
    <w:rsid w:val="006F235B"/>
    <w:rsid w:val="006F35F3"/>
    <w:rsid w:val="006F3F07"/>
    <w:rsid w:val="006F4CF4"/>
    <w:rsid w:val="006F4DCB"/>
    <w:rsid w:val="006F5149"/>
    <w:rsid w:val="006F5E55"/>
    <w:rsid w:val="006F650B"/>
    <w:rsid w:val="006F721A"/>
    <w:rsid w:val="006F74AC"/>
    <w:rsid w:val="006F7EAF"/>
    <w:rsid w:val="007007F4"/>
    <w:rsid w:val="00700A18"/>
    <w:rsid w:val="00700A48"/>
    <w:rsid w:val="007025E4"/>
    <w:rsid w:val="0070266F"/>
    <w:rsid w:val="007029DD"/>
    <w:rsid w:val="00703410"/>
    <w:rsid w:val="00703C7B"/>
    <w:rsid w:val="00703D84"/>
    <w:rsid w:val="00703F1F"/>
    <w:rsid w:val="00704026"/>
    <w:rsid w:val="00704C5A"/>
    <w:rsid w:val="00704D78"/>
    <w:rsid w:val="00705671"/>
    <w:rsid w:val="00705D2D"/>
    <w:rsid w:val="00706086"/>
    <w:rsid w:val="00707E26"/>
    <w:rsid w:val="007107CC"/>
    <w:rsid w:val="0071119A"/>
    <w:rsid w:val="00713724"/>
    <w:rsid w:val="00714D21"/>
    <w:rsid w:val="0071505F"/>
    <w:rsid w:val="00716F0D"/>
    <w:rsid w:val="00716F8E"/>
    <w:rsid w:val="00717A63"/>
    <w:rsid w:val="0072031C"/>
    <w:rsid w:val="00720554"/>
    <w:rsid w:val="00721F59"/>
    <w:rsid w:val="007222EB"/>
    <w:rsid w:val="007227E0"/>
    <w:rsid w:val="00723216"/>
    <w:rsid w:val="00723304"/>
    <w:rsid w:val="0072508D"/>
    <w:rsid w:val="00726720"/>
    <w:rsid w:val="007267E0"/>
    <w:rsid w:val="00726A85"/>
    <w:rsid w:val="00726E1D"/>
    <w:rsid w:val="00727102"/>
    <w:rsid w:val="007274C3"/>
    <w:rsid w:val="007275F0"/>
    <w:rsid w:val="00730316"/>
    <w:rsid w:val="00730D2F"/>
    <w:rsid w:val="0073143F"/>
    <w:rsid w:val="00731505"/>
    <w:rsid w:val="0073153C"/>
    <w:rsid w:val="00732477"/>
    <w:rsid w:val="00732702"/>
    <w:rsid w:val="00732C1C"/>
    <w:rsid w:val="007341D8"/>
    <w:rsid w:val="00734EE5"/>
    <w:rsid w:val="00735519"/>
    <w:rsid w:val="00736334"/>
    <w:rsid w:val="00737CC7"/>
    <w:rsid w:val="00737ED4"/>
    <w:rsid w:val="00740699"/>
    <w:rsid w:val="00741500"/>
    <w:rsid w:val="00741F5B"/>
    <w:rsid w:val="00742049"/>
    <w:rsid w:val="00742DD3"/>
    <w:rsid w:val="0074301C"/>
    <w:rsid w:val="00743D95"/>
    <w:rsid w:val="00743E22"/>
    <w:rsid w:val="00745F26"/>
    <w:rsid w:val="007469C6"/>
    <w:rsid w:val="00746E3A"/>
    <w:rsid w:val="00747696"/>
    <w:rsid w:val="00747A77"/>
    <w:rsid w:val="00747B0E"/>
    <w:rsid w:val="00747C36"/>
    <w:rsid w:val="00751266"/>
    <w:rsid w:val="0075154D"/>
    <w:rsid w:val="0075156F"/>
    <w:rsid w:val="00753B13"/>
    <w:rsid w:val="00753B58"/>
    <w:rsid w:val="007545FB"/>
    <w:rsid w:val="0075473A"/>
    <w:rsid w:val="007547E0"/>
    <w:rsid w:val="00754941"/>
    <w:rsid w:val="00756823"/>
    <w:rsid w:val="007569B8"/>
    <w:rsid w:val="00757003"/>
    <w:rsid w:val="007573AE"/>
    <w:rsid w:val="00757C44"/>
    <w:rsid w:val="00757C4F"/>
    <w:rsid w:val="007606D8"/>
    <w:rsid w:val="00760E4C"/>
    <w:rsid w:val="00761187"/>
    <w:rsid w:val="0076141E"/>
    <w:rsid w:val="00761B3A"/>
    <w:rsid w:val="0076291C"/>
    <w:rsid w:val="00762BB2"/>
    <w:rsid w:val="007637A2"/>
    <w:rsid w:val="00764401"/>
    <w:rsid w:val="00764421"/>
    <w:rsid w:val="007647E8"/>
    <w:rsid w:val="00765A68"/>
    <w:rsid w:val="00766EC6"/>
    <w:rsid w:val="00767D57"/>
    <w:rsid w:val="00767FD2"/>
    <w:rsid w:val="00771420"/>
    <w:rsid w:val="00772943"/>
    <w:rsid w:val="00773487"/>
    <w:rsid w:val="00773DA9"/>
    <w:rsid w:val="00773DB6"/>
    <w:rsid w:val="0077400A"/>
    <w:rsid w:val="00774601"/>
    <w:rsid w:val="00774A60"/>
    <w:rsid w:val="007756D2"/>
    <w:rsid w:val="00775BC5"/>
    <w:rsid w:val="00775DB8"/>
    <w:rsid w:val="00776353"/>
    <w:rsid w:val="0077660B"/>
    <w:rsid w:val="00777BA7"/>
    <w:rsid w:val="0078065B"/>
    <w:rsid w:val="007806E3"/>
    <w:rsid w:val="007808DA"/>
    <w:rsid w:val="0078184D"/>
    <w:rsid w:val="00781BDB"/>
    <w:rsid w:val="007852AA"/>
    <w:rsid w:val="00785628"/>
    <w:rsid w:val="00786149"/>
    <w:rsid w:val="0078628B"/>
    <w:rsid w:val="00786CA6"/>
    <w:rsid w:val="00786CD1"/>
    <w:rsid w:val="00786D9F"/>
    <w:rsid w:val="00787552"/>
    <w:rsid w:val="00790B79"/>
    <w:rsid w:val="00791593"/>
    <w:rsid w:val="00791744"/>
    <w:rsid w:val="00791CFF"/>
    <w:rsid w:val="00792FBF"/>
    <w:rsid w:val="00793741"/>
    <w:rsid w:val="0079379A"/>
    <w:rsid w:val="00793D1E"/>
    <w:rsid w:val="00793EAA"/>
    <w:rsid w:val="00794421"/>
    <w:rsid w:val="00794442"/>
    <w:rsid w:val="00794FB4"/>
    <w:rsid w:val="007959D7"/>
    <w:rsid w:val="00796067"/>
    <w:rsid w:val="0079691D"/>
    <w:rsid w:val="007974D3"/>
    <w:rsid w:val="007979A0"/>
    <w:rsid w:val="00797AFE"/>
    <w:rsid w:val="007A03DF"/>
    <w:rsid w:val="007A049C"/>
    <w:rsid w:val="007A0774"/>
    <w:rsid w:val="007A0C66"/>
    <w:rsid w:val="007A110A"/>
    <w:rsid w:val="007A1974"/>
    <w:rsid w:val="007A2BE3"/>
    <w:rsid w:val="007A315F"/>
    <w:rsid w:val="007A4788"/>
    <w:rsid w:val="007A5ACB"/>
    <w:rsid w:val="007A7124"/>
    <w:rsid w:val="007A73E9"/>
    <w:rsid w:val="007A75FD"/>
    <w:rsid w:val="007A773E"/>
    <w:rsid w:val="007A77FA"/>
    <w:rsid w:val="007A7D5A"/>
    <w:rsid w:val="007B01FB"/>
    <w:rsid w:val="007B02B6"/>
    <w:rsid w:val="007B10E4"/>
    <w:rsid w:val="007B1A73"/>
    <w:rsid w:val="007B1F64"/>
    <w:rsid w:val="007B3ADA"/>
    <w:rsid w:val="007B413C"/>
    <w:rsid w:val="007B5C80"/>
    <w:rsid w:val="007B5E64"/>
    <w:rsid w:val="007B5F55"/>
    <w:rsid w:val="007B681D"/>
    <w:rsid w:val="007B7A27"/>
    <w:rsid w:val="007B7E89"/>
    <w:rsid w:val="007C02DC"/>
    <w:rsid w:val="007C1028"/>
    <w:rsid w:val="007C1054"/>
    <w:rsid w:val="007C310D"/>
    <w:rsid w:val="007C337E"/>
    <w:rsid w:val="007C3B5C"/>
    <w:rsid w:val="007C3D61"/>
    <w:rsid w:val="007C3ECE"/>
    <w:rsid w:val="007C4F37"/>
    <w:rsid w:val="007C525F"/>
    <w:rsid w:val="007C544D"/>
    <w:rsid w:val="007C5524"/>
    <w:rsid w:val="007C6AEB"/>
    <w:rsid w:val="007C6AFB"/>
    <w:rsid w:val="007C6DB3"/>
    <w:rsid w:val="007C6E17"/>
    <w:rsid w:val="007C710A"/>
    <w:rsid w:val="007C7CFC"/>
    <w:rsid w:val="007D4374"/>
    <w:rsid w:val="007D4AA8"/>
    <w:rsid w:val="007D4D33"/>
    <w:rsid w:val="007D4DBE"/>
    <w:rsid w:val="007D5372"/>
    <w:rsid w:val="007D60F3"/>
    <w:rsid w:val="007D6AB5"/>
    <w:rsid w:val="007D79BF"/>
    <w:rsid w:val="007E0570"/>
    <w:rsid w:val="007E0CC2"/>
    <w:rsid w:val="007E0D7A"/>
    <w:rsid w:val="007E0FEA"/>
    <w:rsid w:val="007E1DAF"/>
    <w:rsid w:val="007E2AC6"/>
    <w:rsid w:val="007E317B"/>
    <w:rsid w:val="007E452A"/>
    <w:rsid w:val="007E46A1"/>
    <w:rsid w:val="007E5D27"/>
    <w:rsid w:val="007E6859"/>
    <w:rsid w:val="007E6987"/>
    <w:rsid w:val="007E719B"/>
    <w:rsid w:val="007F03AB"/>
    <w:rsid w:val="007F110A"/>
    <w:rsid w:val="007F1B5E"/>
    <w:rsid w:val="007F250B"/>
    <w:rsid w:val="007F2930"/>
    <w:rsid w:val="007F2C90"/>
    <w:rsid w:val="007F40E1"/>
    <w:rsid w:val="007F43CD"/>
    <w:rsid w:val="007F4893"/>
    <w:rsid w:val="007F505A"/>
    <w:rsid w:val="007F6273"/>
    <w:rsid w:val="007F639F"/>
    <w:rsid w:val="007F6A05"/>
    <w:rsid w:val="007F6CF3"/>
    <w:rsid w:val="007F7E76"/>
    <w:rsid w:val="00800298"/>
    <w:rsid w:val="00800E2C"/>
    <w:rsid w:val="00801137"/>
    <w:rsid w:val="00801C13"/>
    <w:rsid w:val="00802FD0"/>
    <w:rsid w:val="00803217"/>
    <w:rsid w:val="00803934"/>
    <w:rsid w:val="00803A3F"/>
    <w:rsid w:val="00804C05"/>
    <w:rsid w:val="00804E89"/>
    <w:rsid w:val="008058E5"/>
    <w:rsid w:val="008059AF"/>
    <w:rsid w:val="008059BF"/>
    <w:rsid w:val="00805B1E"/>
    <w:rsid w:val="008063B1"/>
    <w:rsid w:val="00806593"/>
    <w:rsid w:val="008065B7"/>
    <w:rsid w:val="00806E58"/>
    <w:rsid w:val="00807099"/>
    <w:rsid w:val="008071E2"/>
    <w:rsid w:val="0080773A"/>
    <w:rsid w:val="00807E42"/>
    <w:rsid w:val="00810250"/>
    <w:rsid w:val="00810C9E"/>
    <w:rsid w:val="00813211"/>
    <w:rsid w:val="008134CE"/>
    <w:rsid w:val="00813B1F"/>
    <w:rsid w:val="00814B98"/>
    <w:rsid w:val="00815343"/>
    <w:rsid w:val="00816140"/>
    <w:rsid w:val="00817392"/>
    <w:rsid w:val="00817DB4"/>
    <w:rsid w:val="0082052C"/>
    <w:rsid w:val="00820E1E"/>
    <w:rsid w:val="00821780"/>
    <w:rsid w:val="00821C8C"/>
    <w:rsid w:val="008222F5"/>
    <w:rsid w:val="00823ADB"/>
    <w:rsid w:val="00823F1A"/>
    <w:rsid w:val="00824BB5"/>
    <w:rsid w:val="008253F7"/>
    <w:rsid w:val="00825FBB"/>
    <w:rsid w:val="00826326"/>
    <w:rsid w:val="0082634E"/>
    <w:rsid w:val="008265A3"/>
    <w:rsid w:val="00826A7B"/>
    <w:rsid w:val="00826B23"/>
    <w:rsid w:val="0082765B"/>
    <w:rsid w:val="00827A83"/>
    <w:rsid w:val="0083012E"/>
    <w:rsid w:val="00831982"/>
    <w:rsid w:val="0083251A"/>
    <w:rsid w:val="008329BD"/>
    <w:rsid w:val="008329BE"/>
    <w:rsid w:val="008331D7"/>
    <w:rsid w:val="00834E9C"/>
    <w:rsid w:val="008350AE"/>
    <w:rsid w:val="0083607A"/>
    <w:rsid w:val="00836995"/>
    <w:rsid w:val="00836E11"/>
    <w:rsid w:val="00836F2A"/>
    <w:rsid w:val="008371A9"/>
    <w:rsid w:val="00840C56"/>
    <w:rsid w:val="00841B07"/>
    <w:rsid w:val="00842031"/>
    <w:rsid w:val="0084276E"/>
    <w:rsid w:val="00842FA0"/>
    <w:rsid w:val="00843824"/>
    <w:rsid w:val="00844B7B"/>
    <w:rsid w:val="00846505"/>
    <w:rsid w:val="0084730B"/>
    <w:rsid w:val="00847BF6"/>
    <w:rsid w:val="00847CB3"/>
    <w:rsid w:val="00850545"/>
    <w:rsid w:val="00850C52"/>
    <w:rsid w:val="008523C8"/>
    <w:rsid w:val="00852BF8"/>
    <w:rsid w:val="00853A5A"/>
    <w:rsid w:val="00853B62"/>
    <w:rsid w:val="00855E13"/>
    <w:rsid w:val="008560F6"/>
    <w:rsid w:val="00856452"/>
    <w:rsid w:val="00856A32"/>
    <w:rsid w:val="00857841"/>
    <w:rsid w:val="00857CD8"/>
    <w:rsid w:val="00862284"/>
    <w:rsid w:val="00863387"/>
    <w:rsid w:val="00863B52"/>
    <w:rsid w:val="0086489A"/>
    <w:rsid w:val="008658E4"/>
    <w:rsid w:val="008660C5"/>
    <w:rsid w:val="00866B18"/>
    <w:rsid w:val="00866BBA"/>
    <w:rsid w:val="00866D29"/>
    <w:rsid w:val="00867072"/>
    <w:rsid w:val="00867877"/>
    <w:rsid w:val="008705FE"/>
    <w:rsid w:val="00871D88"/>
    <w:rsid w:val="00871E24"/>
    <w:rsid w:val="008722BC"/>
    <w:rsid w:val="00874CA7"/>
    <w:rsid w:val="00875186"/>
    <w:rsid w:val="00876BCC"/>
    <w:rsid w:val="00876C82"/>
    <w:rsid w:val="00877081"/>
    <w:rsid w:val="008771BD"/>
    <w:rsid w:val="008773C4"/>
    <w:rsid w:val="00877552"/>
    <w:rsid w:val="0087791A"/>
    <w:rsid w:val="00877C6E"/>
    <w:rsid w:val="008807B6"/>
    <w:rsid w:val="0088240B"/>
    <w:rsid w:val="00883A6E"/>
    <w:rsid w:val="00884E6C"/>
    <w:rsid w:val="008861B5"/>
    <w:rsid w:val="00886444"/>
    <w:rsid w:val="00886EAE"/>
    <w:rsid w:val="00887073"/>
    <w:rsid w:val="008874A7"/>
    <w:rsid w:val="0088785A"/>
    <w:rsid w:val="00887A82"/>
    <w:rsid w:val="00887B27"/>
    <w:rsid w:val="008909D2"/>
    <w:rsid w:val="00890C09"/>
    <w:rsid w:val="00891070"/>
    <w:rsid w:val="0089116B"/>
    <w:rsid w:val="0089136F"/>
    <w:rsid w:val="008913E5"/>
    <w:rsid w:val="00892534"/>
    <w:rsid w:val="008930C8"/>
    <w:rsid w:val="008948FA"/>
    <w:rsid w:val="00895ADD"/>
    <w:rsid w:val="008961DE"/>
    <w:rsid w:val="00896D57"/>
    <w:rsid w:val="00897140"/>
    <w:rsid w:val="00897318"/>
    <w:rsid w:val="0089766F"/>
    <w:rsid w:val="00897921"/>
    <w:rsid w:val="00897C64"/>
    <w:rsid w:val="00897F90"/>
    <w:rsid w:val="008A047C"/>
    <w:rsid w:val="008A138C"/>
    <w:rsid w:val="008A2040"/>
    <w:rsid w:val="008A2FF6"/>
    <w:rsid w:val="008A4227"/>
    <w:rsid w:val="008A5D5E"/>
    <w:rsid w:val="008A5E22"/>
    <w:rsid w:val="008B02CB"/>
    <w:rsid w:val="008B0318"/>
    <w:rsid w:val="008B0992"/>
    <w:rsid w:val="008B14BE"/>
    <w:rsid w:val="008B1563"/>
    <w:rsid w:val="008B156D"/>
    <w:rsid w:val="008B19CB"/>
    <w:rsid w:val="008B2303"/>
    <w:rsid w:val="008B33B0"/>
    <w:rsid w:val="008B38D5"/>
    <w:rsid w:val="008B4609"/>
    <w:rsid w:val="008B4A79"/>
    <w:rsid w:val="008B7A48"/>
    <w:rsid w:val="008B7D62"/>
    <w:rsid w:val="008C0426"/>
    <w:rsid w:val="008C0BF3"/>
    <w:rsid w:val="008C1521"/>
    <w:rsid w:val="008C18AD"/>
    <w:rsid w:val="008C336D"/>
    <w:rsid w:val="008C556E"/>
    <w:rsid w:val="008C5DBE"/>
    <w:rsid w:val="008C5EE5"/>
    <w:rsid w:val="008C6139"/>
    <w:rsid w:val="008C64BA"/>
    <w:rsid w:val="008C6739"/>
    <w:rsid w:val="008C67CE"/>
    <w:rsid w:val="008C7EDF"/>
    <w:rsid w:val="008D04D5"/>
    <w:rsid w:val="008D0AED"/>
    <w:rsid w:val="008D0EE7"/>
    <w:rsid w:val="008D1521"/>
    <w:rsid w:val="008D243A"/>
    <w:rsid w:val="008D2B97"/>
    <w:rsid w:val="008D2B9A"/>
    <w:rsid w:val="008D3676"/>
    <w:rsid w:val="008D4610"/>
    <w:rsid w:val="008D49D6"/>
    <w:rsid w:val="008D5364"/>
    <w:rsid w:val="008D5B60"/>
    <w:rsid w:val="008D6F52"/>
    <w:rsid w:val="008D76BB"/>
    <w:rsid w:val="008E0242"/>
    <w:rsid w:val="008E09F2"/>
    <w:rsid w:val="008E0D72"/>
    <w:rsid w:val="008E136E"/>
    <w:rsid w:val="008E2C97"/>
    <w:rsid w:val="008E3067"/>
    <w:rsid w:val="008E3C9A"/>
    <w:rsid w:val="008E3CE9"/>
    <w:rsid w:val="008E45F0"/>
    <w:rsid w:val="008E48F2"/>
    <w:rsid w:val="008E705E"/>
    <w:rsid w:val="008E7756"/>
    <w:rsid w:val="008F0C3C"/>
    <w:rsid w:val="008F1A36"/>
    <w:rsid w:val="008F2562"/>
    <w:rsid w:val="008F37AA"/>
    <w:rsid w:val="008F3C60"/>
    <w:rsid w:val="008F5835"/>
    <w:rsid w:val="008F585A"/>
    <w:rsid w:val="008F5DB8"/>
    <w:rsid w:val="008F5E48"/>
    <w:rsid w:val="008F66D0"/>
    <w:rsid w:val="008F6DEB"/>
    <w:rsid w:val="008F70AD"/>
    <w:rsid w:val="00900E0A"/>
    <w:rsid w:val="0090117F"/>
    <w:rsid w:val="00901A60"/>
    <w:rsid w:val="00902867"/>
    <w:rsid w:val="00902CF0"/>
    <w:rsid w:val="00902E36"/>
    <w:rsid w:val="00903F71"/>
    <w:rsid w:val="00904647"/>
    <w:rsid w:val="00904EF5"/>
    <w:rsid w:val="00905B66"/>
    <w:rsid w:val="00906060"/>
    <w:rsid w:val="0090613A"/>
    <w:rsid w:val="009063D8"/>
    <w:rsid w:val="009064FA"/>
    <w:rsid w:val="00907579"/>
    <w:rsid w:val="00907E5F"/>
    <w:rsid w:val="00911199"/>
    <w:rsid w:val="009117C6"/>
    <w:rsid w:val="00911E1D"/>
    <w:rsid w:val="00912BA2"/>
    <w:rsid w:val="00912BB9"/>
    <w:rsid w:val="009138D6"/>
    <w:rsid w:val="009141AF"/>
    <w:rsid w:val="0091482B"/>
    <w:rsid w:val="00914887"/>
    <w:rsid w:val="0091510C"/>
    <w:rsid w:val="0091634F"/>
    <w:rsid w:val="00916D31"/>
    <w:rsid w:val="009171AF"/>
    <w:rsid w:val="00920D3F"/>
    <w:rsid w:val="009211FD"/>
    <w:rsid w:val="0092136F"/>
    <w:rsid w:val="00922E9A"/>
    <w:rsid w:val="00924352"/>
    <w:rsid w:val="00924D1E"/>
    <w:rsid w:val="0092645D"/>
    <w:rsid w:val="009270B0"/>
    <w:rsid w:val="00927701"/>
    <w:rsid w:val="00927A6A"/>
    <w:rsid w:val="009314D3"/>
    <w:rsid w:val="00932063"/>
    <w:rsid w:val="00932682"/>
    <w:rsid w:val="00932C4F"/>
    <w:rsid w:val="00933344"/>
    <w:rsid w:val="009342CD"/>
    <w:rsid w:val="00934E1F"/>
    <w:rsid w:val="00935C41"/>
    <w:rsid w:val="009361EC"/>
    <w:rsid w:val="00937A83"/>
    <w:rsid w:val="009408E3"/>
    <w:rsid w:val="00941816"/>
    <w:rsid w:val="00941C2B"/>
    <w:rsid w:val="009446E8"/>
    <w:rsid w:val="00945076"/>
    <w:rsid w:val="00945699"/>
    <w:rsid w:val="00945C32"/>
    <w:rsid w:val="00945F3C"/>
    <w:rsid w:val="009465D4"/>
    <w:rsid w:val="0094693C"/>
    <w:rsid w:val="00946F71"/>
    <w:rsid w:val="009472F9"/>
    <w:rsid w:val="009476F2"/>
    <w:rsid w:val="00947829"/>
    <w:rsid w:val="0095034F"/>
    <w:rsid w:val="009519F5"/>
    <w:rsid w:val="009520E9"/>
    <w:rsid w:val="00952FAA"/>
    <w:rsid w:val="00954207"/>
    <w:rsid w:val="00954BCA"/>
    <w:rsid w:val="00955248"/>
    <w:rsid w:val="0095560D"/>
    <w:rsid w:val="00956BFF"/>
    <w:rsid w:val="0095740E"/>
    <w:rsid w:val="00960474"/>
    <w:rsid w:val="00960625"/>
    <w:rsid w:val="009606F1"/>
    <w:rsid w:val="00960DA0"/>
    <w:rsid w:val="0096147F"/>
    <w:rsid w:val="0096202B"/>
    <w:rsid w:val="00962E3B"/>
    <w:rsid w:val="00963A7C"/>
    <w:rsid w:val="00963C7F"/>
    <w:rsid w:val="00963E53"/>
    <w:rsid w:val="00964195"/>
    <w:rsid w:val="00964274"/>
    <w:rsid w:val="00964837"/>
    <w:rsid w:val="00965F2E"/>
    <w:rsid w:val="00966263"/>
    <w:rsid w:val="00966521"/>
    <w:rsid w:val="00966691"/>
    <w:rsid w:val="00966B80"/>
    <w:rsid w:val="00966D65"/>
    <w:rsid w:val="00966EBA"/>
    <w:rsid w:val="0096763B"/>
    <w:rsid w:val="0096769D"/>
    <w:rsid w:val="00970431"/>
    <w:rsid w:val="00970995"/>
    <w:rsid w:val="00973DAD"/>
    <w:rsid w:val="00974424"/>
    <w:rsid w:val="0097486A"/>
    <w:rsid w:val="00975062"/>
    <w:rsid w:val="00975878"/>
    <w:rsid w:val="00975C11"/>
    <w:rsid w:val="009767D7"/>
    <w:rsid w:val="00976AF7"/>
    <w:rsid w:val="00976D62"/>
    <w:rsid w:val="009770B4"/>
    <w:rsid w:val="00977312"/>
    <w:rsid w:val="00977534"/>
    <w:rsid w:val="00977D79"/>
    <w:rsid w:val="00977F0E"/>
    <w:rsid w:val="0098097E"/>
    <w:rsid w:val="00981615"/>
    <w:rsid w:val="00981CF0"/>
    <w:rsid w:val="009835AB"/>
    <w:rsid w:val="009839E4"/>
    <w:rsid w:val="00984788"/>
    <w:rsid w:val="009851CB"/>
    <w:rsid w:val="00986B1B"/>
    <w:rsid w:val="009872D1"/>
    <w:rsid w:val="00987439"/>
    <w:rsid w:val="00987C14"/>
    <w:rsid w:val="00987F1C"/>
    <w:rsid w:val="00987FF2"/>
    <w:rsid w:val="00990315"/>
    <w:rsid w:val="00991072"/>
    <w:rsid w:val="009912C2"/>
    <w:rsid w:val="00994A7E"/>
    <w:rsid w:val="00995E4D"/>
    <w:rsid w:val="00996B51"/>
    <w:rsid w:val="00996DB5"/>
    <w:rsid w:val="009970AF"/>
    <w:rsid w:val="0099717D"/>
    <w:rsid w:val="0099758D"/>
    <w:rsid w:val="009979BD"/>
    <w:rsid w:val="009A0790"/>
    <w:rsid w:val="009A0E70"/>
    <w:rsid w:val="009A1036"/>
    <w:rsid w:val="009A1179"/>
    <w:rsid w:val="009A1FF2"/>
    <w:rsid w:val="009A2438"/>
    <w:rsid w:val="009A26D8"/>
    <w:rsid w:val="009A29F3"/>
    <w:rsid w:val="009A2E49"/>
    <w:rsid w:val="009A3722"/>
    <w:rsid w:val="009A3EB5"/>
    <w:rsid w:val="009A6C0E"/>
    <w:rsid w:val="009A7202"/>
    <w:rsid w:val="009A7523"/>
    <w:rsid w:val="009A7FE4"/>
    <w:rsid w:val="009B05D6"/>
    <w:rsid w:val="009B1365"/>
    <w:rsid w:val="009B159A"/>
    <w:rsid w:val="009B1D9E"/>
    <w:rsid w:val="009B235F"/>
    <w:rsid w:val="009B2F75"/>
    <w:rsid w:val="009B3299"/>
    <w:rsid w:val="009B3D87"/>
    <w:rsid w:val="009B4092"/>
    <w:rsid w:val="009B4D19"/>
    <w:rsid w:val="009B5022"/>
    <w:rsid w:val="009B567B"/>
    <w:rsid w:val="009B60B8"/>
    <w:rsid w:val="009B6AA0"/>
    <w:rsid w:val="009B6F56"/>
    <w:rsid w:val="009B77C6"/>
    <w:rsid w:val="009B7B78"/>
    <w:rsid w:val="009C0462"/>
    <w:rsid w:val="009C09EC"/>
    <w:rsid w:val="009C0E8E"/>
    <w:rsid w:val="009C1A24"/>
    <w:rsid w:val="009C1C43"/>
    <w:rsid w:val="009C1DF2"/>
    <w:rsid w:val="009C1E0B"/>
    <w:rsid w:val="009C2749"/>
    <w:rsid w:val="009C3460"/>
    <w:rsid w:val="009C3F1A"/>
    <w:rsid w:val="009C4A8A"/>
    <w:rsid w:val="009C4E6C"/>
    <w:rsid w:val="009C4F0C"/>
    <w:rsid w:val="009C5012"/>
    <w:rsid w:val="009C51AD"/>
    <w:rsid w:val="009C5AC5"/>
    <w:rsid w:val="009C5B70"/>
    <w:rsid w:val="009C5FF9"/>
    <w:rsid w:val="009C6322"/>
    <w:rsid w:val="009D0336"/>
    <w:rsid w:val="009D0CD3"/>
    <w:rsid w:val="009D1152"/>
    <w:rsid w:val="009D1209"/>
    <w:rsid w:val="009D17BA"/>
    <w:rsid w:val="009D2D15"/>
    <w:rsid w:val="009D62F5"/>
    <w:rsid w:val="009E05EB"/>
    <w:rsid w:val="009E21F4"/>
    <w:rsid w:val="009E2C69"/>
    <w:rsid w:val="009E3B27"/>
    <w:rsid w:val="009E3F67"/>
    <w:rsid w:val="009E3F7B"/>
    <w:rsid w:val="009E42AA"/>
    <w:rsid w:val="009E52BA"/>
    <w:rsid w:val="009E69D5"/>
    <w:rsid w:val="009E74C3"/>
    <w:rsid w:val="009E7602"/>
    <w:rsid w:val="009E7C3F"/>
    <w:rsid w:val="009E7CB7"/>
    <w:rsid w:val="009F006D"/>
    <w:rsid w:val="009F2574"/>
    <w:rsid w:val="009F3227"/>
    <w:rsid w:val="009F3EDC"/>
    <w:rsid w:val="009F4941"/>
    <w:rsid w:val="009F4CF7"/>
    <w:rsid w:val="009F513C"/>
    <w:rsid w:val="009F63DB"/>
    <w:rsid w:val="009F7605"/>
    <w:rsid w:val="009F788E"/>
    <w:rsid w:val="009F7C7A"/>
    <w:rsid w:val="00A00CD0"/>
    <w:rsid w:val="00A00CF9"/>
    <w:rsid w:val="00A00FE7"/>
    <w:rsid w:val="00A0153C"/>
    <w:rsid w:val="00A015AC"/>
    <w:rsid w:val="00A02236"/>
    <w:rsid w:val="00A03846"/>
    <w:rsid w:val="00A039B4"/>
    <w:rsid w:val="00A03B7B"/>
    <w:rsid w:val="00A03E3A"/>
    <w:rsid w:val="00A05A9D"/>
    <w:rsid w:val="00A06271"/>
    <w:rsid w:val="00A070AB"/>
    <w:rsid w:val="00A0749E"/>
    <w:rsid w:val="00A100F0"/>
    <w:rsid w:val="00A109A3"/>
    <w:rsid w:val="00A11357"/>
    <w:rsid w:val="00A12021"/>
    <w:rsid w:val="00A123A9"/>
    <w:rsid w:val="00A13FC0"/>
    <w:rsid w:val="00A145BD"/>
    <w:rsid w:val="00A162A6"/>
    <w:rsid w:val="00A16357"/>
    <w:rsid w:val="00A16927"/>
    <w:rsid w:val="00A16EFD"/>
    <w:rsid w:val="00A1749C"/>
    <w:rsid w:val="00A17576"/>
    <w:rsid w:val="00A17824"/>
    <w:rsid w:val="00A20323"/>
    <w:rsid w:val="00A20B70"/>
    <w:rsid w:val="00A21BA1"/>
    <w:rsid w:val="00A21EC8"/>
    <w:rsid w:val="00A22D12"/>
    <w:rsid w:val="00A23403"/>
    <w:rsid w:val="00A2368F"/>
    <w:rsid w:val="00A23F96"/>
    <w:rsid w:val="00A24525"/>
    <w:rsid w:val="00A253E2"/>
    <w:rsid w:val="00A2572F"/>
    <w:rsid w:val="00A25733"/>
    <w:rsid w:val="00A25A4E"/>
    <w:rsid w:val="00A262BB"/>
    <w:rsid w:val="00A2653C"/>
    <w:rsid w:val="00A26F84"/>
    <w:rsid w:val="00A276A1"/>
    <w:rsid w:val="00A30F5F"/>
    <w:rsid w:val="00A3173D"/>
    <w:rsid w:val="00A31938"/>
    <w:rsid w:val="00A31A3C"/>
    <w:rsid w:val="00A31DCA"/>
    <w:rsid w:val="00A33108"/>
    <w:rsid w:val="00A33BA8"/>
    <w:rsid w:val="00A3540E"/>
    <w:rsid w:val="00A36CA1"/>
    <w:rsid w:val="00A37A96"/>
    <w:rsid w:val="00A423D4"/>
    <w:rsid w:val="00A4320A"/>
    <w:rsid w:val="00A43992"/>
    <w:rsid w:val="00A453CE"/>
    <w:rsid w:val="00A4608D"/>
    <w:rsid w:val="00A46091"/>
    <w:rsid w:val="00A4662B"/>
    <w:rsid w:val="00A47008"/>
    <w:rsid w:val="00A4792E"/>
    <w:rsid w:val="00A47E3B"/>
    <w:rsid w:val="00A47E5D"/>
    <w:rsid w:val="00A47EB6"/>
    <w:rsid w:val="00A50D54"/>
    <w:rsid w:val="00A53118"/>
    <w:rsid w:val="00A53467"/>
    <w:rsid w:val="00A53605"/>
    <w:rsid w:val="00A53D58"/>
    <w:rsid w:val="00A548E4"/>
    <w:rsid w:val="00A55273"/>
    <w:rsid w:val="00A5536A"/>
    <w:rsid w:val="00A55A3E"/>
    <w:rsid w:val="00A560CE"/>
    <w:rsid w:val="00A560EA"/>
    <w:rsid w:val="00A56FBA"/>
    <w:rsid w:val="00A576E7"/>
    <w:rsid w:val="00A60D50"/>
    <w:rsid w:val="00A614EA"/>
    <w:rsid w:val="00A61607"/>
    <w:rsid w:val="00A61E40"/>
    <w:rsid w:val="00A622FA"/>
    <w:rsid w:val="00A6354F"/>
    <w:rsid w:val="00A643D5"/>
    <w:rsid w:val="00A65DFD"/>
    <w:rsid w:val="00A65F6E"/>
    <w:rsid w:val="00A71155"/>
    <w:rsid w:val="00A71852"/>
    <w:rsid w:val="00A72370"/>
    <w:rsid w:val="00A726E6"/>
    <w:rsid w:val="00A729B0"/>
    <w:rsid w:val="00A732E2"/>
    <w:rsid w:val="00A74188"/>
    <w:rsid w:val="00A8084F"/>
    <w:rsid w:val="00A80AFE"/>
    <w:rsid w:val="00A80E20"/>
    <w:rsid w:val="00A8153D"/>
    <w:rsid w:val="00A825B0"/>
    <w:rsid w:val="00A82BF8"/>
    <w:rsid w:val="00A8399E"/>
    <w:rsid w:val="00A841A9"/>
    <w:rsid w:val="00A85C2A"/>
    <w:rsid w:val="00A85C34"/>
    <w:rsid w:val="00A85F65"/>
    <w:rsid w:val="00A86028"/>
    <w:rsid w:val="00A8627D"/>
    <w:rsid w:val="00A86F53"/>
    <w:rsid w:val="00A86F9C"/>
    <w:rsid w:val="00A87819"/>
    <w:rsid w:val="00A879DE"/>
    <w:rsid w:val="00A87B5D"/>
    <w:rsid w:val="00A90F32"/>
    <w:rsid w:val="00A91682"/>
    <w:rsid w:val="00A9190D"/>
    <w:rsid w:val="00A926C7"/>
    <w:rsid w:val="00A93718"/>
    <w:rsid w:val="00A9637E"/>
    <w:rsid w:val="00A96908"/>
    <w:rsid w:val="00A96F84"/>
    <w:rsid w:val="00A977AC"/>
    <w:rsid w:val="00AA0A93"/>
    <w:rsid w:val="00AA2098"/>
    <w:rsid w:val="00AA3009"/>
    <w:rsid w:val="00AA35A9"/>
    <w:rsid w:val="00AA37C7"/>
    <w:rsid w:val="00AA42B7"/>
    <w:rsid w:val="00AA5DB9"/>
    <w:rsid w:val="00AA5DFD"/>
    <w:rsid w:val="00AB0161"/>
    <w:rsid w:val="00AB034F"/>
    <w:rsid w:val="00AB0855"/>
    <w:rsid w:val="00AB1753"/>
    <w:rsid w:val="00AB17E0"/>
    <w:rsid w:val="00AB1EB3"/>
    <w:rsid w:val="00AB2230"/>
    <w:rsid w:val="00AB281B"/>
    <w:rsid w:val="00AB2FC6"/>
    <w:rsid w:val="00AB41F6"/>
    <w:rsid w:val="00AB5186"/>
    <w:rsid w:val="00AB5440"/>
    <w:rsid w:val="00AB59A4"/>
    <w:rsid w:val="00AB6085"/>
    <w:rsid w:val="00AB643B"/>
    <w:rsid w:val="00AB689E"/>
    <w:rsid w:val="00AB703A"/>
    <w:rsid w:val="00AB7B00"/>
    <w:rsid w:val="00AB7DDB"/>
    <w:rsid w:val="00AC0F51"/>
    <w:rsid w:val="00AC2A79"/>
    <w:rsid w:val="00AC2C05"/>
    <w:rsid w:val="00AC3131"/>
    <w:rsid w:val="00AC4F2A"/>
    <w:rsid w:val="00AC52EF"/>
    <w:rsid w:val="00AC5A83"/>
    <w:rsid w:val="00AC5C8F"/>
    <w:rsid w:val="00AC5F01"/>
    <w:rsid w:val="00AC6946"/>
    <w:rsid w:val="00AC719E"/>
    <w:rsid w:val="00AC7592"/>
    <w:rsid w:val="00AC7F6E"/>
    <w:rsid w:val="00AD00D8"/>
    <w:rsid w:val="00AD258C"/>
    <w:rsid w:val="00AD58CE"/>
    <w:rsid w:val="00AD64FB"/>
    <w:rsid w:val="00AD6795"/>
    <w:rsid w:val="00AD698B"/>
    <w:rsid w:val="00AD69A5"/>
    <w:rsid w:val="00AD6D00"/>
    <w:rsid w:val="00AD6E21"/>
    <w:rsid w:val="00AD7899"/>
    <w:rsid w:val="00AE075E"/>
    <w:rsid w:val="00AE0A7F"/>
    <w:rsid w:val="00AE1079"/>
    <w:rsid w:val="00AE1C77"/>
    <w:rsid w:val="00AE1E85"/>
    <w:rsid w:val="00AE1FD8"/>
    <w:rsid w:val="00AE329D"/>
    <w:rsid w:val="00AE5635"/>
    <w:rsid w:val="00AE6361"/>
    <w:rsid w:val="00AE6972"/>
    <w:rsid w:val="00AE78F7"/>
    <w:rsid w:val="00AF0ADE"/>
    <w:rsid w:val="00AF0D18"/>
    <w:rsid w:val="00AF29AC"/>
    <w:rsid w:val="00AF2B72"/>
    <w:rsid w:val="00AF4470"/>
    <w:rsid w:val="00AF4612"/>
    <w:rsid w:val="00AF4D6F"/>
    <w:rsid w:val="00AF520D"/>
    <w:rsid w:val="00AF5A94"/>
    <w:rsid w:val="00AF6150"/>
    <w:rsid w:val="00AF6E0F"/>
    <w:rsid w:val="00AF7337"/>
    <w:rsid w:val="00AF7945"/>
    <w:rsid w:val="00B00092"/>
    <w:rsid w:val="00B015DB"/>
    <w:rsid w:val="00B01957"/>
    <w:rsid w:val="00B02BDF"/>
    <w:rsid w:val="00B02C8D"/>
    <w:rsid w:val="00B0305C"/>
    <w:rsid w:val="00B03AC2"/>
    <w:rsid w:val="00B03E09"/>
    <w:rsid w:val="00B04060"/>
    <w:rsid w:val="00B043D0"/>
    <w:rsid w:val="00B05C88"/>
    <w:rsid w:val="00B0623E"/>
    <w:rsid w:val="00B0708F"/>
    <w:rsid w:val="00B102E9"/>
    <w:rsid w:val="00B1122A"/>
    <w:rsid w:val="00B1137B"/>
    <w:rsid w:val="00B11447"/>
    <w:rsid w:val="00B11926"/>
    <w:rsid w:val="00B11A04"/>
    <w:rsid w:val="00B121AF"/>
    <w:rsid w:val="00B1361A"/>
    <w:rsid w:val="00B138DF"/>
    <w:rsid w:val="00B139D0"/>
    <w:rsid w:val="00B13FD9"/>
    <w:rsid w:val="00B14176"/>
    <w:rsid w:val="00B15254"/>
    <w:rsid w:val="00B1547F"/>
    <w:rsid w:val="00B15721"/>
    <w:rsid w:val="00B158EC"/>
    <w:rsid w:val="00B168B1"/>
    <w:rsid w:val="00B16CBF"/>
    <w:rsid w:val="00B172DA"/>
    <w:rsid w:val="00B20375"/>
    <w:rsid w:val="00B203B8"/>
    <w:rsid w:val="00B20B31"/>
    <w:rsid w:val="00B212DC"/>
    <w:rsid w:val="00B218C7"/>
    <w:rsid w:val="00B230F0"/>
    <w:rsid w:val="00B237C3"/>
    <w:rsid w:val="00B23CC8"/>
    <w:rsid w:val="00B24304"/>
    <w:rsid w:val="00B24497"/>
    <w:rsid w:val="00B24FB4"/>
    <w:rsid w:val="00B26E15"/>
    <w:rsid w:val="00B301EC"/>
    <w:rsid w:val="00B31A78"/>
    <w:rsid w:val="00B3255E"/>
    <w:rsid w:val="00B33910"/>
    <w:rsid w:val="00B33AF0"/>
    <w:rsid w:val="00B3412A"/>
    <w:rsid w:val="00B3419B"/>
    <w:rsid w:val="00B34CC5"/>
    <w:rsid w:val="00B34E00"/>
    <w:rsid w:val="00B35285"/>
    <w:rsid w:val="00B355E5"/>
    <w:rsid w:val="00B35646"/>
    <w:rsid w:val="00B36132"/>
    <w:rsid w:val="00B36EEC"/>
    <w:rsid w:val="00B37D67"/>
    <w:rsid w:val="00B40E95"/>
    <w:rsid w:val="00B417D3"/>
    <w:rsid w:val="00B43681"/>
    <w:rsid w:val="00B4499F"/>
    <w:rsid w:val="00B44A25"/>
    <w:rsid w:val="00B44BEC"/>
    <w:rsid w:val="00B46C12"/>
    <w:rsid w:val="00B46F5C"/>
    <w:rsid w:val="00B47054"/>
    <w:rsid w:val="00B508E6"/>
    <w:rsid w:val="00B50EA2"/>
    <w:rsid w:val="00B511EE"/>
    <w:rsid w:val="00B5196B"/>
    <w:rsid w:val="00B53240"/>
    <w:rsid w:val="00B541A8"/>
    <w:rsid w:val="00B55667"/>
    <w:rsid w:val="00B565EA"/>
    <w:rsid w:val="00B56933"/>
    <w:rsid w:val="00B56981"/>
    <w:rsid w:val="00B56DAE"/>
    <w:rsid w:val="00B56F4D"/>
    <w:rsid w:val="00B57E3E"/>
    <w:rsid w:val="00B60FA6"/>
    <w:rsid w:val="00B61766"/>
    <w:rsid w:val="00B61FF5"/>
    <w:rsid w:val="00B622B1"/>
    <w:rsid w:val="00B623F4"/>
    <w:rsid w:val="00B626B3"/>
    <w:rsid w:val="00B63EF8"/>
    <w:rsid w:val="00B64047"/>
    <w:rsid w:val="00B6425B"/>
    <w:rsid w:val="00B64E10"/>
    <w:rsid w:val="00B65F4E"/>
    <w:rsid w:val="00B66A5E"/>
    <w:rsid w:val="00B673A9"/>
    <w:rsid w:val="00B67DF5"/>
    <w:rsid w:val="00B708E4"/>
    <w:rsid w:val="00B7194D"/>
    <w:rsid w:val="00B71EB8"/>
    <w:rsid w:val="00B71F90"/>
    <w:rsid w:val="00B72668"/>
    <w:rsid w:val="00B726C8"/>
    <w:rsid w:val="00B7300E"/>
    <w:rsid w:val="00B73012"/>
    <w:rsid w:val="00B7464D"/>
    <w:rsid w:val="00B75BB6"/>
    <w:rsid w:val="00B75C96"/>
    <w:rsid w:val="00B774B8"/>
    <w:rsid w:val="00B8035F"/>
    <w:rsid w:val="00B80EE4"/>
    <w:rsid w:val="00B81BE7"/>
    <w:rsid w:val="00B83D1D"/>
    <w:rsid w:val="00B84AE1"/>
    <w:rsid w:val="00B85942"/>
    <w:rsid w:val="00B8664E"/>
    <w:rsid w:val="00B86886"/>
    <w:rsid w:val="00B906FD"/>
    <w:rsid w:val="00B9195D"/>
    <w:rsid w:val="00B91D1F"/>
    <w:rsid w:val="00B92CE7"/>
    <w:rsid w:val="00B92DFE"/>
    <w:rsid w:val="00B93F9D"/>
    <w:rsid w:val="00B94936"/>
    <w:rsid w:val="00B95707"/>
    <w:rsid w:val="00B960D2"/>
    <w:rsid w:val="00B96277"/>
    <w:rsid w:val="00B96872"/>
    <w:rsid w:val="00B96E6B"/>
    <w:rsid w:val="00B977A5"/>
    <w:rsid w:val="00BA0943"/>
    <w:rsid w:val="00BA0ECB"/>
    <w:rsid w:val="00BA10CC"/>
    <w:rsid w:val="00BA14C8"/>
    <w:rsid w:val="00BA1CEE"/>
    <w:rsid w:val="00BA2665"/>
    <w:rsid w:val="00BA2B84"/>
    <w:rsid w:val="00BA2BE8"/>
    <w:rsid w:val="00BA38BE"/>
    <w:rsid w:val="00BA3D69"/>
    <w:rsid w:val="00BA3FE2"/>
    <w:rsid w:val="00BA4960"/>
    <w:rsid w:val="00BA5630"/>
    <w:rsid w:val="00BA5EEE"/>
    <w:rsid w:val="00BA6176"/>
    <w:rsid w:val="00BA667D"/>
    <w:rsid w:val="00BA6880"/>
    <w:rsid w:val="00BA6895"/>
    <w:rsid w:val="00BA7181"/>
    <w:rsid w:val="00BA77DE"/>
    <w:rsid w:val="00BB00FD"/>
    <w:rsid w:val="00BB183B"/>
    <w:rsid w:val="00BB1A3A"/>
    <w:rsid w:val="00BB59B2"/>
    <w:rsid w:val="00BB5E86"/>
    <w:rsid w:val="00BB6443"/>
    <w:rsid w:val="00BB65AC"/>
    <w:rsid w:val="00BB6804"/>
    <w:rsid w:val="00BB6870"/>
    <w:rsid w:val="00BB7085"/>
    <w:rsid w:val="00BB7451"/>
    <w:rsid w:val="00BC0215"/>
    <w:rsid w:val="00BC09E7"/>
    <w:rsid w:val="00BC1994"/>
    <w:rsid w:val="00BC1DC0"/>
    <w:rsid w:val="00BC2129"/>
    <w:rsid w:val="00BC2583"/>
    <w:rsid w:val="00BC2A45"/>
    <w:rsid w:val="00BC3A94"/>
    <w:rsid w:val="00BC4488"/>
    <w:rsid w:val="00BC55FD"/>
    <w:rsid w:val="00BC5BBF"/>
    <w:rsid w:val="00BC6B5A"/>
    <w:rsid w:val="00BC6E1D"/>
    <w:rsid w:val="00BC7746"/>
    <w:rsid w:val="00BC7E1C"/>
    <w:rsid w:val="00BD0EB7"/>
    <w:rsid w:val="00BD21A8"/>
    <w:rsid w:val="00BD37E8"/>
    <w:rsid w:val="00BD4C13"/>
    <w:rsid w:val="00BD4EDA"/>
    <w:rsid w:val="00BD5CAA"/>
    <w:rsid w:val="00BD691F"/>
    <w:rsid w:val="00BD6CA0"/>
    <w:rsid w:val="00BD70F3"/>
    <w:rsid w:val="00BD7178"/>
    <w:rsid w:val="00BE2A79"/>
    <w:rsid w:val="00BE3C4B"/>
    <w:rsid w:val="00BE4D36"/>
    <w:rsid w:val="00BE5764"/>
    <w:rsid w:val="00BE7AA2"/>
    <w:rsid w:val="00BE7BA0"/>
    <w:rsid w:val="00BE7E52"/>
    <w:rsid w:val="00BE7E6A"/>
    <w:rsid w:val="00BF0155"/>
    <w:rsid w:val="00BF1293"/>
    <w:rsid w:val="00BF13BB"/>
    <w:rsid w:val="00BF2920"/>
    <w:rsid w:val="00BF2D28"/>
    <w:rsid w:val="00BF3825"/>
    <w:rsid w:val="00BF42A1"/>
    <w:rsid w:val="00BF490D"/>
    <w:rsid w:val="00BF4EC0"/>
    <w:rsid w:val="00BF556B"/>
    <w:rsid w:val="00BF5F26"/>
    <w:rsid w:val="00BF6B26"/>
    <w:rsid w:val="00BF725C"/>
    <w:rsid w:val="00BF735D"/>
    <w:rsid w:val="00BF7996"/>
    <w:rsid w:val="00BF7F14"/>
    <w:rsid w:val="00C00773"/>
    <w:rsid w:val="00C010AB"/>
    <w:rsid w:val="00C01582"/>
    <w:rsid w:val="00C0215A"/>
    <w:rsid w:val="00C036E8"/>
    <w:rsid w:val="00C03998"/>
    <w:rsid w:val="00C03F91"/>
    <w:rsid w:val="00C03FC5"/>
    <w:rsid w:val="00C04504"/>
    <w:rsid w:val="00C06835"/>
    <w:rsid w:val="00C06947"/>
    <w:rsid w:val="00C10578"/>
    <w:rsid w:val="00C12378"/>
    <w:rsid w:val="00C12781"/>
    <w:rsid w:val="00C12B8F"/>
    <w:rsid w:val="00C12CC2"/>
    <w:rsid w:val="00C13314"/>
    <w:rsid w:val="00C1331A"/>
    <w:rsid w:val="00C13EA9"/>
    <w:rsid w:val="00C1545B"/>
    <w:rsid w:val="00C15D0C"/>
    <w:rsid w:val="00C16CE6"/>
    <w:rsid w:val="00C1714F"/>
    <w:rsid w:val="00C20165"/>
    <w:rsid w:val="00C20452"/>
    <w:rsid w:val="00C216EE"/>
    <w:rsid w:val="00C2204D"/>
    <w:rsid w:val="00C22BF8"/>
    <w:rsid w:val="00C22FBB"/>
    <w:rsid w:val="00C237AF"/>
    <w:rsid w:val="00C24C9A"/>
    <w:rsid w:val="00C2644B"/>
    <w:rsid w:val="00C26A9B"/>
    <w:rsid w:val="00C31687"/>
    <w:rsid w:val="00C31857"/>
    <w:rsid w:val="00C31BDD"/>
    <w:rsid w:val="00C330EE"/>
    <w:rsid w:val="00C35598"/>
    <w:rsid w:val="00C36BF1"/>
    <w:rsid w:val="00C36E91"/>
    <w:rsid w:val="00C36F3B"/>
    <w:rsid w:val="00C36FB8"/>
    <w:rsid w:val="00C3732B"/>
    <w:rsid w:val="00C376DA"/>
    <w:rsid w:val="00C37A1C"/>
    <w:rsid w:val="00C40D38"/>
    <w:rsid w:val="00C422F6"/>
    <w:rsid w:val="00C4310C"/>
    <w:rsid w:val="00C432E8"/>
    <w:rsid w:val="00C44B1E"/>
    <w:rsid w:val="00C44FA2"/>
    <w:rsid w:val="00C45038"/>
    <w:rsid w:val="00C45104"/>
    <w:rsid w:val="00C45223"/>
    <w:rsid w:val="00C46B3C"/>
    <w:rsid w:val="00C503AD"/>
    <w:rsid w:val="00C506ED"/>
    <w:rsid w:val="00C50C1D"/>
    <w:rsid w:val="00C50DB1"/>
    <w:rsid w:val="00C50EAE"/>
    <w:rsid w:val="00C5112B"/>
    <w:rsid w:val="00C511D5"/>
    <w:rsid w:val="00C51893"/>
    <w:rsid w:val="00C51B93"/>
    <w:rsid w:val="00C561AA"/>
    <w:rsid w:val="00C56E2B"/>
    <w:rsid w:val="00C575F9"/>
    <w:rsid w:val="00C57E18"/>
    <w:rsid w:val="00C60266"/>
    <w:rsid w:val="00C608DC"/>
    <w:rsid w:val="00C6150C"/>
    <w:rsid w:val="00C61C3E"/>
    <w:rsid w:val="00C625B1"/>
    <w:rsid w:val="00C63F0E"/>
    <w:rsid w:val="00C6414E"/>
    <w:rsid w:val="00C64241"/>
    <w:rsid w:val="00C64399"/>
    <w:rsid w:val="00C6539F"/>
    <w:rsid w:val="00C66258"/>
    <w:rsid w:val="00C67235"/>
    <w:rsid w:val="00C672E7"/>
    <w:rsid w:val="00C673B6"/>
    <w:rsid w:val="00C67F60"/>
    <w:rsid w:val="00C70CB7"/>
    <w:rsid w:val="00C7467D"/>
    <w:rsid w:val="00C74A3A"/>
    <w:rsid w:val="00C75649"/>
    <w:rsid w:val="00C7758E"/>
    <w:rsid w:val="00C77826"/>
    <w:rsid w:val="00C77CE5"/>
    <w:rsid w:val="00C80544"/>
    <w:rsid w:val="00C811BE"/>
    <w:rsid w:val="00C81432"/>
    <w:rsid w:val="00C81D28"/>
    <w:rsid w:val="00C821D3"/>
    <w:rsid w:val="00C826FA"/>
    <w:rsid w:val="00C82AA1"/>
    <w:rsid w:val="00C8402D"/>
    <w:rsid w:val="00C847F4"/>
    <w:rsid w:val="00C8577C"/>
    <w:rsid w:val="00C86594"/>
    <w:rsid w:val="00C868DC"/>
    <w:rsid w:val="00C86BB0"/>
    <w:rsid w:val="00C86EAF"/>
    <w:rsid w:val="00C87A82"/>
    <w:rsid w:val="00C87C2C"/>
    <w:rsid w:val="00C909D6"/>
    <w:rsid w:val="00C911BD"/>
    <w:rsid w:val="00C9126A"/>
    <w:rsid w:val="00C92EE1"/>
    <w:rsid w:val="00C9325D"/>
    <w:rsid w:val="00C9337A"/>
    <w:rsid w:val="00C94596"/>
    <w:rsid w:val="00C947FC"/>
    <w:rsid w:val="00C955B6"/>
    <w:rsid w:val="00C95B49"/>
    <w:rsid w:val="00C95FD9"/>
    <w:rsid w:val="00C961FA"/>
    <w:rsid w:val="00C9620F"/>
    <w:rsid w:val="00C96711"/>
    <w:rsid w:val="00CA2DC1"/>
    <w:rsid w:val="00CA365C"/>
    <w:rsid w:val="00CA4148"/>
    <w:rsid w:val="00CA4642"/>
    <w:rsid w:val="00CA470F"/>
    <w:rsid w:val="00CA53FF"/>
    <w:rsid w:val="00CA55AB"/>
    <w:rsid w:val="00CA5A28"/>
    <w:rsid w:val="00CA5B19"/>
    <w:rsid w:val="00CA5C46"/>
    <w:rsid w:val="00CA6214"/>
    <w:rsid w:val="00CA6A90"/>
    <w:rsid w:val="00CA6CE7"/>
    <w:rsid w:val="00CA727A"/>
    <w:rsid w:val="00CB017E"/>
    <w:rsid w:val="00CB22FA"/>
    <w:rsid w:val="00CB30D2"/>
    <w:rsid w:val="00CB5079"/>
    <w:rsid w:val="00CB5CE9"/>
    <w:rsid w:val="00CB6E0F"/>
    <w:rsid w:val="00CB6F4F"/>
    <w:rsid w:val="00CB738D"/>
    <w:rsid w:val="00CB7A59"/>
    <w:rsid w:val="00CC17D2"/>
    <w:rsid w:val="00CC1D50"/>
    <w:rsid w:val="00CC2267"/>
    <w:rsid w:val="00CC2D7B"/>
    <w:rsid w:val="00CC500B"/>
    <w:rsid w:val="00CC5458"/>
    <w:rsid w:val="00CC5E90"/>
    <w:rsid w:val="00CC60D9"/>
    <w:rsid w:val="00CD0174"/>
    <w:rsid w:val="00CD0B50"/>
    <w:rsid w:val="00CD1493"/>
    <w:rsid w:val="00CD2076"/>
    <w:rsid w:val="00CD2885"/>
    <w:rsid w:val="00CD29C6"/>
    <w:rsid w:val="00CD2E9E"/>
    <w:rsid w:val="00CD37F0"/>
    <w:rsid w:val="00CD4208"/>
    <w:rsid w:val="00CD4584"/>
    <w:rsid w:val="00CD4819"/>
    <w:rsid w:val="00CD4DC4"/>
    <w:rsid w:val="00CD5AE4"/>
    <w:rsid w:val="00CD6910"/>
    <w:rsid w:val="00CD7ADD"/>
    <w:rsid w:val="00CE0E3D"/>
    <w:rsid w:val="00CE1189"/>
    <w:rsid w:val="00CE12D4"/>
    <w:rsid w:val="00CE26D8"/>
    <w:rsid w:val="00CE3B19"/>
    <w:rsid w:val="00CE4199"/>
    <w:rsid w:val="00CE49A2"/>
    <w:rsid w:val="00CE5278"/>
    <w:rsid w:val="00CE626B"/>
    <w:rsid w:val="00CE6546"/>
    <w:rsid w:val="00CE7512"/>
    <w:rsid w:val="00CE7BC1"/>
    <w:rsid w:val="00CE7F72"/>
    <w:rsid w:val="00CF0980"/>
    <w:rsid w:val="00CF1B46"/>
    <w:rsid w:val="00CF1CF0"/>
    <w:rsid w:val="00CF38DA"/>
    <w:rsid w:val="00CF441E"/>
    <w:rsid w:val="00CF4633"/>
    <w:rsid w:val="00CF4CB3"/>
    <w:rsid w:val="00CF5B44"/>
    <w:rsid w:val="00CF62A4"/>
    <w:rsid w:val="00CF67A2"/>
    <w:rsid w:val="00CF6C95"/>
    <w:rsid w:val="00CF7CC1"/>
    <w:rsid w:val="00D00438"/>
    <w:rsid w:val="00D00DEF"/>
    <w:rsid w:val="00D014CD"/>
    <w:rsid w:val="00D045D0"/>
    <w:rsid w:val="00D0492D"/>
    <w:rsid w:val="00D04DC4"/>
    <w:rsid w:val="00D065AB"/>
    <w:rsid w:val="00D06CE7"/>
    <w:rsid w:val="00D071ED"/>
    <w:rsid w:val="00D0765C"/>
    <w:rsid w:val="00D076DD"/>
    <w:rsid w:val="00D07851"/>
    <w:rsid w:val="00D07B77"/>
    <w:rsid w:val="00D07C0B"/>
    <w:rsid w:val="00D07E6C"/>
    <w:rsid w:val="00D111A6"/>
    <w:rsid w:val="00D11D3D"/>
    <w:rsid w:val="00D11E2B"/>
    <w:rsid w:val="00D142B3"/>
    <w:rsid w:val="00D14CC0"/>
    <w:rsid w:val="00D14D73"/>
    <w:rsid w:val="00D15580"/>
    <w:rsid w:val="00D15DC5"/>
    <w:rsid w:val="00D166CA"/>
    <w:rsid w:val="00D17A05"/>
    <w:rsid w:val="00D2025C"/>
    <w:rsid w:val="00D20F07"/>
    <w:rsid w:val="00D22A5D"/>
    <w:rsid w:val="00D2380A"/>
    <w:rsid w:val="00D2425A"/>
    <w:rsid w:val="00D24481"/>
    <w:rsid w:val="00D25D9C"/>
    <w:rsid w:val="00D263DE"/>
    <w:rsid w:val="00D26BE7"/>
    <w:rsid w:val="00D27487"/>
    <w:rsid w:val="00D27856"/>
    <w:rsid w:val="00D27A3E"/>
    <w:rsid w:val="00D30691"/>
    <w:rsid w:val="00D31641"/>
    <w:rsid w:val="00D31FF1"/>
    <w:rsid w:val="00D3293A"/>
    <w:rsid w:val="00D32C02"/>
    <w:rsid w:val="00D335E4"/>
    <w:rsid w:val="00D33AC4"/>
    <w:rsid w:val="00D34234"/>
    <w:rsid w:val="00D34327"/>
    <w:rsid w:val="00D350E3"/>
    <w:rsid w:val="00D35E88"/>
    <w:rsid w:val="00D3620C"/>
    <w:rsid w:val="00D37912"/>
    <w:rsid w:val="00D4145A"/>
    <w:rsid w:val="00D41490"/>
    <w:rsid w:val="00D41693"/>
    <w:rsid w:val="00D429C2"/>
    <w:rsid w:val="00D43B73"/>
    <w:rsid w:val="00D43D1F"/>
    <w:rsid w:val="00D4578B"/>
    <w:rsid w:val="00D458F4"/>
    <w:rsid w:val="00D45F3B"/>
    <w:rsid w:val="00D46038"/>
    <w:rsid w:val="00D477DD"/>
    <w:rsid w:val="00D5106B"/>
    <w:rsid w:val="00D51395"/>
    <w:rsid w:val="00D514E1"/>
    <w:rsid w:val="00D51882"/>
    <w:rsid w:val="00D5188E"/>
    <w:rsid w:val="00D52AA9"/>
    <w:rsid w:val="00D52B91"/>
    <w:rsid w:val="00D52CFF"/>
    <w:rsid w:val="00D52D14"/>
    <w:rsid w:val="00D52D5F"/>
    <w:rsid w:val="00D54865"/>
    <w:rsid w:val="00D552A5"/>
    <w:rsid w:val="00D55D80"/>
    <w:rsid w:val="00D56991"/>
    <w:rsid w:val="00D60738"/>
    <w:rsid w:val="00D60B31"/>
    <w:rsid w:val="00D60BD2"/>
    <w:rsid w:val="00D60DD0"/>
    <w:rsid w:val="00D60F50"/>
    <w:rsid w:val="00D61FCC"/>
    <w:rsid w:val="00D62E86"/>
    <w:rsid w:val="00D63593"/>
    <w:rsid w:val="00D63B7A"/>
    <w:rsid w:val="00D6400E"/>
    <w:rsid w:val="00D647BB"/>
    <w:rsid w:val="00D64B75"/>
    <w:rsid w:val="00D64CE3"/>
    <w:rsid w:val="00D6578C"/>
    <w:rsid w:val="00D678ED"/>
    <w:rsid w:val="00D67E8D"/>
    <w:rsid w:val="00D704B0"/>
    <w:rsid w:val="00D71F17"/>
    <w:rsid w:val="00D72473"/>
    <w:rsid w:val="00D726FB"/>
    <w:rsid w:val="00D727BB"/>
    <w:rsid w:val="00D72C99"/>
    <w:rsid w:val="00D72EDC"/>
    <w:rsid w:val="00D73A0D"/>
    <w:rsid w:val="00D73CDE"/>
    <w:rsid w:val="00D75345"/>
    <w:rsid w:val="00D753D6"/>
    <w:rsid w:val="00D75E87"/>
    <w:rsid w:val="00D819B5"/>
    <w:rsid w:val="00D81DC3"/>
    <w:rsid w:val="00D823C7"/>
    <w:rsid w:val="00D8556E"/>
    <w:rsid w:val="00D8608E"/>
    <w:rsid w:val="00D86E6A"/>
    <w:rsid w:val="00D905A1"/>
    <w:rsid w:val="00D906C5"/>
    <w:rsid w:val="00D908F4"/>
    <w:rsid w:val="00D909FD"/>
    <w:rsid w:val="00D90AA4"/>
    <w:rsid w:val="00D90FD2"/>
    <w:rsid w:val="00D91039"/>
    <w:rsid w:val="00D919E5"/>
    <w:rsid w:val="00D93790"/>
    <w:rsid w:val="00D93B2F"/>
    <w:rsid w:val="00D94BBA"/>
    <w:rsid w:val="00D94E3B"/>
    <w:rsid w:val="00D95537"/>
    <w:rsid w:val="00D95A73"/>
    <w:rsid w:val="00D96691"/>
    <w:rsid w:val="00D96762"/>
    <w:rsid w:val="00D96930"/>
    <w:rsid w:val="00D96AC6"/>
    <w:rsid w:val="00D96B60"/>
    <w:rsid w:val="00D96D95"/>
    <w:rsid w:val="00D974A9"/>
    <w:rsid w:val="00DA10BB"/>
    <w:rsid w:val="00DA133D"/>
    <w:rsid w:val="00DA1369"/>
    <w:rsid w:val="00DA21E8"/>
    <w:rsid w:val="00DA3181"/>
    <w:rsid w:val="00DA3277"/>
    <w:rsid w:val="00DA33B2"/>
    <w:rsid w:val="00DA3F20"/>
    <w:rsid w:val="00DA3FF1"/>
    <w:rsid w:val="00DA476F"/>
    <w:rsid w:val="00DA501D"/>
    <w:rsid w:val="00DA58B7"/>
    <w:rsid w:val="00DA6190"/>
    <w:rsid w:val="00DA6A51"/>
    <w:rsid w:val="00DA6E43"/>
    <w:rsid w:val="00DA71F3"/>
    <w:rsid w:val="00DA7E73"/>
    <w:rsid w:val="00DB0723"/>
    <w:rsid w:val="00DB0C55"/>
    <w:rsid w:val="00DB1870"/>
    <w:rsid w:val="00DB2144"/>
    <w:rsid w:val="00DB21AD"/>
    <w:rsid w:val="00DB35EC"/>
    <w:rsid w:val="00DB44DA"/>
    <w:rsid w:val="00DB4C11"/>
    <w:rsid w:val="00DB4F99"/>
    <w:rsid w:val="00DB5521"/>
    <w:rsid w:val="00DB6EB2"/>
    <w:rsid w:val="00DB7226"/>
    <w:rsid w:val="00DB78B3"/>
    <w:rsid w:val="00DC0600"/>
    <w:rsid w:val="00DC0820"/>
    <w:rsid w:val="00DC08EA"/>
    <w:rsid w:val="00DC0E0C"/>
    <w:rsid w:val="00DC1594"/>
    <w:rsid w:val="00DC15C4"/>
    <w:rsid w:val="00DC1948"/>
    <w:rsid w:val="00DC1AED"/>
    <w:rsid w:val="00DC1CA1"/>
    <w:rsid w:val="00DC1E71"/>
    <w:rsid w:val="00DC21B4"/>
    <w:rsid w:val="00DC234E"/>
    <w:rsid w:val="00DC281E"/>
    <w:rsid w:val="00DC300B"/>
    <w:rsid w:val="00DC3164"/>
    <w:rsid w:val="00DC3C10"/>
    <w:rsid w:val="00DC3D09"/>
    <w:rsid w:val="00DC3EAF"/>
    <w:rsid w:val="00DC46CF"/>
    <w:rsid w:val="00DC612D"/>
    <w:rsid w:val="00DC639C"/>
    <w:rsid w:val="00DC7E19"/>
    <w:rsid w:val="00DD159A"/>
    <w:rsid w:val="00DD174D"/>
    <w:rsid w:val="00DD1877"/>
    <w:rsid w:val="00DD1E35"/>
    <w:rsid w:val="00DD2E07"/>
    <w:rsid w:val="00DD2E74"/>
    <w:rsid w:val="00DD39A4"/>
    <w:rsid w:val="00DD3A8B"/>
    <w:rsid w:val="00DD3DAB"/>
    <w:rsid w:val="00DD3F98"/>
    <w:rsid w:val="00DD41CB"/>
    <w:rsid w:val="00DD4E21"/>
    <w:rsid w:val="00DD5AB0"/>
    <w:rsid w:val="00DD5B2E"/>
    <w:rsid w:val="00DD5DB8"/>
    <w:rsid w:val="00DD694C"/>
    <w:rsid w:val="00DD6CAC"/>
    <w:rsid w:val="00DD6F26"/>
    <w:rsid w:val="00DE0732"/>
    <w:rsid w:val="00DE094A"/>
    <w:rsid w:val="00DE0DB8"/>
    <w:rsid w:val="00DE0F23"/>
    <w:rsid w:val="00DE1B95"/>
    <w:rsid w:val="00DE1BB0"/>
    <w:rsid w:val="00DE20E0"/>
    <w:rsid w:val="00DE2AB6"/>
    <w:rsid w:val="00DE2B0A"/>
    <w:rsid w:val="00DE3E8C"/>
    <w:rsid w:val="00DE4273"/>
    <w:rsid w:val="00DE4347"/>
    <w:rsid w:val="00DE58EC"/>
    <w:rsid w:val="00DE5BDA"/>
    <w:rsid w:val="00DE6FFA"/>
    <w:rsid w:val="00DE768C"/>
    <w:rsid w:val="00DF08F4"/>
    <w:rsid w:val="00DF0C81"/>
    <w:rsid w:val="00DF1426"/>
    <w:rsid w:val="00DF1644"/>
    <w:rsid w:val="00DF26EE"/>
    <w:rsid w:val="00DF28ED"/>
    <w:rsid w:val="00DF2E31"/>
    <w:rsid w:val="00DF32D5"/>
    <w:rsid w:val="00DF38EE"/>
    <w:rsid w:val="00DF41B9"/>
    <w:rsid w:val="00DF41D9"/>
    <w:rsid w:val="00DF4AED"/>
    <w:rsid w:val="00DF4B1C"/>
    <w:rsid w:val="00DF50C0"/>
    <w:rsid w:val="00DF5B6B"/>
    <w:rsid w:val="00DF5E83"/>
    <w:rsid w:val="00E02928"/>
    <w:rsid w:val="00E02CBA"/>
    <w:rsid w:val="00E049F3"/>
    <w:rsid w:val="00E04BAE"/>
    <w:rsid w:val="00E0706C"/>
    <w:rsid w:val="00E077D2"/>
    <w:rsid w:val="00E07C01"/>
    <w:rsid w:val="00E07EC1"/>
    <w:rsid w:val="00E1061C"/>
    <w:rsid w:val="00E11373"/>
    <w:rsid w:val="00E11C1E"/>
    <w:rsid w:val="00E11F27"/>
    <w:rsid w:val="00E12994"/>
    <w:rsid w:val="00E12F56"/>
    <w:rsid w:val="00E134A3"/>
    <w:rsid w:val="00E13EFA"/>
    <w:rsid w:val="00E147B5"/>
    <w:rsid w:val="00E14EC6"/>
    <w:rsid w:val="00E150B7"/>
    <w:rsid w:val="00E15311"/>
    <w:rsid w:val="00E155DA"/>
    <w:rsid w:val="00E1567D"/>
    <w:rsid w:val="00E16347"/>
    <w:rsid w:val="00E170DF"/>
    <w:rsid w:val="00E17639"/>
    <w:rsid w:val="00E17D27"/>
    <w:rsid w:val="00E20C1B"/>
    <w:rsid w:val="00E2383B"/>
    <w:rsid w:val="00E23853"/>
    <w:rsid w:val="00E23DBD"/>
    <w:rsid w:val="00E24389"/>
    <w:rsid w:val="00E244CE"/>
    <w:rsid w:val="00E252B8"/>
    <w:rsid w:val="00E25822"/>
    <w:rsid w:val="00E25B3A"/>
    <w:rsid w:val="00E26967"/>
    <w:rsid w:val="00E27648"/>
    <w:rsid w:val="00E27F36"/>
    <w:rsid w:val="00E3072B"/>
    <w:rsid w:val="00E309B1"/>
    <w:rsid w:val="00E30ACF"/>
    <w:rsid w:val="00E30C4A"/>
    <w:rsid w:val="00E310D1"/>
    <w:rsid w:val="00E31B55"/>
    <w:rsid w:val="00E31E60"/>
    <w:rsid w:val="00E31F05"/>
    <w:rsid w:val="00E32A32"/>
    <w:rsid w:val="00E332DF"/>
    <w:rsid w:val="00E33604"/>
    <w:rsid w:val="00E33E0D"/>
    <w:rsid w:val="00E34070"/>
    <w:rsid w:val="00E349C6"/>
    <w:rsid w:val="00E3501E"/>
    <w:rsid w:val="00E36101"/>
    <w:rsid w:val="00E3653F"/>
    <w:rsid w:val="00E36B41"/>
    <w:rsid w:val="00E3772D"/>
    <w:rsid w:val="00E40427"/>
    <w:rsid w:val="00E414A2"/>
    <w:rsid w:val="00E4194A"/>
    <w:rsid w:val="00E426CB"/>
    <w:rsid w:val="00E434CE"/>
    <w:rsid w:val="00E43777"/>
    <w:rsid w:val="00E44E63"/>
    <w:rsid w:val="00E452E3"/>
    <w:rsid w:val="00E4540E"/>
    <w:rsid w:val="00E4558E"/>
    <w:rsid w:val="00E46EE3"/>
    <w:rsid w:val="00E475E0"/>
    <w:rsid w:val="00E4766C"/>
    <w:rsid w:val="00E513F0"/>
    <w:rsid w:val="00E517BF"/>
    <w:rsid w:val="00E52148"/>
    <w:rsid w:val="00E52B2F"/>
    <w:rsid w:val="00E541B9"/>
    <w:rsid w:val="00E5421E"/>
    <w:rsid w:val="00E54734"/>
    <w:rsid w:val="00E550EE"/>
    <w:rsid w:val="00E5539B"/>
    <w:rsid w:val="00E5588A"/>
    <w:rsid w:val="00E55ECA"/>
    <w:rsid w:val="00E56C5A"/>
    <w:rsid w:val="00E56F56"/>
    <w:rsid w:val="00E5774A"/>
    <w:rsid w:val="00E6069B"/>
    <w:rsid w:val="00E607C7"/>
    <w:rsid w:val="00E624B7"/>
    <w:rsid w:val="00E6274E"/>
    <w:rsid w:val="00E6354E"/>
    <w:rsid w:val="00E649B2"/>
    <w:rsid w:val="00E6548B"/>
    <w:rsid w:val="00E65CE4"/>
    <w:rsid w:val="00E663F0"/>
    <w:rsid w:val="00E66CD0"/>
    <w:rsid w:val="00E67514"/>
    <w:rsid w:val="00E67DA7"/>
    <w:rsid w:val="00E67F47"/>
    <w:rsid w:val="00E67F48"/>
    <w:rsid w:val="00E700A8"/>
    <w:rsid w:val="00E704BE"/>
    <w:rsid w:val="00E7093B"/>
    <w:rsid w:val="00E70D31"/>
    <w:rsid w:val="00E7114A"/>
    <w:rsid w:val="00E71561"/>
    <w:rsid w:val="00E71705"/>
    <w:rsid w:val="00E71D09"/>
    <w:rsid w:val="00E7225F"/>
    <w:rsid w:val="00E72338"/>
    <w:rsid w:val="00E7278A"/>
    <w:rsid w:val="00E72992"/>
    <w:rsid w:val="00E748FD"/>
    <w:rsid w:val="00E74C58"/>
    <w:rsid w:val="00E7573F"/>
    <w:rsid w:val="00E7596D"/>
    <w:rsid w:val="00E75E2F"/>
    <w:rsid w:val="00E7620D"/>
    <w:rsid w:val="00E76623"/>
    <w:rsid w:val="00E80CEF"/>
    <w:rsid w:val="00E80D2C"/>
    <w:rsid w:val="00E80EF8"/>
    <w:rsid w:val="00E81D9B"/>
    <w:rsid w:val="00E82D90"/>
    <w:rsid w:val="00E83189"/>
    <w:rsid w:val="00E83348"/>
    <w:rsid w:val="00E83AE7"/>
    <w:rsid w:val="00E83D13"/>
    <w:rsid w:val="00E84C5F"/>
    <w:rsid w:val="00E84F5F"/>
    <w:rsid w:val="00E85020"/>
    <w:rsid w:val="00E85068"/>
    <w:rsid w:val="00E85906"/>
    <w:rsid w:val="00E86707"/>
    <w:rsid w:val="00E877A1"/>
    <w:rsid w:val="00E877E8"/>
    <w:rsid w:val="00E87A3B"/>
    <w:rsid w:val="00E90C1C"/>
    <w:rsid w:val="00E90CFD"/>
    <w:rsid w:val="00E912E5"/>
    <w:rsid w:val="00E91973"/>
    <w:rsid w:val="00E92A3F"/>
    <w:rsid w:val="00E935AB"/>
    <w:rsid w:val="00E93761"/>
    <w:rsid w:val="00E948BD"/>
    <w:rsid w:val="00E967C3"/>
    <w:rsid w:val="00E96D77"/>
    <w:rsid w:val="00EA0333"/>
    <w:rsid w:val="00EA0892"/>
    <w:rsid w:val="00EA0A28"/>
    <w:rsid w:val="00EA109C"/>
    <w:rsid w:val="00EA1380"/>
    <w:rsid w:val="00EA2491"/>
    <w:rsid w:val="00EA34C4"/>
    <w:rsid w:val="00EA3FE6"/>
    <w:rsid w:val="00EA407B"/>
    <w:rsid w:val="00EA4757"/>
    <w:rsid w:val="00EA53F1"/>
    <w:rsid w:val="00EA5DA1"/>
    <w:rsid w:val="00EA6CE1"/>
    <w:rsid w:val="00EA7633"/>
    <w:rsid w:val="00EA794A"/>
    <w:rsid w:val="00EA7C2C"/>
    <w:rsid w:val="00EA7E7A"/>
    <w:rsid w:val="00EB02F2"/>
    <w:rsid w:val="00EB0546"/>
    <w:rsid w:val="00EB0AB2"/>
    <w:rsid w:val="00EB1590"/>
    <w:rsid w:val="00EB188F"/>
    <w:rsid w:val="00EB1A7F"/>
    <w:rsid w:val="00EB5061"/>
    <w:rsid w:val="00EB5A10"/>
    <w:rsid w:val="00EB6241"/>
    <w:rsid w:val="00EB7661"/>
    <w:rsid w:val="00EB7B53"/>
    <w:rsid w:val="00EC03A9"/>
    <w:rsid w:val="00EC05A8"/>
    <w:rsid w:val="00EC0D90"/>
    <w:rsid w:val="00EC1AEF"/>
    <w:rsid w:val="00EC1C57"/>
    <w:rsid w:val="00EC3368"/>
    <w:rsid w:val="00EC3ACC"/>
    <w:rsid w:val="00EC3DF7"/>
    <w:rsid w:val="00EC56E6"/>
    <w:rsid w:val="00EC5B13"/>
    <w:rsid w:val="00EC6D6C"/>
    <w:rsid w:val="00ED0046"/>
    <w:rsid w:val="00ED10CE"/>
    <w:rsid w:val="00ED1EF2"/>
    <w:rsid w:val="00ED2563"/>
    <w:rsid w:val="00ED29AF"/>
    <w:rsid w:val="00ED2F1F"/>
    <w:rsid w:val="00ED321C"/>
    <w:rsid w:val="00ED3A11"/>
    <w:rsid w:val="00ED4719"/>
    <w:rsid w:val="00ED5535"/>
    <w:rsid w:val="00ED5D59"/>
    <w:rsid w:val="00ED5EB3"/>
    <w:rsid w:val="00ED5FD0"/>
    <w:rsid w:val="00ED6E18"/>
    <w:rsid w:val="00ED74AC"/>
    <w:rsid w:val="00ED75AD"/>
    <w:rsid w:val="00ED7DAE"/>
    <w:rsid w:val="00ED7DFC"/>
    <w:rsid w:val="00EE0ED1"/>
    <w:rsid w:val="00EE179B"/>
    <w:rsid w:val="00EE1C59"/>
    <w:rsid w:val="00EE2FD5"/>
    <w:rsid w:val="00EE301E"/>
    <w:rsid w:val="00EE3C26"/>
    <w:rsid w:val="00EE56D0"/>
    <w:rsid w:val="00EE5A73"/>
    <w:rsid w:val="00EE5D3F"/>
    <w:rsid w:val="00EE6456"/>
    <w:rsid w:val="00EE78DE"/>
    <w:rsid w:val="00EF1E63"/>
    <w:rsid w:val="00EF1EF1"/>
    <w:rsid w:val="00EF3BBE"/>
    <w:rsid w:val="00EF59B6"/>
    <w:rsid w:val="00EF60B3"/>
    <w:rsid w:val="00EF62A4"/>
    <w:rsid w:val="00EF6798"/>
    <w:rsid w:val="00EF6A17"/>
    <w:rsid w:val="00EF7ECC"/>
    <w:rsid w:val="00F0014A"/>
    <w:rsid w:val="00F01322"/>
    <w:rsid w:val="00F018BA"/>
    <w:rsid w:val="00F01FA4"/>
    <w:rsid w:val="00F04025"/>
    <w:rsid w:val="00F05275"/>
    <w:rsid w:val="00F05B94"/>
    <w:rsid w:val="00F05D7D"/>
    <w:rsid w:val="00F0652B"/>
    <w:rsid w:val="00F078EC"/>
    <w:rsid w:val="00F1048D"/>
    <w:rsid w:val="00F10C29"/>
    <w:rsid w:val="00F11667"/>
    <w:rsid w:val="00F13053"/>
    <w:rsid w:val="00F142AF"/>
    <w:rsid w:val="00F14449"/>
    <w:rsid w:val="00F14618"/>
    <w:rsid w:val="00F14F04"/>
    <w:rsid w:val="00F1606D"/>
    <w:rsid w:val="00F16A63"/>
    <w:rsid w:val="00F1726D"/>
    <w:rsid w:val="00F17F8F"/>
    <w:rsid w:val="00F20C74"/>
    <w:rsid w:val="00F22268"/>
    <w:rsid w:val="00F22E3A"/>
    <w:rsid w:val="00F22E72"/>
    <w:rsid w:val="00F23705"/>
    <w:rsid w:val="00F2435B"/>
    <w:rsid w:val="00F244D8"/>
    <w:rsid w:val="00F24A38"/>
    <w:rsid w:val="00F24CA8"/>
    <w:rsid w:val="00F24E2E"/>
    <w:rsid w:val="00F24FD9"/>
    <w:rsid w:val="00F250AE"/>
    <w:rsid w:val="00F25282"/>
    <w:rsid w:val="00F262BC"/>
    <w:rsid w:val="00F2706D"/>
    <w:rsid w:val="00F2711C"/>
    <w:rsid w:val="00F279C5"/>
    <w:rsid w:val="00F30489"/>
    <w:rsid w:val="00F304E0"/>
    <w:rsid w:val="00F3080B"/>
    <w:rsid w:val="00F30DCC"/>
    <w:rsid w:val="00F31A04"/>
    <w:rsid w:val="00F3288D"/>
    <w:rsid w:val="00F32E67"/>
    <w:rsid w:val="00F3384C"/>
    <w:rsid w:val="00F343C8"/>
    <w:rsid w:val="00F35534"/>
    <w:rsid w:val="00F356F5"/>
    <w:rsid w:val="00F35DFA"/>
    <w:rsid w:val="00F3683E"/>
    <w:rsid w:val="00F36A54"/>
    <w:rsid w:val="00F371F8"/>
    <w:rsid w:val="00F3762F"/>
    <w:rsid w:val="00F37C34"/>
    <w:rsid w:val="00F37CA9"/>
    <w:rsid w:val="00F37F7C"/>
    <w:rsid w:val="00F400D7"/>
    <w:rsid w:val="00F413B6"/>
    <w:rsid w:val="00F413FD"/>
    <w:rsid w:val="00F41E69"/>
    <w:rsid w:val="00F42D80"/>
    <w:rsid w:val="00F432F4"/>
    <w:rsid w:val="00F43AE8"/>
    <w:rsid w:val="00F43B1D"/>
    <w:rsid w:val="00F44B51"/>
    <w:rsid w:val="00F44E14"/>
    <w:rsid w:val="00F451D6"/>
    <w:rsid w:val="00F455C4"/>
    <w:rsid w:val="00F46141"/>
    <w:rsid w:val="00F46558"/>
    <w:rsid w:val="00F4726E"/>
    <w:rsid w:val="00F503A7"/>
    <w:rsid w:val="00F5139F"/>
    <w:rsid w:val="00F51901"/>
    <w:rsid w:val="00F51BF9"/>
    <w:rsid w:val="00F51DCE"/>
    <w:rsid w:val="00F52F5E"/>
    <w:rsid w:val="00F53060"/>
    <w:rsid w:val="00F53119"/>
    <w:rsid w:val="00F53470"/>
    <w:rsid w:val="00F536D3"/>
    <w:rsid w:val="00F538A9"/>
    <w:rsid w:val="00F53F85"/>
    <w:rsid w:val="00F5498E"/>
    <w:rsid w:val="00F5500C"/>
    <w:rsid w:val="00F55281"/>
    <w:rsid w:val="00F57F79"/>
    <w:rsid w:val="00F60807"/>
    <w:rsid w:val="00F60890"/>
    <w:rsid w:val="00F60A30"/>
    <w:rsid w:val="00F61ECA"/>
    <w:rsid w:val="00F62BD3"/>
    <w:rsid w:val="00F6314F"/>
    <w:rsid w:val="00F6435B"/>
    <w:rsid w:val="00F6598F"/>
    <w:rsid w:val="00F65F85"/>
    <w:rsid w:val="00F664FC"/>
    <w:rsid w:val="00F67AAB"/>
    <w:rsid w:val="00F70B77"/>
    <w:rsid w:val="00F70DC6"/>
    <w:rsid w:val="00F710DD"/>
    <w:rsid w:val="00F730B4"/>
    <w:rsid w:val="00F73145"/>
    <w:rsid w:val="00F736D5"/>
    <w:rsid w:val="00F736FE"/>
    <w:rsid w:val="00F7508B"/>
    <w:rsid w:val="00F75FEB"/>
    <w:rsid w:val="00F76122"/>
    <w:rsid w:val="00F763A0"/>
    <w:rsid w:val="00F76454"/>
    <w:rsid w:val="00F7703F"/>
    <w:rsid w:val="00F774E3"/>
    <w:rsid w:val="00F77A69"/>
    <w:rsid w:val="00F800C3"/>
    <w:rsid w:val="00F80455"/>
    <w:rsid w:val="00F821A7"/>
    <w:rsid w:val="00F82489"/>
    <w:rsid w:val="00F84E79"/>
    <w:rsid w:val="00F86401"/>
    <w:rsid w:val="00F86475"/>
    <w:rsid w:val="00F86C5A"/>
    <w:rsid w:val="00F87C18"/>
    <w:rsid w:val="00F87ED6"/>
    <w:rsid w:val="00F90268"/>
    <w:rsid w:val="00F90B85"/>
    <w:rsid w:val="00F91549"/>
    <w:rsid w:val="00F915B2"/>
    <w:rsid w:val="00F92231"/>
    <w:rsid w:val="00F92803"/>
    <w:rsid w:val="00F92C82"/>
    <w:rsid w:val="00F939CF"/>
    <w:rsid w:val="00F939F9"/>
    <w:rsid w:val="00F93E18"/>
    <w:rsid w:val="00F9405C"/>
    <w:rsid w:val="00F94A36"/>
    <w:rsid w:val="00F94BAD"/>
    <w:rsid w:val="00F95181"/>
    <w:rsid w:val="00F95B40"/>
    <w:rsid w:val="00F960E8"/>
    <w:rsid w:val="00F963C7"/>
    <w:rsid w:val="00F96745"/>
    <w:rsid w:val="00F96B14"/>
    <w:rsid w:val="00F97B17"/>
    <w:rsid w:val="00FA0BC3"/>
    <w:rsid w:val="00FA0FDB"/>
    <w:rsid w:val="00FA149A"/>
    <w:rsid w:val="00FA1624"/>
    <w:rsid w:val="00FA1E9A"/>
    <w:rsid w:val="00FA2975"/>
    <w:rsid w:val="00FA2D1E"/>
    <w:rsid w:val="00FA2E8F"/>
    <w:rsid w:val="00FA3E59"/>
    <w:rsid w:val="00FA3EBD"/>
    <w:rsid w:val="00FA441C"/>
    <w:rsid w:val="00FA4542"/>
    <w:rsid w:val="00FA586A"/>
    <w:rsid w:val="00FA5C70"/>
    <w:rsid w:val="00FA5E77"/>
    <w:rsid w:val="00FA7D20"/>
    <w:rsid w:val="00FB043D"/>
    <w:rsid w:val="00FB31D8"/>
    <w:rsid w:val="00FB3293"/>
    <w:rsid w:val="00FB36CC"/>
    <w:rsid w:val="00FB5905"/>
    <w:rsid w:val="00FB59A4"/>
    <w:rsid w:val="00FB5AEB"/>
    <w:rsid w:val="00FB5FD4"/>
    <w:rsid w:val="00FB666F"/>
    <w:rsid w:val="00FB70C4"/>
    <w:rsid w:val="00FC03BA"/>
    <w:rsid w:val="00FC1152"/>
    <w:rsid w:val="00FC2A82"/>
    <w:rsid w:val="00FC2F89"/>
    <w:rsid w:val="00FC3F7A"/>
    <w:rsid w:val="00FC4A29"/>
    <w:rsid w:val="00FC4B56"/>
    <w:rsid w:val="00FC4EF9"/>
    <w:rsid w:val="00FC55AE"/>
    <w:rsid w:val="00FC5721"/>
    <w:rsid w:val="00FC6348"/>
    <w:rsid w:val="00FD02DF"/>
    <w:rsid w:val="00FD0A82"/>
    <w:rsid w:val="00FD26F7"/>
    <w:rsid w:val="00FD2C4D"/>
    <w:rsid w:val="00FD314A"/>
    <w:rsid w:val="00FD3671"/>
    <w:rsid w:val="00FD36BE"/>
    <w:rsid w:val="00FD41E2"/>
    <w:rsid w:val="00FD42D7"/>
    <w:rsid w:val="00FD4804"/>
    <w:rsid w:val="00FD5C45"/>
    <w:rsid w:val="00FD6111"/>
    <w:rsid w:val="00FD6F4A"/>
    <w:rsid w:val="00FD73AC"/>
    <w:rsid w:val="00FE0CB0"/>
    <w:rsid w:val="00FE1A18"/>
    <w:rsid w:val="00FE23CE"/>
    <w:rsid w:val="00FE4580"/>
    <w:rsid w:val="00FE656B"/>
    <w:rsid w:val="00FE67AC"/>
    <w:rsid w:val="00FE6F05"/>
    <w:rsid w:val="00FE7644"/>
    <w:rsid w:val="00FE7A29"/>
    <w:rsid w:val="00FE7C02"/>
    <w:rsid w:val="00FF06D1"/>
    <w:rsid w:val="00FF20AE"/>
    <w:rsid w:val="00FF2780"/>
    <w:rsid w:val="00FF27B1"/>
    <w:rsid w:val="00FF39BE"/>
    <w:rsid w:val="00FF4CDD"/>
    <w:rsid w:val="00FF67EE"/>
    <w:rsid w:val="00FF6CE6"/>
    <w:rsid w:val="00FF6E63"/>
    <w:rsid w:val="00FF7FAF"/>
    <w:rsid w:val="00FF7FCC"/>
    <w:rsid w:val="01F20245"/>
    <w:rsid w:val="01FF60F5"/>
    <w:rsid w:val="02034DC1"/>
    <w:rsid w:val="02876DEA"/>
    <w:rsid w:val="02B7624C"/>
    <w:rsid w:val="03D1158F"/>
    <w:rsid w:val="04431DB1"/>
    <w:rsid w:val="045B1761"/>
    <w:rsid w:val="04646600"/>
    <w:rsid w:val="04FA4B16"/>
    <w:rsid w:val="061C6D3A"/>
    <w:rsid w:val="064E336B"/>
    <w:rsid w:val="07EA2C20"/>
    <w:rsid w:val="08253C58"/>
    <w:rsid w:val="086A1FB2"/>
    <w:rsid w:val="08A05E08"/>
    <w:rsid w:val="08E05092"/>
    <w:rsid w:val="09274D73"/>
    <w:rsid w:val="096D255B"/>
    <w:rsid w:val="098B286B"/>
    <w:rsid w:val="0A4F320E"/>
    <w:rsid w:val="0A6D7B38"/>
    <w:rsid w:val="0AA35095"/>
    <w:rsid w:val="0AEC3153"/>
    <w:rsid w:val="0B5331D2"/>
    <w:rsid w:val="0B642CF9"/>
    <w:rsid w:val="0B7218AA"/>
    <w:rsid w:val="0C3D553F"/>
    <w:rsid w:val="0CA54948"/>
    <w:rsid w:val="0CD45C4C"/>
    <w:rsid w:val="0CE916F8"/>
    <w:rsid w:val="0D554FDF"/>
    <w:rsid w:val="0DF465A6"/>
    <w:rsid w:val="0E5B5305"/>
    <w:rsid w:val="0E611762"/>
    <w:rsid w:val="0EF3685E"/>
    <w:rsid w:val="0F957915"/>
    <w:rsid w:val="10264A11"/>
    <w:rsid w:val="13AA7707"/>
    <w:rsid w:val="1442760C"/>
    <w:rsid w:val="145B38E5"/>
    <w:rsid w:val="15A22D8C"/>
    <w:rsid w:val="15BB5BFB"/>
    <w:rsid w:val="162B0FD3"/>
    <w:rsid w:val="17061749"/>
    <w:rsid w:val="17DA4A5F"/>
    <w:rsid w:val="1891360A"/>
    <w:rsid w:val="1B1A1616"/>
    <w:rsid w:val="1C895B5E"/>
    <w:rsid w:val="1C957411"/>
    <w:rsid w:val="1CC96E50"/>
    <w:rsid w:val="1D807E56"/>
    <w:rsid w:val="1D970CC7"/>
    <w:rsid w:val="1DF24184"/>
    <w:rsid w:val="1E0C793C"/>
    <w:rsid w:val="1E2115E1"/>
    <w:rsid w:val="1EFB52BB"/>
    <w:rsid w:val="2054126B"/>
    <w:rsid w:val="20547378"/>
    <w:rsid w:val="229B72EF"/>
    <w:rsid w:val="23B819CC"/>
    <w:rsid w:val="23C465C3"/>
    <w:rsid w:val="243F3E9B"/>
    <w:rsid w:val="247B3126"/>
    <w:rsid w:val="24C85C3F"/>
    <w:rsid w:val="256A4F66"/>
    <w:rsid w:val="25ED1E01"/>
    <w:rsid w:val="27D72414"/>
    <w:rsid w:val="280D0539"/>
    <w:rsid w:val="296323DA"/>
    <w:rsid w:val="29897672"/>
    <w:rsid w:val="29BE1D71"/>
    <w:rsid w:val="2B300E7C"/>
    <w:rsid w:val="2B9176D3"/>
    <w:rsid w:val="2BD55811"/>
    <w:rsid w:val="2BE90A00"/>
    <w:rsid w:val="2C004AD2"/>
    <w:rsid w:val="2C293467"/>
    <w:rsid w:val="2CDA6E57"/>
    <w:rsid w:val="2D497F94"/>
    <w:rsid w:val="2D962E0C"/>
    <w:rsid w:val="2D9708A4"/>
    <w:rsid w:val="2DDF2977"/>
    <w:rsid w:val="2DEC299E"/>
    <w:rsid w:val="2E3C335D"/>
    <w:rsid w:val="2E4C168F"/>
    <w:rsid w:val="2E974A33"/>
    <w:rsid w:val="2EF04710"/>
    <w:rsid w:val="2F2E54B8"/>
    <w:rsid w:val="2F575D82"/>
    <w:rsid w:val="305B3E0B"/>
    <w:rsid w:val="30760C45"/>
    <w:rsid w:val="308C66BA"/>
    <w:rsid w:val="31171DF6"/>
    <w:rsid w:val="312B5ED3"/>
    <w:rsid w:val="31552F50"/>
    <w:rsid w:val="31D0753C"/>
    <w:rsid w:val="32BB104C"/>
    <w:rsid w:val="335B77E0"/>
    <w:rsid w:val="33641229"/>
    <w:rsid w:val="336B0809"/>
    <w:rsid w:val="349868D2"/>
    <w:rsid w:val="35022BA9"/>
    <w:rsid w:val="35317E94"/>
    <w:rsid w:val="35537D6D"/>
    <w:rsid w:val="355B512E"/>
    <w:rsid w:val="35727C2D"/>
    <w:rsid w:val="37906A90"/>
    <w:rsid w:val="37AB0FB4"/>
    <w:rsid w:val="37AB5678"/>
    <w:rsid w:val="37AE6F16"/>
    <w:rsid w:val="38216165"/>
    <w:rsid w:val="384924E6"/>
    <w:rsid w:val="3A232F1C"/>
    <w:rsid w:val="3A8C75B6"/>
    <w:rsid w:val="3B273268"/>
    <w:rsid w:val="3B5953EB"/>
    <w:rsid w:val="3BA23236"/>
    <w:rsid w:val="3BC27434"/>
    <w:rsid w:val="3C340A01"/>
    <w:rsid w:val="3C447E49"/>
    <w:rsid w:val="3CC64D02"/>
    <w:rsid w:val="3D031AB2"/>
    <w:rsid w:val="3E0A3EC6"/>
    <w:rsid w:val="3E350391"/>
    <w:rsid w:val="3E3C527C"/>
    <w:rsid w:val="3EB30313"/>
    <w:rsid w:val="3FE64524"/>
    <w:rsid w:val="3FF64236"/>
    <w:rsid w:val="403A3A3D"/>
    <w:rsid w:val="406C59E7"/>
    <w:rsid w:val="409A44DC"/>
    <w:rsid w:val="40A13ABC"/>
    <w:rsid w:val="410127AD"/>
    <w:rsid w:val="41045547"/>
    <w:rsid w:val="41120516"/>
    <w:rsid w:val="41A339E2"/>
    <w:rsid w:val="41A970CC"/>
    <w:rsid w:val="41C31810"/>
    <w:rsid w:val="425A2175"/>
    <w:rsid w:val="429C278D"/>
    <w:rsid w:val="42DD6902"/>
    <w:rsid w:val="43122A4F"/>
    <w:rsid w:val="444E5D09"/>
    <w:rsid w:val="446235DA"/>
    <w:rsid w:val="44703ED1"/>
    <w:rsid w:val="44B527C1"/>
    <w:rsid w:val="44C67F95"/>
    <w:rsid w:val="45BD778D"/>
    <w:rsid w:val="462A395C"/>
    <w:rsid w:val="466060B3"/>
    <w:rsid w:val="46780E1B"/>
    <w:rsid w:val="467C22CB"/>
    <w:rsid w:val="46C71DA3"/>
    <w:rsid w:val="46F106CB"/>
    <w:rsid w:val="46F10BCE"/>
    <w:rsid w:val="47131BFB"/>
    <w:rsid w:val="47597ADA"/>
    <w:rsid w:val="4828061F"/>
    <w:rsid w:val="484336AB"/>
    <w:rsid w:val="48556927"/>
    <w:rsid w:val="48A26623"/>
    <w:rsid w:val="48A71E8C"/>
    <w:rsid w:val="48AB1D80"/>
    <w:rsid w:val="494A7854"/>
    <w:rsid w:val="4A1470AD"/>
    <w:rsid w:val="4CE05E98"/>
    <w:rsid w:val="4E6B74B7"/>
    <w:rsid w:val="4E8C7B5A"/>
    <w:rsid w:val="50B74C36"/>
    <w:rsid w:val="50E0418D"/>
    <w:rsid w:val="51F37EF0"/>
    <w:rsid w:val="522C7057"/>
    <w:rsid w:val="52A01E26"/>
    <w:rsid w:val="537B019D"/>
    <w:rsid w:val="53E85DA8"/>
    <w:rsid w:val="540A6435"/>
    <w:rsid w:val="5436529B"/>
    <w:rsid w:val="545A4256"/>
    <w:rsid w:val="54A43723"/>
    <w:rsid w:val="54AB4DD8"/>
    <w:rsid w:val="54E56216"/>
    <w:rsid w:val="5504688A"/>
    <w:rsid w:val="55216B22"/>
    <w:rsid w:val="55CC1A53"/>
    <w:rsid w:val="56570A4D"/>
    <w:rsid w:val="572E4C25"/>
    <w:rsid w:val="57EA58F1"/>
    <w:rsid w:val="580A0140"/>
    <w:rsid w:val="5814471C"/>
    <w:rsid w:val="58B71C77"/>
    <w:rsid w:val="58D10AD6"/>
    <w:rsid w:val="59F26E37"/>
    <w:rsid w:val="5A2A6479"/>
    <w:rsid w:val="5A7F4A16"/>
    <w:rsid w:val="5BF8682E"/>
    <w:rsid w:val="5CFD63D8"/>
    <w:rsid w:val="5D1A27D4"/>
    <w:rsid w:val="5D1D22C5"/>
    <w:rsid w:val="5D261179"/>
    <w:rsid w:val="5E0A0A9B"/>
    <w:rsid w:val="5EAF519E"/>
    <w:rsid w:val="5F530220"/>
    <w:rsid w:val="60956CE9"/>
    <w:rsid w:val="61077514"/>
    <w:rsid w:val="613D6EC9"/>
    <w:rsid w:val="61765255"/>
    <w:rsid w:val="621E6D52"/>
    <w:rsid w:val="63161C90"/>
    <w:rsid w:val="633D2BD8"/>
    <w:rsid w:val="63464323"/>
    <w:rsid w:val="63A1155A"/>
    <w:rsid w:val="63C4349A"/>
    <w:rsid w:val="640C09B4"/>
    <w:rsid w:val="643028DD"/>
    <w:rsid w:val="643B19AE"/>
    <w:rsid w:val="644F7208"/>
    <w:rsid w:val="645E0237"/>
    <w:rsid w:val="647B08D4"/>
    <w:rsid w:val="64801AB7"/>
    <w:rsid w:val="64E57B6C"/>
    <w:rsid w:val="64EC2CA8"/>
    <w:rsid w:val="650D2C1F"/>
    <w:rsid w:val="651C37B5"/>
    <w:rsid w:val="6525440C"/>
    <w:rsid w:val="65901886"/>
    <w:rsid w:val="66A44309"/>
    <w:rsid w:val="66AA4BC9"/>
    <w:rsid w:val="67002A3B"/>
    <w:rsid w:val="679A69EC"/>
    <w:rsid w:val="682A2C53"/>
    <w:rsid w:val="685F19E3"/>
    <w:rsid w:val="68943EB6"/>
    <w:rsid w:val="68A235FA"/>
    <w:rsid w:val="696574CD"/>
    <w:rsid w:val="697119CE"/>
    <w:rsid w:val="6AC47A1F"/>
    <w:rsid w:val="6B20415A"/>
    <w:rsid w:val="6B514C91"/>
    <w:rsid w:val="6BA34146"/>
    <w:rsid w:val="6BB81B36"/>
    <w:rsid w:val="6D07615A"/>
    <w:rsid w:val="6D8E1F39"/>
    <w:rsid w:val="6E1374F8"/>
    <w:rsid w:val="6E531FEA"/>
    <w:rsid w:val="6F23376B"/>
    <w:rsid w:val="6F7026C8"/>
    <w:rsid w:val="6F745D74"/>
    <w:rsid w:val="6F963F3C"/>
    <w:rsid w:val="6FAC7C04"/>
    <w:rsid w:val="6FED2895"/>
    <w:rsid w:val="701F7BC1"/>
    <w:rsid w:val="70433998"/>
    <w:rsid w:val="713271AD"/>
    <w:rsid w:val="717A163C"/>
    <w:rsid w:val="71D7629D"/>
    <w:rsid w:val="71FB09CF"/>
    <w:rsid w:val="7298446F"/>
    <w:rsid w:val="72E74AAF"/>
    <w:rsid w:val="7359343D"/>
    <w:rsid w:val="73C92407"/>
    <w:rsid w:val="743C0E2B"/>
    <w:rsid w:val="75175DCD"/>
    <w:rsid w:val="755521A4"/>
    <w:rsid w:val="75575F1C"/>
    <w:rsid w:val="75581C94"/>
    <w:rsid w:val="75722D56"/>
    <w:rsid w:val="75BA03EF"/>
    <w:rsid w:val="76465F91"/>
    <w:rsid w:val="76C07AF1"/>
    <w:rsid w:val="7737C300"/>
    <w:rsid w:val="77882D05"/>
    <w:rsid w:val="78142017"/>
    <w:rsid w:val="782A246F"/>
    <w:rsid w:val="78EC2E1F"/>
    <w:rsid w:val="794E5CC3"/>
    <w:rsid w:val="79D33711"/>
    <w:rsid w:val="7A346C28"/>
    <w:rsid w:val="7ACE3EEF"/>
    <w:rsid w:val="7BCC6F38"/>
    <w:rsid w:val="7BEE5100"/>
    <w:rsid w:val="7C6C2B2C"/>
    <w:rsid w:val="7D2D53B2"/>
    <w:rsid w:val="7EB77FC8"/>
    <w:rsid w:val="7F01514B"/>
    <w:rsid w:val="7FFBEF46"/>
    <w:rsid w:val="7FFF0F1D"/>
    <w:rsid w:val="E7FF36D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fillcolor="white">
      <v:fill color="white"/>
    </o:shapedefaults>
    <o:shapelayout v:ext="edit">
      <o:idmap v:ext="edit" data="1"/>
    </o:shapelayout>
  </w:shapeDefaults>
  <w:decimalSymbol w:val="."/>
  <w:listSeparator w:val=","/>
  <w14:docId w14:val="1EF037F3"/>
  <w15:docId w15:val="{C7751E03-1819-5041-A408-CD11BFC53E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qFormat="1"/>
    <w:lsdException w:name="heading 4" w:uiPriority="9"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qFormat="1"/>
    <w:lsdException w:name="annotation text" w:unhideWhenUsed="1" w:qFormat="1"/>
    <w:lsdException w:name="header" w:qFormat="1"/>
    <w:lsdException w:name="footer"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unhideWhenUsed="1" w:qFormat="1"/>
    <w:lsdException w:name="line number" w:semiHidden="1" w:unhideWhenUsed="1"/>
    <w:lsdException w:name="page number" w:uiPriority="0" w:qFormat="1"/>
    <w:lsdException w:name="endnote reference" w:semiHidden="1" w:unhideWhenUsed="1"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unhideWhenUsed="1" w:qFormat="1"/>
    <w:lsdException w:name="Body Text First Indent" w:semiHidden="1" w:unhideWhenUsed="1" w:qFormat="1"/>
    <w:lsdException w:name="Body Text First Indent 2" w:uiPriority="0" w:qFormat="1"/>
    <w:lsdException w:name="Note Heading" w:semiHidden="1" w:unhideWhenUsed="1"/>
    <w:lsdException w:name="Body Text 2" w:semiHidden="1" w:unhideWhenUsed="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qFormat="1"/>
    <w:lsdException w:name="Plain Text" w:semiHidden="1" w:uiPriority="0"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unhideWhenUsed="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400" w:lineRule="exact"/>
      <w:ind w:firstLineChars="200" w:firstLine="200"/>
      <w:jc w:val="both"/>
    </w:pPr>
    <w:rPr>
      <w:rFonts w:ascii="Times New Roman" w:hAnsi="Times New Roman" w:cs="Times New Roman"/>
      <w:kern w:val="2"/>
      <w:sz w:val="24"/>
      <w:szCs w:val="24"/>
    </w:rPr>
  </w:style>
  <w:style w:type="paragraph" w:styleId="1">
    <w:name w:val="heading 1"/>
    <w:basedOn w:val="a"/>
    <w:next w:val="a"/>
    <w:link w:val="10"/>
    <w:uiPriority w:val="9"/>
    <w:qFormat/>
    <w:pPr>
      <w:keepNext/>
      <w:spacing w:beforeLines="200" w:before="200" w:afterLines="100" w:after="100"/>
      <w:ind w:firstLineChars="0" w:firstLine="0"/>
      <w:jc w:val="center"/>
      <w:outlineLvl w:val="0"/>
    </w:pPr>
    <w:rPr>
      <w:rFonts w:eastAsia="黑体"/>
      <w:sz w:val="32"/>
      <w:lang w:val="zh-CN"/>
    </w:rPr>
  </w:style>
  <w:style w:type="paragraph" w:styleId="2">
    <w:name w:val="heading 2"/>
    <w:basedOn w:val="a"/>
    <w:next w:val="a"/>
    <w:link w:val="20"/>
    <w:uiPriority w:val="9"/>
    <w:unhideWhenUsed/>
    <w:qFormat/>
    <w:pPr>
      <w:keepNext/>
      <w:keepLines/>
      <w:spacing w:beforeLines="100" w:before="100" w:afterLines="50" w:after="50"/>
      <w:ind w:firstLineChars="0" w:firstLine="0"/>
      <w:jc w:val="left"/>
      <w:outlineLvl w:val="1"/>
    </w:pPr>
    <w:rPr>
      <w:rFonts w:eastAsia="黑体"/>
      <w:bCs/>
      <w:sz w:val="30"/>
      <w:szCs w:val="32"/>
      <w:lang w:val="zh-CN"/>
    </w:rPr>
  </w:style>
  <w:style w:type="paragraph" w:styleId="3">
    <w:name w:val="heading 3"/>
    <w:basedOn w:val="a"/>
    <w:next w:val="a0"/>
    <w:link w:val="30"/>
    <w:uiPriority w:val="9"/>
    <w:qFormat/>
    <w:pPr>
      <w:keepNext/>
      <w:keepLines/>
      <w:tabs>
        <w:tab w:val="left" w:pos="561"/>
        <w:tab w:val="left" w:pos="720"/>
      </w:tabs>
      <w:overflowPunct w:val="0"/>
      <w:spacing w:beforeLines="50" w:before="50"/>
      <w:ind w:firstLineChars="0" w:firstLine="0"/>
      <w:jc w:val="left"/>
      <w:outlineLvl w:val="2"/>
    </w:pPr>
    <w:rPr>
      <w:rFonts w:eastAsia="黑体"/>
      <w:sz w:val="28"/>
      <w:szCs w:val="20"/>
      <w:lang w:val="zh-CN"/>
    </w:rPr>
  </w:style>
  <w:style w:type="paragraph" w:styleId="4">
    <w:name w:val="heading 4"/>
    <w:basedOn w:val="a"/>
    <w:next w:val="a"/>
    <w:link w:val="40"/>
    <w:uiPriority w:val="9"/>
    <w:qFormat/>
    <w:pPr>
      <w:keepNext/>
      <w:keepLines/>
      <w:tabs>
        <w:tab w:val="left" w:pos="720"/>
      </w:tabs>
      <w:overflowPunct w:val="0"/>
      <w:ind w:firstLineChars="0" w:firstLine="0"/>
      <w:jc w:val="left"/>
      <w:outlineLvl w:val="3"/>
    </w:pPr>
    <w:rPr>
      <w:rFonts w:ascii="Arial" w:eastAsia="黑体" w:hAnsi="Arial"/>
      <w:szCs w:val="20"/>
      <w:lang w:val="zh-CN"/>
    </w:rPr>
  </w:style>
  <w:style w:type="paragraph" w:styleId="5">
    <w:name w:val="heading 5"/>
    <w:basedOn w:val="a"/>
    <w:next w:val="a"/>
    <w:link w:val="50"/>
    <w:qFormat/>
    <w:pPr>
      <w:keepNext/>
      <w:keepLines/>
      <w:tabs>
        <w:tab w:val="left" w:pos="1008"/>
      </w:tabs>
      <w:overflowPunct w:val="0"/>
      <w:spacing w:before="280" w:after="290" w:line="376" w:lineRule="auto"/>
      <w:ind w:left="1008" w:hanging="1008"/>
      <w:outlineLvl w:val="4"/>
    </w:pPr>
    <w:rPr>
      <w:sz w:val="21"/>
      <w:szCs w:val="20"/>
      <w:lang w:val="zh-CN"/>
    </w:rPr>
  </w:style>
  <w:style w:type="paragraph" w:styleId="6">
    <w:name w:val="heading 6"/>
    <w:basedOn w:val="a"/>
    <w:next w:val="a"/>
    <w:link w:val="60"/>
    <w:qFormat/>
    <w:pPr>
      <w:keepNext/>
      <w:keepLines/>
      <w:tabs>
        <w:tab w:val="left" w:pos="1152"/>
      </w:tabs>
      <w:overflowPunct w:val="0"/>
      <w:spacing w:before="240" w:after="64"/>
      <w:ind w:left="1152" w:hanging="1152"/>
      <w:jc w:val="left"/>
      <w:outlineLvl w:val="5"/>
    </w:pPr>
    <w:rPr>
      <w:sz w:val="21"/>
      <w:szCs w:val="20"/>
      <w:lang w:val="zh-CN"/>
    </w:rPr>
  </w:style>
  <w:style w:type="paragraph" w:styleId="7">
    <w:name w:val="heading 7"/>
    <w:basedOn w:val="a"/>
    <w:next w:val="a"/>
    <w:link w:val="70"/>
    <w:qFormat/>
    <w:pPr>
      <w:keepNext/>
      <w:keepLines/>
      <w:tabs>
        <w:tab w:val="left" w:pos="1296"/>
      </w:tabs>
      <w:overflowPunct w:val="0"/>
      <w:spacing w:before="240" w:after="64" w:line="320" w:lineRule="auto"/>
      <w:ind w:left="1296" w:hanging="1296"/>
      <w:outlineLvl w:val="6"/>
    </w:pPr>
    <w:rPr>
      <w:sz w:val="21"/>
      <w:szCs w:val="20"/>
      <w:lang w:val="zh-CN"/>
    </w:rPr>
  </w:style>
  <w:style w:type="paragraph" w:styleId="8">
    <w:name w:val="heading 8"/>
    <w:basedOn w:val="a"/>
    <w:next w:val="a"/>
    <w:link w:val="80"/>
    <w:qFormat/>
    <w:pPr>
      <w:keepNext/>
      <w:keepLines/>
      <w:tabs>
        <w:tab w:val="left" w:pos="1440"/>
      </w:tabs>
      <w:overflowPunct w:val="0"/>
      <w:spacing w:before="240" w:after="64" w:line="320" w:lineRule="auto"/>
      <w:ind w:left="1440" w:hanging="1440"/>
      <w:outlineLvl w:val="7"/>
    </w:pPr>
    <w:rPr>
      <w:rFonts w:ascii="Arial" w:eastAsia="黑体" w:hAnsi="Arial"/>
      <w:szCs w:val="20"/>
      <w:lang w:val="zh-CN"/>
    </w:rPr>
  </w:style>
  <w:style w:type="paragraph" w:styleId="9">
    <w:name w:val="heading 9"/>
    <w:basedOn w:val="a"/>
    <w:next w:val="a"/>
    <w:link w:val="90"/>
    <w:qFormat/>
    <w:pPr>
      <w:keepNext/>
      <w:keepLines/>
      <w:tabs>
        <w:tab w:val="left" w:pos="1584"/>
      </w:tabs>
      <w:overflowPunct w:val="0"/>
      <w:spacing w:before="240" w:after="64" w:line="320" w:lineRule="auto"/>
      <w:ind w:left="1584" w:hanging="1584"/>
      <w:outlineLvl w:val="8"/>
    </w:pPr>
    <w:rPr>
      <w:rFonts w:ascii="Arial" w:eastAsia="黑体" w:hAnsi="Arial"/>
      <w:sz w:val="18"/>
      <w:szCs w:val="20"/>
      <w:lang w:val="zh-CN"/>
    </w:rPr>
  </w:style>
  <w:style w:type="character" w:default="1" w:styleId="a1">
    <w:name w:val="Default Paragraph Font"/>
    <w:uiPriority w:val="1"/>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tabs>
        <w:tab w:val="left" w:pos="357"/>
      </w:tabs>
      <w:overflowPunct w:val="0"/>
    </w:pPr>
    <w:rPr>
      <w:sz w:val="18"/>
      <w:szCs w:val="20"/>
      <w:lang w:val="zh-CN"/>
    </w:rPr>
  </w:style>
  <w:style w:type="paragraph" w:styleId="a5">
    <w:name w:val="caption"/>
    <w:basedOn w:val="a"/>
    <w:next w:val="a"/>
    <w:uiPriority w:val="35"/>
    <w:unhideWhenUsed/>
    <w:qFormat/>
    <w:pPr>
      <w:spacing w:line="360" w:lineRule="atLeast"/>
      <w:ind w:firstLineChars="0" w:firstLine="0"/>
    </w:pPr>
    <w:rPr>
      <w:rFonts w:ascii="Cambria" w:eastAsia="黑体" w:hAnsi="Cambria"/>
      <w:sz w:val="20"/>
      <w:szCs w:val="20"/>
    </w:rPr>
  </w:style>
  <w:style w:type="paragraph" w:styleId="a6">
    <w:name w:val="Document Map"/>
    <w:basedOn w:val="a"/>
    <w:link w:val="a7"/>
    <w:uiPriority w:val="99"/>
    <w:semiHidden/>
    <w:unhideWhenUsed/>
    <w:qFormat/>
    <w:pPr>
      <w:spacing w:line="240" w:lineRule="auto"/>
      <w:ind w:firstLineChars="0" w:firstLine="0"/>
    </w:pPr>
    <w:rPr>
      <w:rFonts w:ascii="宋体"/>
      <w:kern w:val="0"/>
      <w:sz w:val="18"/>
      <w:szCs w:val="18"/>
    </w:rPr>
  </w:style>
  <w:style w:type="paragraph" w:styleId="a8">
    <w:name w:val="annotation text"/>
    <w:basedOn w:val="a"/>
    <w:link w:val="a9"/>
    <w:uiPriority w:val="99"/>
    <w:unhideWhenUsed/>
    <w:qFormat/>
    <w:pPr>
      <w:jc w:val="left"/>
    </w:pPr>
  </w:style>
  <w:style w:type="paragraph" w:styleId="aa">
    <w:name w:val="Body Text Indent"/>
    <w:basedOn w:val="a"/>
    <w:link w:val="ab"/>
    <w:uiPriority w:val="99"/>
    <w:unhideWhenUsed/>
    <w:qFormat/>
    <w:pPr>
      <w:spacing w:after="120"/>
      <w:ind w:leftChars="200" w:left="420"/>
    </w:pPr>
    <w:rPr>
      <w:lang w:val="zh-CN"/>
    </w:rPr>
  </w:style>
  <w:style w:type="paragraph" w:styleId="TOC3">
    <w:name w:val="toc 3"/>
    <w:basedOn w:val="a"/>
    <w:next w:val="a"/>
    <w:uiPriority w:val="39"/>
    <w:unhideWhenUsed/>
    <w:qFormat/>
    <w:pPr>
      <w:tabs>
        <w:tab w:val="right" w:leader="dot" w:pos="8777"/>
      </w:tabs>
      <w:ind w:leftChars="200" w:left="200" w:firstLineChars="0" w:firstLine="0"/>
    </w:pPr>
  </w:style>
  <w:style w:type="paragraph" w:styleId="ac">
    <w:name w:val="Plain Text"/>
    <w:basedOn w:val="a"/>
    <w:link w:val="ad"/>
    <w:semiHidden/>
    <w:qFormat/>
    <w:rPr>
      <w:rFonts w:ascii="宋体" w:hAnsi="Courier New"/>
      <w:szCs w:val="21"/>
    </w:rPr>
  </w:style>
  <w:style w:type="paragraph" w:styleId="ae">
    <w:name w:val="Date"/>
    <w:basedOn w:val="a"/>
    <w:next w:val="a"/>
    <w:link w:val="af"/>
    <w:uiPriority w:val="99"/>
    <w:unhideWhenUsed/>
    <w:qFormat/>
    <w:pPr>
      <w:ind w:leftChars="2500" w:left="100"/>
    </w:pPr>
    <w:rPr>
      <w:lang w:val="zh-CN"/>
    </w:rPr>
  </w:style>
  <w:style w:type="paragraph" w:styleId="21">
    <w:name w:val="Body Text Indent 2"/>
    <w:basedOn w:val="a"/>
    <w:link w:val="22"/>
    <w:qFormat/>
    <w:pPr>
      <w:spacing w:line="240" w:lineRule="auto"/>
      <w:ind w:firstLine="420"/>
    </w:pPr>
  </w:style>
  <w:style w:type="paragraph" w:styleId="af0">
    <w:name w:val="endnote text"/>
    <w:basedOn w:val="a"/>
    <w:link w:val="af1"/>
    <w:uiPriority w:val="99"/>
    <w:semiHidden/>
    <w:unhideWhenUsed/>
    <w:qFormat/>
    <w:pPr>
      <w:snapToGrid w:val="0"/>
      <w:spacing w:line="240" w:lineRule="auto"/>
      <w:ind w:firstLineChars="0" w:firstLine="0"/>
      <w:jc w:val="left"/>
    </w:pPr>
    <w:rPr>
      <w:kern w:val="0"/>
      <w:sz w:val="20"/>
      <w:szCs w:val="20"/>
    </w:rPr>
  </w:style>
  <w:style w:type="paragraph" w:styleId="af2">
    <w:name w:val="Balloon Text"/>
    <w:basedOn w:val="a"/>
    <w:link w:val="af3"/>
    <w:uiPriority w:val="99"/>
    <w:unhideWhenUsed/>
    <w:qFormat/>
    <w:pPr>
      <w:spacing w:line="240" w:lineRule="auto"/>
    </w:pPr>
    <w:rPr>
      <w:sz w:val="18"/>
      <w:szCs w:val="18"/>
    </w:rPr>
  </w:style>
  <w:style w:type="paragraph" w:styleId="af4">
    <w:name w:val="footer"/>
    <w:basedOn w:val="a"/>
    <w:link w:val="af5"/>
    <w:uiPriority w:val="99"/>
    <w:qFormat/>
    <w:pPr>
      <w:tabs>
        <w:tab w:val="center" w:pos="4153"/>
        <w:tab w:val="right" w:pos="8306"/>
      </w:tabs>
      <w:snapToGrid w:val="0"/>
      <w:jc w:val="left"/>
    </w:pPr>
    <w:rPr>
      <w:sz w:val="18"/>
      <w:szCs w:val="18"/>
      <w:lang w:val="zh-CN"/>
    </w:rPr>
  </w:style>
  <w:style w:type="paragraph" w:styleId="af6">
    <w:name w:val="header"/>
    <w:basedOn w:val="a"/>
    <w:link w:val="af7"/>
    <w:uiPriority w:val="99"/>
    <w:qFormat/>
    <w:pPr>
      <w:pBdr>
        <w:bottom w:val="single" w:sz="8" w:space="1" w:color="auto"/>
      </w:pBdr>
      <w:tabs>
        <w:tab w:val="center" w:pos="4153"/>
        <w:tab w:val="right" w:pos="8306"/>
      </w:tabs>
      <w:snapToGrid w:val="0"/>
      <w:ind w:firstLineChars="0" w:firstLine="0"/>
      <w:jc w:val="center"/>
    </w:pPr>
    <w:rPr>
      <w:sz w:val="21"/>
      <w:szCs w:val="21"/>
      <w:lang w:val="zh-CN"/>
    </w:rPr>
  </w:style>
  <w:style w:type="paragraph" w:styleId="TOC1">
    <w:name w:val="toc 1"/>
    <w:basedOn w:val="a"/>
    <w:next w:val="a"/>
    <w:uiPriority w:val="39"/>
    <w:unhideWhenUsed/>
    <w:qFormat/>
    <w:pPr>
      <w:tabs>
        <w:tab w:val="right" w:leader="dot" w:pos="8777"/>
      </w:tabs>
      <w:spacing w:before="120"/>
      <w:ind w:firstLineChars="0" w:firstLine="0"/>
    </w:pPr>
    <w:rPr>
      <w:rFonts w:eastAsia="黑体"/>
      <w:szCs w:val="28"/>
    </w:rPr>
  </w:style>
  <w:style w:type="paragraph" w:styleId="af8">
    <w:name w:val="Subtitle"/>
    <w:basedOn w:val="a"/>
    <w:next w:val="a"/>
    <w:link w:val="af9"/>
    <w:uiPriority w:val="11"/>
    <w:qFormat/>
    <w:pPr>
      <w:spacing w:line="240" w:lineRule="auto"/>
      <w:ind w:firstLineChars="0" w:firstLine="0"/>
      <w:jc w:val="center"/>
      <w:outlineLvl w:val="8"/>
    </w:pPr>
    <w:rPr>
      <w:rFonts w:asciiTheme="minorHAnsi" w:eastAsia="黑体" w:hAnsiTheme="minorHAnsi" w:cstheme="minorBidi"/>
      <w:b/>
      <w:bCs/>
      <w:kern w:val="28"/>
      <w:sz w:val="30"/>
      <w:szCs w:val="32"/>
    </w:rPr>
  </w:style>
  <w:style w:type="paragraph" w:styleId="afa">
    <w:name w:val="footnote text"/>
    <w:basedOn w:val="a"/>
    <w:link w:val="afb"/>
    <w:uiPriority w:val="99"/>
    <w:unhideWhenUsed/>
    <w:qFormat/>
    <w:pPr>
      <w:widowControl/>
      <w:snapToGrid w:val="0"/>
      <w:spacing w:line="240" w:lineRule="auto"/>
    </w:pPr>
    <w:rPr>
      <w:rFonts w:cstheme="minorBidi"/>
      <w:sz w:val="18"/>
      <w:szCs w:val="18"/>
    </w:rPr>
  </w:style>
  <w:style w:type="paragraph" w:styleId="TOC2">
    <w:name w:val="toc 2"/>
    <w:basedOn w:val="a"/>
    <w:next w:val="a"/>
    <w:uiPriority w:val="39"/>
    <w:unhideWhenUsed/>
    <w:qFormat/>
    <w:pPr>
      <w:tabs>
        <w:tab w:val="right" w:leader="dot" w:pos="8777"/>
      </w:tabs>
      <w:ind w:leftChars="100" w:left="100" w:firstLineChars="0" w:firstLine="0"/>
    </w:pPr>
  </w:style>
  <w:style w:type="paragraph" w:styleId="HTML">
    <w:name w:val="HTML Preformatted"/>
    <w:basedOn w:val="a"/>
    <w:link w:val="HTML0"/>
    <w:uiPriority w:val="99"/>
    <w:semiHidden/>
    <w:unhideWhenUsed/>
    <w:qFormat/>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Chars="0" w:firstLine="0"/>
      <w:jc w:val="left"/>
    </w:pPr>
    <w:rPr>
      <w:rFonts w:ascii="宋体" w:hAnsi="宋体" w:cs="宋体"/>
      <w:kern w:val="0"/>
    </w:rPr>
  </w:style>
  <w:style w:type="paragraph" w:styleId="afc">
    <w:name w:val="Normal (Web)"/>
    <w:basedOn w:val="a"/>
    <w:uiPriority w:val="99"/>
    <w:unhideWhenUsed/>
    <w:qFormat/>
    <w:pPr>
      <w:widowControl/>
      <w:spacing w:before="100" w:beforeAutospacing="1" w:after="100" w:afterAutospacing="1"/>
      <w:jc w:val="left"/>
    </w:pPr>
    <w:rPr>
      <w:rFonts w:ascii="宋体" w:hAnsi="宋体" w:cs="宋体"/>
      <w:kern w:val="0"/>
    </w:rPr>
  </w:style>
  <w:style w:type="paragraph" w:styleId="afd">
    <w:name w:val="Title"/>
    <w:basedOn w:val="a"/>
    <w:next w:val="a"/>
    <w:link w:val="afe"/>
    <w:uiPriority w:val="10"/>
    <w:qFormat/>
    <w:pPr>
      <w:spacing w:line="240" w:lineRule="auto"/>
      <w:ind w:firstLineChars="0" w:firstLine="0"/>
      <w:jc w:val="center"/>
      <w:outlineLvl w:val="7"/>
    </w:pPr>
    <w:rPr>
      <w:rFonts w:eastAsia="黑体" w:cstheme="majorBidi"/>
      <w:b/>
      <w:bCs/>
      <w:sz w:val="44"/>
      <w:szCs w:val="32"/>
    </w:rPr>
  </w:style>
  <w:style w:type="paragraph" w:styleId="aff">
    <w:name w:val="annotation subject"/>
    <w:basedOn w:val="a8"/>
    <w:next w:val="a8"/>
    <w:link w:val="aff0"/>
    <w:uiPriority w:val="99"/>
    <w:semiHidden/>
    <w:unhideWhenUsed/>
    <w:qFormat/>
    <w:rPr>
      <w:b/>
      <w:bCs/>
    </w:rPr>
  </w:style>
  <w:style w:type="paragraph" w:styleId="aff1">
    <w:name w:val="Body Text First Indent"/>
    <w:basedOn w:val="a0"/>
    <w:link w:val="aff2"/>
    <w:uiPriority w:val="99"/>
    <w:semiHidden/>
    <w:unhideWhenUsed/>
    <w:qFormat/>
    <w:pPr>
      <w:tabs>
        <w:tab w:val="clear" w:pos="357"/>
      </w:tabs>
      <w:overflowPunct/>
      <w:spacing w:after="120"/>
      <w:ind w:firstLineChars="100" w:firstLine="420"/>
    </w:pPr>
    <w:rPr>
      <w:sz w:val="21"/>
      <w:szCs w:val="24"/>
      <w:lang w:val="en-US"/>
    </w:rPr>
  </w:style>
  <w:style w:type="paragraph" w:styleId="23">
    <w:name w:val="Body Text First Indent 2"/>
    <w:basedOn w:val="aa"/>
    <w:link w:val="24"/>
    <w:qFormat/>
    <w:pPr>
      <w:spacing w:line="240" w:lineRule="auto"/>
      <w:ind w:firstLine="420"/>
    </w:pPr>
  </w:style>
  <w:style w:type="table" w:styleId="aff3">
    <w:name w:val="Table Grid"/>
    <w:basedOn w:val="a2"/>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4">
    <w:name w:val="endnote reference"/>
    <w:basedOn w:val="a1"/>
    <w:uiPriority w:val="99"/>
    <w:semiHidden/>
    <w:unhideWhenUsed/>
    <w:qFormat/>
    <w:rPr>
      <w:vertAlign w:val="superscript"/>
    </w:rPr>
  </w:style>
  <w:style w:type="character" w:styleId="aff5">
    <w:name w:val="page number"/>
    <w:basedOn w:val="a1"/>
    <w:qFormat/>
  </w:style>
  <w:style w:type="character" w:styleId="aff6">
    <w:name w:val="FollowedHyperlink"/>
    <w:basedOn w:val="a1"/>
    <w:uiPriority w:val="99"/>
    <w:semiHidden/>
    <w:unhideWhenUsed/>
    <w:qFormat/>
    <w:rPr>
      <w:color w:val="800080" w:themeColor="followedHyperlink"/>
      <w:u w:val="single"/>
    </w:rPr>
  </w:style>
  <w:style w:type="character" w:styleId="aff7">
    <w:name w:val="Hyperlink"/>
    <w:uiPriority w:val="99"/>
    <w:unhideWhenUsed/>
    <w:qFormat/>
    <w:rPr>
      <w:color w:val="0000FF"/>
      <w:u w:val="single"/>
    </w:rPr>
  </w:style>
  <w:style w:type="character" w:styleId="aff8">
    <w:name w:val="annotation reference"/>
    <w:basedOn w:val="a1"/>
    <w:uiPriority w:val="99"/>
    <w:unhideWhenUsed/>
    <w:qFormat/>
    <w:rPr>
      <w:sz w:val="21"/>
      <w:szCs w:val="21"/>
    </w:rPr>
  </w:style>
  <w:style w:type="character" w:styleId="aff9">
    <w:name w:val="footnote reference"/>
    <w:basedOn w:val="a1"/>
    <w:uiPriority w:val="99"/>
    <w:semiHidden/>
    <w:unhideWhenUsed/>
    <w:qFormat/>
    <w:rPr>
      <w:vertAlign w:val="superscript"/>
    </w:rPr>
  </w:style>
  <w:style w:type="character" w:customStyle="1" w:styleId="10">
    <w:name w:val="标题 1 字符"/>
    <w:link w:val="1"/>
    <w:uiPriority w:val="9"/>
    <w:qFormat/>
    <w:rPr>
      <w:rFonts w:eastAsia="黑体"/>
      <w:kern w:val="2"/>
      <w:sz w:val="32"/>
      <w:szCs w:val="24"/>
      <w:lang w:val="zh-CN"/>
    </w:rPr>
  </w:style>
  <w:style w:type="character" w:customStyle="1" w:styleId="20">
    <w:name w:val="标题 2 字符"/>
    <w:link w:val="2"/>
    <w:uiPriority w:val="9"/>
    <w:qFormat/>
    <w:rPr>
      <w:rFonts w:eastAsia="黑体"/>
      <w:bCs/>
      <w:kern w:val="2"/>
      <w:sz w:val="30"/>
      <w:szCs w:val="32"/>
      <w:lang w:val="zh-CN"/>
    </w:rPr>
  </w:style>
  <w:style w:type="character" w:customStyle="1" w:styleId="a4">
    <w:name w:val="正文文本 字符"/>
    <w:link w:val="a0"/>
    <w:semiHidden/>
    <w:qFormat/>
    <w:rPr>
      <w:kern w:val="2"/>
      <w:sz w:val="18"/>
    </w:rPr>
  </w:style>
  <w:style w:type="character" w:customStyle="1" w:styleId="30">
    <w:name w:val="标题 3 字符"/>
    <w:link w:val="3"/>
    <w:uiPriority w:val="9"/>
    <w:qFormat/>
    <w:rPr>
      <w:rFonts w:eastAsia="黑体"/>
      <w:kern w:val="2"/>
      <w:sz w:val="28"/>
      <w:lang w:val="zh-CN"/>
    </w:rPr>
  </w:style>
  <w:style w:type="character" w:customStyle="1" w:styleId="40">
    <w:name w:val="标题 4 字符"/>
    <w:link w:val="4"/>
    <w:uiPriority w:val="9"/>
    <w:qFormat/>
    <w:rPr>
      <w:rFonts w:ascii="Arial" w:eastAsia="黑体" w:hAnsi="Arial"/>
      <w:kern w:val="2"/>
      <w:sz w:val="24"/>
      <w:lang w:val="zh-CN"/>
    </w:rPr>
  </w:style>
  <w:style w:type="character" w:customStyle="1" w:styleId="50">
    <w:name w:val="标题 5 字符"/>
    <w:link w:val="5"/>
    <w:qFormat/>
    <w:rPr>
      <w:kern w:val="2"/>
      <w:sz w:val="21"/>
      <w:lang w:val="zh-CN"/>
    </w:rPr>
  </w:style>
  <w:style w:type="character" w:customStyle="1" w:styleId="60">
    <w:name w:val="标题 6 字符"/>
    <w:link w:val="6"/>
    <w:qFormat/>
    <w:rPr>
      <w:kern w:val="2"/>
      <w:sz w:val="21"/>
      <w:lang w:val="zh-CN"/>
    </w:rPr>
  </w:style>
  <w:style w:type="character" w:customStyle="1" w:styleId="70">
    <w:name w:val="标题 7 字符"/>
    <w:link w:val="7"/>
    <w:qFormat/>
    <w:rPr>
      <w:kern w:val="2"/>
      <w:sz w:val="21"/>
      <w:lang w:val="zh-CN"/>
    </w:rPr>
  </w:style>
  <w:style w:type="character" w:customStyle="1" w:styleId="80">
    <w:name w:val="标题 8 字符"/>
    <w:link w:val="8"/>
    <w:qFormat/>
    <w:rPr>
      <w:rFonts w:ascii="Arial" w:eastAsia="黑体" w:hAnsi="Arial"/>
      <w:kern w:val="2"/>
      <w:sz w:val="24"/>
    </w:rPr>
  </w:style>
  <w:style w:type="character" w:customStyle="1" w:styleId="90">
    <w:name w:val="标题 9 字符"/>
    <w:link w:val="9"/>
    <w:qFormat/>
    <w:rPr>
      <w:rFonts w:ascii="Arial" w:eastAsia="黑体" w:hAnsi="Arial"/>
      <w:kern w:val="2"/>
      <w:sz w:val="18"/>
    </w:rPr>
  </w:style>
  <w:style w:type="character" w:customStyle="1" w:styleId="ab">
    <w:name w:val="正文文本缩进 字符"/>
    <w:link w:val="aa"/>
    <w:uiPriority w:val="99"/>
    <w:qFormat/>
    <w:rPr>
      <w:kern w:val="2"/>
      <w:sz w:val="21"/>
      <w:szCs w:val="24"/>
    </w:rPr>
  </w:style>
  <w:style w:type="character" w:customStyle="1" w:styleId="af">
    <w:name w:val="日期 字符"/>
    <w:link w:val="ae"/>
    <w:uiPriority w:val="99"/>
    <w:qFormat/>
    <w:rPr>
      <w:kern w:val="2"/>
      <w:sz w:val="21"/>
      <w:szCs w:val="24"/>
    </w:rPr>
  </w:style>
  <w:style w:type="character" w:customStyle="1" w:styleId="af3">
    <w:name w:val="批注框文本 字符"/>
    <w:basedOn w:val="a1"/>
    <w:link w:val="af2"/>
    <w:uiPriority w:val="99"/>
    <w:qFormat/>
    <w:rPr>
      <w:kern w:val="2"/>
      <w:sz w:val="18"/>
      <w:szCs w:val="18"/>
    </w:rPr>
  </w:style>
  <w:style w:type="character" w:customStyle="1" w:styleId="af5">
    <w:name w:val="页脚 字符"/>
    <w:link w:val="af4"/>
    <w:uiPriority w:val="99"/>
    <w:qFormat/>
    <w:rPr>
      <w:kern w:val="2"/>
      <w:sz w:val="18"/>
      <w:szCs w:val="18"/>
    </w:rPr>
  </w:style>
  <w:style w:type="character" w:customStyle="1" w:styleId="24">
    <w:name w:val="正文文本首行缩进 2 字符"/>
    <w:basedOn w:val="ab"/>
    <w:link w:val="23"/>
    <w:qFormat/>
    <w:rPr>
      <w:kern w:val="2"/>
      <w:sz w:val="21"/>
      <w:szCs w:val="24"/>
    </w:rPr>
  </w:style>
  <w:style w:type="character" w:customStyle="1" w:styleId="af7">
    <w:name w:val="页眉 字符"/>
    <w:link w:val="af6"/>
    <w:uiPriority w:val="99"/>
    <w:qFormat/>
    <w:rPr>
      <w:kern w:val="2"/>
      <w:sz w:val="21"/>
      <w:szCs w:val="21"/>
      <w:lang w:val="zh-CN"/>
    </w:rPr>
  </w:style>
  <w:style w:type="paragraph" w:customStyle="1" w:styleId="TextofReference">
    <w:name w:val="Text of Reference"/>
    <w:qFormat/>
    <w:pPr>
      <w:spacing w:before="60" w:line="320" w:lineRule="exact"/>
      <w:ind w:left="200" w:hangingChars="200" w:hanging="200"/>
      <w:jc w:val="both"/>
    </w:pPr>
    <w:rPr>
      <w:rFonts w:ascii="Times New Roman" w:hAnsi="Times New Roman" w:cs="Times New Roman"/>
      <w:sz w:val="21"/>
    </w:rPr>
  </w:style>
  <w:style w:type="table" w:customStyle="1" w:styleId="11">
    <w:name w:val="浅色底纹1"/>
    <w:basedOn w:val="a2"/>
    <w:uiPriority w:val="60"/>
    <w:qFormat/>
    <w:rPr>
      <w:color w:val="000000"/>
      <w:kern w:val="2"/>
      <w:sz w:val="21"/>
      <w:szCs w:val="22"/>
    </w:rPr>
    <w:tblPr>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2">
    <w:name w:val="网格型1"/>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fb">
    <w:name w:val="脚注文本 字符"/>
    <w:basedOn w:val="a1"/>
    <w:link w:val="afa"/>
    <w:uiPriority w:val="99"/>
    <w:qFormat/>
    <w:rPr>
      <w:rFonts w:cstheme="minorBidi"/>
      <w:kern w:val="2"/>
      <w:sz w:val="18"/>
      <w:szCs w:val="18"/>
    </w:rPr>
  </w:style>
  <w:style w:type="table" w:customStyle="1" w:styleId="25">
    <w:name w:val="网格型2"/>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
    <w:name w:val="网格型3"/>
    <w:basedOn w:val="a2"/>
    <w:uiPriority w:val="59"/>
    <w:qFormat/>
    <w:pPr>
      <w:spacing w:before="156" w:after="156"/>
    </w:pPr>
    <w:rPr>
      <w:rFonts w:asciiTheme="minorHAnsi" w:eastAsiaTheme="minorEastAsia" w:hAnsiTheme="minorHAnsi" w:cstheme="minorBidi"/>
      <w:kern w:val="2"/>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a">
    <w:name w:val="List Paragraph"/>
    <w:basedOn w:val="a"/>
    <w:uiPriority w:val="34"/>
    <w:qFormat/>
    <w:pPr>
      <w:spacing w:line="240" w:lineRule="exact"/>
    </w:pPr>
    <w:rPr>
      <w:sz w:val="21"/>
    </w:rPr>
  </w:style>
  <w:style w:type="character" w:customStyle="1" w:styleId="a9">
    <w:name w:val="批注文字 字符"/>
    <w:basedOn w:val="a1"/>
    <w:link w:val="a8"/>
    <w:uiPriority w:val="99"/>
    <w:qFormat/>
    <w:rPr>
      <w:kern w:val="2"/>
      <w:sz w:val="21"/>
      <w:szCs w:val="24"/>
    </w:rPr>
  </w:style>
  <w:style w:type="character" w:customStyle="1" w:styleId="aff0">
    <w:name w:val="批注主题 字符"/>
    <w:basedOn w:val="a9"/>
    <w:link w:val="aff"/>
    <w:uiPriority w:val="99"/>
    <w:semiHidden/>
    <w:qFormat/>
    <w:rPr>
      <w:b/>
      <w:bCs/>
      <w:kern w:val="2"/>
      <w:sz w:val="21"/>
      <w:szCs w:val="24"/>
    </w:rPr>
  </w:style>
  <w:style w:type="character" w:styleId="affb">
    <w:name w:val="Placeholder Text"/>
    <w:basedOn w:val="a1"/>
    <w:uiPriority w:val="99"/>
    <w:unhideWhenUsed/>
    <w:qFormat/>
    <w:rPr>
      <w:color w:val="808080"/>
    </w:rPr>
  </w:style>
  <w:style w:type="paragraph" w:customStyle="1" w:styleId="affc">
    <w:name w:val="参考文献"/>
    <w:qFormat/>
    <w:pPr>
      <w:spacing w:before="60" w:line="320" w:lineRule="exact"/>
      <w:ind w:left="200" w:hangingChars="200" w:hanging="200"/>
      <w:jc w:val="both"/>
    </w:pPr>
    <w:rPr>
      <w:rFonts w:ascii="Times New Roman" w:hAnsi="Times New Roman" w:cs="Times New Roman"/>
      <w:sz w:val="21"/>
    </w:rPr>
  </w:style>
  <w:style w:type="paragraph" w:customStyle="1" w:styleId="affd">
    <w:name w:val="公式"/>
    <w:basedOn w:val="a"/>
    <w:qFormat/>
    <w:pPr>
      <w:tabs>
        <w:tab w:val="center" w:pos="4200"/>
        <w:tab w:val="right" w:pos="8610"/>
      </w:tabs>
      <w:spacing w:line="360" w:lineRule="atLeast"/>
      <w:ind w:firstLineChars="0" w:firstLine="0"/>
    </w:pPr>
    <w:rPr>
      <w:szCs w:val="22"/>
    </w:rPr>
  </w:style>
  <w:style w:type="character" w:customStyle="1" w:styleId="HTML0">
    <w:name w:val="HTML 预设格式 字符"/>
    <w:basedOn w:val="a1"/>
    <w:link w:val="HTML"/>
    <w:uiPriority w:val="99"/>
    <w:semiHidden/>
    <w:qFormat/>
    <w:rPr>
      <w:rFonts w:ascii="宋体" w:hAnsi="宋体" w:cs="宋体"/>
      <w:sz w:val="24"/>
      <w:szCs w:val="24"/>
    </w:rPr>
  </w:style>
  <w:style w:type="character" w:customStyle="1" w:styleId="af1">
    <w:name w:val="尾注文本 字符"/>
    <w:basedOn w:val="a1"/>
    <w:link w:val="af0"/>
    <w:uiPriority w:val="99"/>
    <w:semiHidden/>
    <w:qFormat/>
  </w:style>
  <w:style w:type="character" w:customStyle="1" w:styleId="Char1">
    <w:name w:val="尾注文本 Char1"/>
    <w:basedOn w:val="a1"/>
    <w:uiPriority w:val="99"/>
    <w:semiHidden/>
    <w:qFormat/>
    <w:rPr>
      <w:kern w:val="2"/>
      <w:sz w:val="21"/>
      <w:szCs w:val="24"/>
    </w:rPr>
  </w:style>
  <w:style w:type="character" w:customStyle="1" w:styleId="a7">
    <w:name w:val="文档结构图 字符"/>
    <w:basedOn w:val="a1"/>
    <w:link w:val="a6"/>
    <w:uiPriority w:val="99"/>
    <w:semiHidden/>
    <w:qFormat/>
    <w:rPr>
      <w:rFonts w:ascii="宋体"/>
      <w:sz w:val="18"/>
      <w:szCs w:val="18"/>
    </w:rPr>
  </w:style>
  <w:style w:type="character" w:customStyle="1" w:styleId="22">
    <w:name w:val="正文文本缩进 2 字符"/>
    <w:basedOn w:val="a1"/>
    <w:link w:val="21"/>
    <w:qFormat/>
    <w:rPr>
      <w:kern w:val="2"/>
      <w:sz w:val="21"/>
      <w:szCs w:val="24"/>
    </w:rPr>
  </w:style>
  <w:style w:type="character" w:customStyle="1" w:styleId="ad">
    <w:name w:val="纯文本 字符"/>
    <w:basedOn w:val="a1"/>
    <w:link w:val="ac"/>
    <w:semiHidden/>
    <w:qFormat/>
    <w:rPr>
      <w:rFonts w:ascii="宋体" w:hAnsi="Courier New"/>
      <w:kern w:val="2"/>
      <w:sz w:val="21"/>
      <w:szCs w:val="21"/>
    </w:rPr>
  </w:style>
  <w:style w:type="character" w:customStyle="1" w:styleId="aff2">
    <w:name w:val="正文文本首行缩进 字符"/>
    <w:basedOn w:val="a4"/>
    <w:link w:val="aff1"/>
    <w:uiPriority w:val="99"/>
    <w:semiHidden/>
    <w:qFormat/>
    <w:rPr>
      <w:kern w:val="2"/>
      <w:sz w:val="21"/>
      <w:szCs w:val="24"/>
    </w:rPr>
  </w:style>
  <w:style w:type="character" w:customStyle="1" w:styleId="afe">
    <w:name w:val="标题 字符"/>
    <w:basedOn w:val="a1"/>
    <w:link w:val="afd"/>
    <w:uiPriority w:val="10"/>
    <w:qFormat/>
    <w:rPr>
      <w:rFonts w:eastAsia="黑体" w:cstheme="majorBidi"/>
      <w:b/>
      <w:bCs/>
      <w:kern w:val="2"/>
      <w:sz w:val="44"/>
      <w:szCs w:val="32"/>
    </w:rPr>
  </w:style>
  <w:style w:type="paragraph" w:customStyle="1" w:styleId="affe">
    <w:name w:val="✪独创性声明（标题）"/>
    <w:basedOn w:val="a"/>
    <w:next w:val="afff"/>
    <w:qFormat/>
    <w:pPr>
      <w:widowControl/>
      <w:spacing w:beforeLines="50" w:before="120" w:afterLines="50" w:after="120" w:line="440" w:lineRule="atLeast"/>
      <w:ind w:firstLineChars="0" w:firstLine="360"/>
      <w:jc w:val="center"/>
    </w:pPr>
    <w:rPr>
      <w:rFonts w:ascii="宋体" w:hAnsi="宋体" w:cstheme="minorBidi"/>
      <w:b/>
      <w:bCs/>
      <w:sz w:val="32"/>
      <w:szCs w:val="32"/>
    </w:rPr>
  </w:style>
  <w:style w:type="paragraph" w:customStyle="1" w:styleId="afff">
    <w:name w:val="✪独创性声明（声明内容）"/>
    <w:basedOn w:val="a"/>
    <w:qFormat/>
    <w:pPr>
      <w:tabs>
        <w:tab w:val="left" w:pos="0"/>
      </w:tabs>
      <w:ind w:firstLine="480"/>
    </w:pPr>
    <w:rPr>
      <w:rFonts w:ascii="楷体_GB2312" w:eastAsia="楷体_GB2312" w:hAnsi="仿宋" w:cstheme="minorBidi"/>
      <w:szCs w:val="22"/>
    </w:rPr>
  </w:style>
  <w:style w:type="paragraph" w:customStyle="1" w:styleId="afff0">
    <w:name w:val="✪独创性声明（署名）"/>
    <w:basedOn w:val="a"/>
    <w:next w:val="a"/>
    <w:qFormat/>
    <w:pPr>
      <w:tabs>
        <w:tab w:val="left" w:pos="4820"/>
      </w:tabs>
      <w:spacing w:beforeLines="100" w:before="240"/>
      <w:ind w:firstLine="480"/>
    </w:pPr>
    <w:rPr>
      <w:rFonts w:ascii="楷体_GB2312" w:eastAsia="楷体_GB2312" w:hAnsi="仿宋" w:cstheme="minorBidi"/>
      <w:szCs w:val="22"/>
    </w:rPr>
  </w:style>
  <w:style w:type="paragraph" w:customStyle="1" w:styleId="afff1">
    <w:name w:val="图表标题"/>
    <w:basedOn w:val="a"/>
    <w:link w:val="afff2"/>
    <w:qFormat/>
    <w:pPr>
      <w:spacing w:beforeLines="50" w:before="120"/>
      <w:ind w:firstLineChars="0" w:firstLine="0"/>
      <w:jc w:val="center"/>
    </w:pPr>
    <w:rPr>
      <w:sz w:val="21"/>
      <w:szCs w:val="21"/>
    </w:rPr>
  </w:style>
  <w:style w:type="paragraph" w:customStyle="1" w:styleId="afff3">
    <w:name w:val="图表说明"/>
    <w:basedOn w:val="a"/>
    <w:link w:val="afff4"/>
    <w:qFormat/>
    <w:pPr>
      <w:ind w:firstLine="420"/>
    </w:pPr>
    <w:rPr>
      <w:sz w:val="21"/>
      <w:szCs w:val="21"/>
    </w:rPr>
  </w:style>
  <w:style w:type="character" w:customStyle="1" w:styleId="afff2">
    <w:name w:val="图表标题 字符"/>
    <w:basedOn w:val="a1"/>
    <w:link w:val="afff1"/>
    <w:qFormat/>
    <w:rPr>
      <w:kern w:val="2"/>
      <w:sz w:val="21"/>
      <w:szCs w:val="21"/>
    </w:rPr>
  </w:style>
  <w:style w:type="paragraph" w:customStyle="1" w:styleId="afff5">
    <w:name w:val="表内文字"/>
    <w:link w:val="afff6"/>
    <w:qFormat/>
    <w:pPr>
      <w:jc w:val="center"/>
    </w:pPr>
    <w:rPr>
      <w:rFonts w:ascii="Times New Roman" w:hAnsi="Times New Roman" w:cs="Times New Roman"/>
      <w:snapToGrid w:val="0"/>
      <w:color w:val="000000" w:themeColor="text1"/>
      <w:kern w:val="2"/>
      <w:sz w:val="21"/>
      <w:szCs w:val="21"/>
    </w:rPr>
  </w:style>
  <w:style w:type="character" w:customStyle="1" w:styleId="afff4">
    <w:name w:val="图表说明 字符"/>
    <w:basedOn w:val="a1"/>
    <w:link w:val="afff3"/>
    <w:qFormat/>
    <w:rPr>
      <w:kern w:val="2"/>
      <w:sz w:val="21"/>
      <w:szCs w:val="21"/>
    </w:rPr>
  </w:style>
  <w:style w:type="table" w:customStyle="1" w:styleId="afff7">
    <w:name w:val="论文表格"/>
    <w:basedOn w:val="a2"/>
    <w:uiPriority w:val="99"/>
    <w:qFormat/>
    <w:pPr>
      <w:spacing w:line="360" w:lineRule="exact"/>
      <w:jc w:val="center"/>
    </w:pPr>
    <w:rPr>
      <w:sz w:val="21"/>
    </w:rPr>
    <w:tblPr>
      <w:tblBorders>
        <w:top w:val="single" w:sz="12" w:space="0" w:color="auto"/>
        <w:bottom w:val="single" w:sz="12" w:space="0" w:color="auto"/>
      </w:tblBorders>
    </w:tblPr>
    <w:tcPr>
      <w:vAlign w:val="center"/>
    </w:tcPr>
  </w:style>
  <w:style w:type="character" w:customStyle="1" w:styleId="afff6">
    <w:name w:val="表内文字 字符"/>
    <w:basedOn w:val="a1"/>
    <w:link w:val="afff5"/>
    <w:qFormat/>
    <w:rPr>
      <w:snapToGrid w:val="0"/>
      <w:color w:val="000000" w:themeColor="text1"/>
      <w:kern w:val="2"/>
      <w:sz w:val="21"/>
      <w:szCs w:val="21"/>
    </w:rPr>
  </w:style>
  <w:style w:type="paragraph" w:customStyle="1" w:styleId="afff8">
    <w:name w:val="关键词"/>
    <w:basedOn w:val="a"/>
    <w:link w:val="afff9"/>
    <w:qFormat/>
    <w:pPr>
      <w:ind w:firstLineChars="0" w:firstLine="0"/>
      <w:jc w:val="left"/>
    </w:pPr>
    <w:rPr>
      <w:sz w:val="21"/>
      <w:szCs w:val="22"/>
    </w:rPr>
  </w:style>
  <w:style w:type="character" w:customStyle="1" w:styleId="afff9">
    <w:name w:val="关键词 字符"/>
    <w:basedOn w:val="a1"/>
    <w:link w:val="afff8"/>
    <w:qFormat/>
    <w:rPr>
      <w:kern w:val="2"/>
      <w:sz w:val="21"/>
      <w:szCs w:val="22"/>
    </w:rPr>
  </w:style>
  <w:style w:type="character" w:customStyle="1" w:styleId="af9">
    <w:name w:val="副标题 字符"/>
    <w:basedOn w:val="a1"/>
    <w:link w:val="af8"/>
    <w:uiPriority w:val="11"/>
    <w:qFormat/>
    <w:rPr>
      <w:rFonts w:asciiTheme="minorHAnsi" w:eastAsia="黑体" w:hAnsiTheme="minorHAnsi" w:cstheme="minorBidi"/>
      <w:b/>
      <w:bCs/>
      <w:kern w:val="28"/>
      <w:sz w:val="30"/>
      <w:szCs w:val="32"/>
    </w:rPr>
  </w:style>
  <w:style w:type="paragraph" w:customStyle="1" w:styleId="afffa">
    <w:name w:val="索引"/>
    <w:basedOn w:val="a"/>
    <w:link w:val="afffb"/>
    <w:qFormat/>
    <w:pPr>
      <w:spacing w:line="320" w:lineRule="exact"/>
    </w:pPr>
    <w:rPr>
      <w:sz w:val="18"/>
    </w:rPr>
  </w:style>
  <w:style w:type="character" w:customStyle="1" w:styleId="afffb">
    <w:name w:val="索引 字符"/>
    <w:basedOn w:val="a1"/>
    <w:link w:val="afffa"/>
    <w:qFormat/>
    <w:rPr>
      <w:kern w:val="2"/>
      <w:sz w:val="18"/>
      <w:szCs w:val="24"/>
    </w:rPr>
  </w:style>
  <w:style w:type="paragraph" w:customStyle="1" w:styleId="afffc">
    <w:name w:val="图片"/>
    <w:basedOn w:val="a"/>
    <w:link w:val="afffd"/>
    <w:qFormat/>
    <w:pPr>
      <w:spacing w:beforeLines="50" w:before="50" w:line="240" w:lineRule="auto"/>
      <w:ind w:firstLineChars="0" w:firstLine="0"/>
      <w:jc w:val="center"/>
    </w:pPr>
    <w:rPr>
      <w:szCs w:val="28"/>
    </w:rPr>
  </w:style>
  <w:style w:type="character" w:customStyle="1" w:styleId="afffd">
    <w:name w:val="图片 字符"/>
    <w:basedOn w:val="a1"/>
    <w:link w:val="afffc"/>
    <w:qFormat/>
    <w:rPr>
      <w:kern w:val="2"/>
      <w:sz w:val="24"/>
      <w:szCs w:val="28"/>
    </w:rPr>
  </w:style>
  <w:style w:type="paragraph" w:customStyle="1" w:styleId="afffe">
    <w:name w:val="毕业论文正文"/>
    <w:basedOn w:val="a"/>
    <w:qFormat/>
    <w:pPr>
      <w:widowControl/>
    </w:pPr>
    <w:rPr>
      <w:rFonts w:cs="宋体"/>
      <w:lang w:val="en"/>
      <w14:ligatures w14:val="standardContextual"/>
    </w:rPr>
  </w:style>
  <w:style w:type="paragraph" w:customStyle="1" w:styleId="affff">
    <w:name w:val="毕业论文章标题"/>
    <w:basedOn w:val="1"/>
    <w:next w:val="afffe"/>
    <w:qFormat/>
    <w:pPr>
      <w:keepLines/>
      <w:widowControl/>
      <w:outlineLvl w:val="1"/>
    </w:pPr>
    <w:rPr>
      <w:rFonts w:cstheme="majorBidi"/>
      <w:color w:val="000000" w:themeColor="text1"/>
      <w:lang w:val="en"/>
      <w14:ligatures w14:val="standardContextual"/>
    </w:rPr>
  </w:style>
  <w:style w:type="paragraph" w:customStyle="1" w:styleId="affff0">
    <w:name w:val="毕业论文二级标题"/>
    <w:basedOn w:val="3"/>
    <w:next w:val="afffe"/>
    <w:qFormat/>
    <w:pPr>
      <w:widowControl/>
      <w:tabs>
        <w:tab w:val="clear" w:pos="561"/>
        <w:tab w:val="clear" w:pos="720"/>
      </w:tabs>
      <w:suppressAutoHyphens/>
      <w:overflowPunct/>
      <w:spacing w:beforeLines="0"/>
    </w:pPr>
    <w:rPr>
      <w:rFonts w:cstheme="majorBidi"/>
      <w:color w:val="000000" w:themeColor="text1"/>
      <w:szCs w:val="24"/>
      <w:lang w:val="en-US"/>
      <w14:ligatures w14:val="standardContextual"/>
    </w:rPr>
  </w:style>
  <w:style w:type="paragraph" w:customStyle="1" w:styleId="affff1">
    <w:name w:val="毕业论文一级标题"/>
    <w:basedOn w:val="2"/>
    <w:next w:val="afffe"/>
    <w:qFormat/>
    <w:pPr>
      <w:widowControl/>
      <w:suppressAutoHyphens/>
      <w:spacing w:beforeLines="0" w:afterLines="0"/>
    </w:pPr>
    <w:rPr>
      <w:rFonts w:cstheme="majorBidi"/>
      <w:bCs w:val="0"/>
      <w:color w:val="000000" w:themeColor="text1"/>
      <w:kern w:val="0"/>
      <w:szCs w:val="40"/>
      <w:lang w:val="en-US"/>
    </w:rPr>
  </w:style>
  <w:style w:type="character" w:customStyle="1" w:styleId="13">
    <w:name w:val="未处理的提及1"/>
    <w:basedOn w:val="a1"/>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eader" Target="header9.xml"/><Relationship Id="rId21" Type="http://schemas.openxmlformats.org/officeDocument/2006/relationships/footer" Target="footer6.xml"/><Relationship Id="rId42" Type="http://schemas.openxmlformats.org/officeDocument/2006/relationships/header" Target="header17.xml"/><Relationship Id="rId47" Type="http://schemas.openxmlformats.org/officeDocument/2006/relationships/header" Target="header18.xml"/><Relationship Id="rId63" Type="http://schemas.openxmlformats.org/officeDocument/2006/relationships/header" Target="header21.xml"/><Relationship Id="rId68" Type="http://schemas.openxmlformats.org/officeDocument/2006/relationships/header" Target="header24.xml"/><Relationship Id="rId16" Type="http://schemas.openxmlformats.org/officeDocument/2006/relationships/header" Target="header4.xml"/><Relationship Id="rId11" Type="http://schemas.openxmlformats.org/officeDocument/2006/relationships/header" Target="header2.xml"/><Relationship Id="rId32" Type="http://schemas.openxmlformats.org/officeDocument/2006/relationships/footer" Target="footer11.xml"/><Relationship Id="rId37" Type="http://schemas.openxmlformats.org/officeDocument/2006/relationships/footer" Target="footer14.xml"/><Relationship Id="rId53" Type="http://schemas.openxmlformats.org/officeDocument/2006/relationships/image" Target="media/image8.png"/><Relationship Id="rId58" Type="http://schemas.openxmlformats.org/officeDocument/2006/relationships/image" Target="media/image13.svg"/><Relationship Id="rId74" Type="http://schemas.openxmlformats.org/officeDocument/2006/relationships/header" Target="header28.xml"/><Relationship Id="rId79" Type="http://schemas.openxmlformats.org/officeDocument/2006/relationships/header" Target="header31.xml"/><Relationship Id="rId5" Type="http://schemas.openxmlformats.org/officeDocument/2006/relationships/settings" Target="settings.xml"/><Relationship Id="rId61" Type="http://schemas.openxmlformats.org/officeDocument/2006/relationships/header" Target="header19.xml"/><Relationship Id="rId82" Type="http://schemas.openxmlformats.org/officeDocument/2006/relationships/theme" Target="theme/theme1.xml"/><Relationship Id="rId19" Type="http://schemas.openxmlformats.org/officeDocument/2006/relationships/header" Target="header6.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eader" Target="header10.xml"/><Relationship Id="rId30" Type="http://schemas.openxmlformats.org/officeDocument/2006/relationships/header" Target="header11.xml"/><Relationship Id="rId35" Type="http://schemas.openxmlformats.org/officeDocument/2006/relationships/header" Target="header14.xml"/><Relationship Id="rId43" Type="http://schemas.openxmlformats.org/officeDocument/2006/relationships/footer" Target="footer17.xml"/><Relationship Id="rId48" Type="http://schemas.openxmlformats.org/officeDocument/2006/relationships/footer" Target="footer19.xml"/><Relationship Id="rId56" Type="http://schemas.openxmlformats.org/officeDocument/2006/relationships/image" Target="media/image11.svg"/><Relationship Id="rId64" Type="http://schemas.openxmlformats.org/officeDocument/2006/relationships/footer" Target="footer20.xml"/><Relationship Id="rId69" Type="http://schemas.openxmlformats.org/officeDocument/2006/relationships/header" Target="header25.xml"/><Relationship Id="rId77" Type="http://schemas.openxmlformats.org/officeDocument/2006/relationships/hyperlink" Target="https://doi.org/10.1016/j.fuel.2025.137917" TargetMode="External"/><Relationship Id="rId8" Type="http://schemas.openxmlformats.org/officeDocument/2006/relationships/endnotes" Target="endnotes.xml"/><Relationship Id="rId51" Type="http://schemas.openxmlformats.org/officeDocument/2006/relationships/image" Target="media/image6.png"/><Relationship Id="rId72" Type="http://schemas.openxmlformats.org/officeDocument/2006/relationships/header" Target="header27.xml"/><Relationship Id="rId80" Type="http://schemas.openxmlformats.org/officeDocument/2006/relationships/footer" Target="footer24.xml"/><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2.xml"/><Relationship Id="rId38" Type="http://schemas.openxmlformats.org/officeDocument/2006/relationships/header" Target="header15.xml"/><Relationship Id="rId46" Type="http://schemas.openxmlformats.org/officeDocument/2006/relationships/image" Target="media/image3.svg"/><Relationship Id="rId59" Type="http://schemas.openxmlformats.org/officeDocument/2006/relationships/image" Target="media/image14.png"/><Relationship Id="rId67" Type="http://schemas.openxmlformats.org/officeDocument/2006/relationships/footer" Target="footer21.xml"/><Relationship Id="rId20" Type="http://schemas.openxmlformats.org/officeDocument/2006/relationships/footer" Target="footer5.xml"/><Relationship Id="rId41" Type="http://schemas.openxmlformats.org/officeDocument/2006/relationships/header" Target="header16.xml"/><Relationship Id="rId54" Type="http://schemas.openxmlformats.org/officeDocument/2006/relationships/image" Target="media/image9.svg"/><Relationship Id="rId62" Type="http://schemas.openxmlformats.org/officeDocument/2006/relationships/header" Target="header20.xml"/><Relationship Id="rId70" Type="http://schemas.openxmlformats.org/officeDocument/2006/relationships/footer" Target="footer22.xml"/><Relationship Id="rId75" Type="http://schemas.openxmlformats.org/officeDocument/2006/relationships/header" Target="header2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8.xml"/><Relationship Id="rId28" Type="http://schemas.openxmlformats.org/officeDocument/2006/relationships/footer" Target="footer9.xml"/><Relationship Id="rId36" Type="http://schemas.openxmlformats.org/officeDocument/2006/relationships/footer" Target="footer13.xml"/><Relationship Id="rId49" Type="http://schemas.openxmlformats.org/officeDocument/2006/relationships/image" Target="media/image4.png"/><Relationship Id="rId57" Type="http://schemas.openxmlformats.org/officeDocument/2006/relationships/image" Target="media/image12.png"/><Relationship Id="rId10" Type="http://schemas.openxmlformats.org/officeDocument/2006/relationships/header" Target="header1.xml"/><Relationship Id="rId31" Type="http://schemas.openxmlformats.org/officeDocument/2006/relationships/header" Target="header12.xml"/><Relationship Id="rId44" Type="http://schemas.openxmlformats.org/officeDocument/2006/relationships/footer" Target="footer18.xml"/><Relationship Id="rId52" Type="http://schemas.openxmlformats.org/officeDocument/2006/relationships/image" Target="media/image7.svg"/><Relationship Id="rId60" Type="http://schemas.openxmlformats.org/officeDocument/2006/relationships/image" Target="media/image15.svg"/><Relationship Id="rId65" Type="http://schemas.openxmlformats.org/officeDocument/2006/relationships/header" Target="header22.xml"/><Relationship Id="rId73" Type="http://schemas.openxmlformats.org/officeDocument/2006/relationships/footer" Target="footer23.xml"/><Relationship Id="rId78" Type="http://schemas.openxmlformats.org/officeDocument/2006/relationships/header" Target="header30.xml"/><Relationship Id="rId8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9" Type="http://schemas.openxmlformats.org/officeDocument/2006/relationships/footer" Target="footer15.xml"/><Relationship Id="rId34" Type="http://schemas.openxmlformats.org/officeDocument/2006/relationships/header" Target="header13.xml"/><Relationship Id="rId50" Type="http://schemas.openxmlformats.org/officeDocument/2006/relationships/image" Target="media/image5.svg"/><Relationship Id="rId55" Type="http://schemas.openxmlformats.org/officeDocument/2006/relationships/image" Target="media/image10.png"/><Relationship Id="rId76" Type="http://schemas.openxmlformats.org/officeDocument/2006/relationships/hyperlink" Target="https://doi.org/10.1016/j.jfoodeng.2025.112747" TargetMode="External"/><Relationship Id="rId7" Type="http://schemas.openxmlformats.org/officeDocument/2006/relationships/footnotes" Target="footnotes.xml"/><Relationship Id="rId71" Type="http://schemas.openxmlformats.org/officeDocument/2006/relationships/header" Target="header26.xml"/><Relationship Id="rId2" Type="http://schemas.openxmlformats.org/officeDocument/2006/relationships/customXml" Target="../customXml/item2.xml"/><Relationship Id="rId29" Type="http://schemas.openxmlformats.org/officeDocument/2006/relationships/footer" Target="footer10.xml"/><Relationship Id="rId24" Type="http://schemas.openxmlformats.org/officeDocument/2006/relationships/footer" Target="footer7.xml"/><Relationship Id="rId40" Type="http://schemas.openxmlformats.org/officeDocument/2006/relationships/footer" Target="footer16.xml"/><Relationship Id="rId45" Type="http://schemas.openxmlformats.org/officeDocument/2006/relationships/image" Target="media/image2.png"/><Relationship Id="rId66" Type="http://schemas.openxmlformats.org/officeDocument/2006/relationships/header" Target="header2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ntractReview xmlns="http://schemas.wps.cn/vas-ai-hub/contract-review">
  <reviewItems>
    <reviewItem>
      <errorID>f8d26a8c-a930-4d05-9e87-15ab4ea8232a</errorID>
      <errorWord>(</errorWord>
      <group>L1_Format</group>
      <groupName>格式问题</groupName>
      <ability>L2_HalfPunc</ability>
      <abilityName>全半角检查</abilityName>
      <candidateList>
        <item>（</item>
      </candidateList>
      <explain>文本全半角错误。</explain>
      <paraID>70C70449</paraID>
      <start>7</start>
      <end>8</end>
      <status>unmodified</status>
      <modifiedWord/>
      <trackRevisions>false</trackRevisions>
    </reviewItem>
    <reviewItem>
      <errorID>e38e13d8-2eea-4aee-b778-7ddc87e3e384</errorID>
      <errorWord>)</errorWord>
      <group>L1_Format</group>
      <groupName>格式问题</groupName>
      <ability>L2_HalfPunc</ability>
      <abilityName>全半角检查</abilityName>
      <candidateList>
        <item>）</item>
      </candidateList>
      <explain>文本全半角错误。</explain>
      <paraID>70C70449</paraID>
      <start>10</start>
      <end>11</end>
      <status>unmodified</status>
      <modifiedWord/>
      <trackRevisions>false</trackRevisions>
    </reviewItem>
    <reviewItem>
      <errorID>a0031eb8-e6e2-4968-94b4-32f1278b7757</errorID>
      <errorWord>(</errorWord>
      <group>L1_Format</group>
      <groupName>格式问题</groupName>
      <ability>L2_HalfPunc</ability>
      <abilityName>全半角检查</abilityName>
      <candidateList>
        <item>（</item>
      </candidateList>
      <explain>文本全半角错误。</explain>
      <paraID>1DFC56DD</paraID>
      <start>15</start>
      <end>16</end>
      <status>unmodified</status>
      <modifiedWord/>
      <trackRevisions>false</trackRevisions>
    </reviewItem>
    <reviewItem>
      <errorID>2eacaee6-7031-4465-8a2e-60daf9cc94e5</errorID>
      <errorWord>)</errorWord>
      <group>L1_Format</group>
      <groupName>格式问题</groupName>
      <ability>L2_HalfPunc</ability>
      <abilityName>全半角检查</abilityName>
      <candidateList>
        <item>）</item>
      </candidateList>
      <explain>文本全半角错误。</explain>
      <paraID>1DFC56DD</paraID>
      <start>18</start>
      <end>19</end>
      <status>unmodified</status>
      <modifiedWord/>
      <trackRevisions>false</trackRevisions>
    </reviewItem>
    <reviewItem>
      <errorID>7ed3d542-a2a8-4770-b56e-f30a17756523</errorID>
      <errorWord>并</errorWord>
      <group>L1_Grammar</group>
      <groupName>语法问题</groupName>
      <ability>L2_Confusion</ability>
      <abilityName>结构混乱</abilityName>
      <candidateList>
        <item>，对此他</item>
      </candidateList>
      <explain>句子中可能存在两种以上的句法结构，导致结构混乱。</explain>
      <paraID>1DFC56DD</paraID>
      <start>173</start>
      <end>174</end>
      <status>unmodified</status>
      <modifiedWord/>
      <trackRevisions>false</trackRevisions>
    </reviewItem>
    <reviewItem>
      <errorID>4e9d300f-2768-4044-a8e0-d0d75e85b365</errorID>
      <errorWord>(</errorWord>
      <group>L1_Format</group>
      <groupName>格式问题</groupName>
      <ability>L2_HalfPunc</ability>
      <abilityName>全半角检查</abilityName>
      <candidateList>
        <item>（</item>
      </candidateList>
      <explain>文本全半角错误。</explain>
      <paraID>10D277F6</paraID>
      <start>7</start>
      <end>8</end>
      <status>unmodified</status>
      <modifiedWord/>
      <trackRevisions>false</trackRevisions>
    </reviewItem>
    <reviewItem>
      <errorID>0d70128c-f041-4450-9b05-ab6d1290e3fd</errorID>
      <errorWord>)</errorWord>
      <group>L1_Format</group>
      <groupName>格式问题</groupName>
      <ability>L2_HalfPunc</ability>
      <abilityName>全半角检查</abilityName>
      <candidateList>
        <item>）</item>
      </candidateList>
      <explain>文本全半角错误。</explain>
      <paraID>10D277F6</paraID>
      <start>10</start>
      <end>11</end>
      <status>unmodified</status>
      <modifiedWord/>
      <trackRevisions>false</trackRevisions>
    </reviewItem>
    <reviewItem>
      <errorID>e0cb57bb-289b-4543-b155-e4982a955aab</errorID>
      <errorWord>(</errorWord>
      <group>L1_Format</group>
      <groupName>格式问题</groupName>
      <ability>L2_HalfPunc</ability>
      <abilityName>全半角检查</abilityName>
      <candidateList>
        <item>（</item>
      </candidateList>
      <explain>文本全半角错误。</explain>
      <paraID>7550BFDA</paraID>
      <start>5</start>
      <end>6</end>
      <status>unmodified</status>
      <modifiedWord/>
      <trackRevisions>false</trackRevisions>
    </reviewItem>
    <reviewItem>
      <errorID>efc9f046-9c49-413b-9bf7-19cb1251fd56</errorID>
      <errorWord>)</errorWord>
      <group>L1_Format</group>
      <groupName>格式问题</groupName>
      <ability>L2_HalfPunc</ability>
      <abilityName>全半角检查</abilityName>
      <candidateList>
        <item>）</item>
      </candidateList>
      <explain>文本全半角错误。</explain>
      <paraID>7550BFDA</paraID>
      <start>8</start>
      <end>9</end>
      <status>unmodified</status>
      <modifiedWord/>
      <trackRevisions>false</trackRevisions>
    </reviewItem>
    <reviewItem>
      <errorID>728cc09b-eaca-410b-af2d-f8f941ae6c55</errorID>
      <errorWord>(</errorWord>
      <group>L1_Format</group>
      <groupName>格式问题</groupName>
      <ability>L2_HalfPunc</ability>
      <abilityName>全半角检查</abilityName>
      <candidateList>
        <item>（</item>
      </candidateList>
      <explain>文本全半角错误。</explain>
      <paraID>35DD0F56</paraID>
      <start>31</start>
      <end>32</end>
      <status>unmodified</status>
      <modifiedWord/>
      <trackRevisions>false</trackRevisions>
    </reviewItem>
    <reviewItem>
      <errorID>fe3864aa-62d7-4e84-a917-de2447c36bcd</errorID>
      <errorWord>)</errorWord>
      <group>L1_Format</group>
      <groupName>格式问题</groupName>
      <ability>L2_HalfPunc</ability>
      <abilityName>全半角检查</abilityName>
      <candidateList>
        <item>）</item>
      </candidateList>
      <explain>文本全半角错误。</explain>
      <paraID>35DD0F56</paraID>
      <start>34</start>
      <end>35</end>
      <status>unmodified</status>
      <modifiedWord/>
      <trackRevisions>false</trackRevisions>
    </reviewItem>
    <reviewItem>
      <errorID>21e44b30-9de2-4ca6-be4d-0b1d70d867c9</errorID>
      <errorWord>(</errorWord>
      <group>L1_Format</group>
      <groupName>格式问题</groupName>
      <ability>L2_HalfPunc</ability>
      <abilityName>全半角检查</abilityName>
      <candidateList>
        <item>（</item>
      </candidateList>
      <explain>文本全半角错误。</explain>
      <paraID>7CA21F25</paraID>
      <start>22</start>
      <end>23</end>
      <status>unmodified</status>
      <modifiedWord/>
      <trackRevisions>false</trackRevisions>
    </reviewItem>
    <reviewItem>
      <errorID>a144d1bd-1db3-43ac-b17c-340b0a59aab5</errorID>
      <errorWord>)</errorWord>
      <group>L1_Format</group>
      <groupName>格式问题</groupName>
      <ability>L2_HalfPunc</ability>
      <abilityName>全半角检查</abilityName>
      <candidateList>
        <item>）</item>
      </candidateList>
      <explain>文本全半角错误。</explain>
      <paraID>7CA21F25</paraID>
      <start>29</start>
      <end>30</end>
      <status>unmodified</status>
      <modifiedWord/>
      <trackRevisions>false</trackRevisions>
    </reviewItem>
    <reviewItem>
      <errorID>2fa75d55-17db-421a-86b7-a1f7a0519a77</errorID>
      <errorWord>-</errorWord>
      <group>L1_Format</group>
      <groupName>格式问题</groupName>
      <ability>L2_HalfPunc</ability>
      <abilityName>全半角检查</abilityName>
      <candidateList>
        <item>－</item>
      </candidateList>
      <explain>文本全半角错误。</explain>
      <paraID> 75A4A87</paraID>
      <start>27</start>
      <end>28</end>
      <status>unmodified</status>
      <modifiedWord/>
      <trackRevisions>false</trackRevisions>
    </reviewItem>
    <reviewItem>
      <errorID>f6ae53b6-1370-45df-be6b-98353739081b</errorID>
      <errorWord>在在</errorWord>
      <group>L1_Word</group>
      <groupName>字词问题</groupName>
      <ability>L2_Typo</ability>
      <abilityName>字词错误</abilityName>
      <candidateList>
        <item>在</item>
      </candidateList>
      <explain>❶〈动〉存在；生存：精神永～｜留得青山～，不怕没柴烧｜父母都～。❷〈动〉表示人或事物的位置：我今天晚上不～厂里｜你的钢笔～桌子上呢。❸〈动〉留在：～职｜～位。❹〈动〉参加（某团体）；属于（某团体）：～党｜～组织。❺〈动〉在于；决定于：事～人为｜学习好，主要～自己努力。❻“在”和“所”连用，表示强调，下面多连“不”：～所不辞｜～所不惜｜～所不计｜～所难免。</explain>
      <paraID>77E77CBE</paraID>
      <start>85</start>
      <end>86</end>
      <status>modified</status>
      <modifiedWord>在</modifiedWord>
      <trackRevisions>false</trackRevisions>
    </reviewItem>
    <reviewItem>
      <errorID>965bae1c-44b4-425b-aab6-af2dda694417</errorID>
      <errorWord>为标目</errorWord>
      <group>L1_Word</group>
      <groupName>字词问题</groupName>
      <ability>L2_Typo</ability>
      <abilityName>字词错误</abilityName>
      <candidateList>
        <item>为目标</item>
      </candidateList>
      <explain/>
      <paraID> 155C54A</paraID>
      <start>27</start>
      <end>30</end>
      <status>unmodified</status>
      <modifiedWord/>
      <trackRevisions>false</trackRevisions>
    </reviewItem>
    <reviewItem>
      <errorID>31e1b34d-fbbe-4fc3-b454-982f105b1207</errorID>
      <errorWord>(</errorWord>
      <group>L1_Format</group>
      <groupName>格式问题</groupName>
      <ability>L2_HalfPunc</ability>
      <abilityName>全半角检查</abilityName>
      <candidateList>
        <item>（</item>
      </candidateList>
      <explain>文本全半角错误。</explain>
      <paraID> 8940A9A</paraID>
      <start>7</start>
      <end>8</end>
      <status>unmodified</status>
      <modifiedWord/>
      <trackRevisions>false</trackRevisions>
    </reviewItem>
    <reviewItem>
      <errorID>2db34bc0-8ea9-4e39-b540-dd14c62ad545</errorID>
      <errorWord>)</errorWord>
      <group>L1_Format</group>
      <groupName>格式问题</groupName>
      <ability>L2_HalfPunc</ability>
      <abilityName>全半角检查</abilityName>
      <candidateList>
        <item>）</item>
      </candidateList>
      <explain>文本全半角错误。</explain>
      <paraID> 8940A9A</paraID>
      <start>11</start>
      <end>12</end>
      <status>unmodified</status>
      <modifiedWord/>
      <trackRevisions>false</trackRevisions>
    </reviewItem>
    <reviewItem>
      <errorID>c150d895-168f-4ea7-a584-9a52d8e3050a</errorID>
      <errorWord>;</errorWord>
      <group>L1_Format</group>
      <groupName>格式问题</groupName>
      <ability>L2_HalfPunc</ability>
      <abilityName>全半角检查</abilityName>
      <candidateList>
        <item>；</item>
      </candidateList>
      <explain>文本全半角错误。</explain>
      <paraID>5F43660E</paraID>
      <start>5</start>
      <end>6</end>
      <status>unmodified</status>
      <modifiedWord/>
      <trackRevisions>false</trackRevisions>
    </reviewItem>
    <reviewItem>
      <errorID>63837858-64b5-4f08-b346-6520a95ab098</errorID>
      <errorWord>;</errorWord>
      <group>L1_Format</group>
      <groupName>格式问题</groupName>
      <ability>L2_HalfPunc</ability>
      <abilityName>全半角检查</abilityName>
      <candidateList>
        <item>；</item>
      </candidateList>
      <explain>文本全半角错误。</explain>
      <paraID>17DAEE78</paraID>
      <start>4</start>
      <end>5</end>
      <status>unmodified</status>
      <modifiedWord/>
      <trackRevisions>false</trackRevisions>
    </reviewItem>
    <reviewItem>
      <errorID>722a1178-8582-4f7c-a4b9-710518b6afa5</errorID>
      <errorWord>;</errorWord>
      <group>L1_Format</group>
      <groupName>格式问题</groupName>
      <ability>L2_HalfPunc</ability>
      <abilityName>全半角检查</abilityName>
      <candidateList>
        <item>；</item>
      </candidateList>
      <explain>文本全半角错误。</explain>
      <paraID>74E93000</paraID>
      <start>2</start>
      <end>3</end>
      <status>unmodified</status>
      <modifiedWord/>
      <trackRevisions>false</trackRevisions>
    </reviewItem>
    <reviewItem>
      <errorID>6194b0a6-c612-4531-ad46-8b0fd8b60ca7</errorID>
      <errorWord>;</errorWord>
      <group>L1_Format</group>
      <groupName>格式问题</groupName>
      <ability>L2_HalfPunc</ability>
      <abilityName>全半角检查</abilityName>
      <candidateList>
        <item>；</item>
      </candidateList>
      <explain>文本全半角错误。</explain>
      <paraID>3E36C0C2</paraID>
      <start>4</start>
      <end>5</end>
      <status>unmodified</status>
      <modifiedWord/>
      <trackRevisions>false</trackRevisions>
    </reviewItem>
    <reviewItem>
      <errorID>82c2e94d-d7b1-4595-bc2b-5222067f6192</errorID>
      <errorWord>;</errorWord>
      <group>L1_Format</group>
      <groupName>格式问题</groupName>
      <ability>L2_HalfPunc</ability>
      <abilityName>全半角检查</abilityName>
      <candidateList>
        <item>；</item>
      </candidateList>
      <explain>文本全半角错误。</explain>
      <paraID>364C5A48</paraID>
      <start>6</start>
      <end>7</end>
      <status>unmodified</status>
      <modifiedWord/>
      <trackRevisions>false</trackRevisions>
    </reviewItem>
    <reviewItem>
      <errorID>c0c16c22-f964-42a4-9403-d5fe4e39bbab</errorID>
      <errorWord>;</errorWord>
      <group>L1_Format</group>
      <groupName>格式问题</groupName>
      <ability>L2_HalfPunc</ability>
      <abilityName>全半角检查</abilityName>
      <candidateList>
        <item>；</item>
      </candidateList>
      <explain>文本全半角错误。</explain>
      <paraID>37C169A3</paraID>
      <start>5</start>
      <end>6</end>
      <status>unmodified</status>
      <modifiedWord/>
      <trackRevisions>false</trackRevisions>
    </reviewItem>
    <reviewItem>
      <errorID>7274afbb-f5cc-4fa1-975f-a576a5d3390c</errorID>
      <errorWord>为标目</errorWord>
      <group>L1_Word</group>
      <groupName>字词问题</groupName>
      <ability>L2_Typo</ability>
      <abilityName>字词错误</abilityName>
      <candidateList>
        <item>为目标</item>
      </candidateList>
      <explain/>
      <paraID>233EA371</paraID>
      <start>25</start>
      <end>28</end>
      <status>unmodified</status>
      <modifiedWord/>
      <trackRevisions>false</trackRevisions>
    </reviewItem>
    <reviewItem>
      <errorID>656a337b-cb03-4824-b05a-d04aa592a053</errorID>
      <errorWord>;</errorWord>
      <group>L1_Format</group>
      <groupName>格式问题</groupName>
      <ability>L2_HalfPunc</ability>
      <abilityName>全半角检查</abilityName>
      <candidateList>
        <item>；</item>
      </candidateList>
      <explain>文本全半角错误。</explain>
      <paraID> B58DE18</paraID>
      <start>5</start>
      <end>6</end>
      <status>unmodified</status>
      <modifiedWord/>
      <trackRevisions>false</trackRevisions>
    </reviewItem>
    <reviewItem>
      <errorID>61430742-ba67-4090-92c8-ba5f2fae3520</errorID>
      <errorWord>安微广播电视台</errorWord>
      <group>L1_Knowledge</group>
      <groupName>知识性问题</groupName>
      <ability>L2_Organization</ability>
      <abilityName>机构检查</abilityName>
      <candidateList>
        <item>安徽广播电视台</item>
      </candidateList>
      <explain>机关单位全简称表述错误</explain>
      <paraID> 6FC7055</paraID>
      <start>0</start>
      <end>7</end>
      <status>modified</status>
      <modifiedWord>安徽广播电视台</modifiedWord>
      <trackRevisions>false</trackRevisions>
    </reviewItem>
    <reviewItem>
      <errorID>1cfc11ce-b755-41a3-9496-246db428692b</errorID>
      <errorWord>;</errorWord>
      <group>L1_Format</group>
      <groupName>格式问题</groupName>
      <ability>L2_HalfPunc</ability>
      <abilityName>全半角检查</abilityName>
      <candidateList>
        <item>；</item>
      </candidateList>
      <explain>文本全半角错误。</explain>
      <paraID> 6FC7055</paraID>
      <start>7</start>
      <end>8</end>
      <status>unmodified</status>
      <modifiedWord/>
      <trackRevisions>false</trackRevisions>
    </reviewItem>
    <reviewItem>
      <errorID>91045bb5-477a-4963-970f-b1507f15110c</errorID>
      <errorWord>;</errorWord>
      <group>L1_Format</group>
      <groupName>格式问题</groupName>
      <ability>L2_HalfPunc</ability>
      <abilityName>全半角检查</abilityName>
      <candidateList>
        <item>；</item>
      </candidateList>
      <explain>文本全半角错误。</explain>
      <paraID>590B13B2</paraID>
      <start>3</start>
      <end>4</end>
      <status>unmodified</status>
      <modifiedWord/>
      <trackRevisions>false</trackRevisions>
    </reviewItem>
    <reviewItem>
      <errorID>2f982abc-0a9d-4450-a5e9-659d03c6308a</errorID>
      <errorWord>;</errorWord>
      <group>L1_Format</group>
      <groupName>格式问题</groupName>
      <ability>L2_HalfPunc</ability>
      <abilityName>全半角检查</abilityName>
      <candidateList>
        <item>；</item>
      </candidateList>
      <explain>文本全半角错误。</explain>
      <paraID> 13F46E2</paraID>
      <start>3</start>
      <end>4</end>
      <status>unmodified</status>
      <modifiedWord/>
      <trackRevisions>false</trackRevisions>
    </reviewItem>
    <reviewItem>
      <errorID>b409a81d-34da-49a5-805b-471158915fe3</errorID>
      <errorWord>;</errorWord>
      <group>L1_Format</group>
      <groupName>格式问题</groupName>
      <ability>L2_HalfPunc</ability>
      <abilityName>全半角检查</abilityName>
      <candidateList>
        <item>；</item>
      </candidateList>
      <explain>文本全半角错误。</explain>
      <paraID>28F8630E</paraID>
      <start>3</start>
      <end>4</end>
      <status>unmodified</status>
      <modifiedWord/>
      <trackRevisions>false</trackRevisions>
    </reviewItem>
    <reviewItem>
      <errorID>3d4288ff-2fa6-4c97-afeb-cd115d2982cf</errorID>
      <errorWord>;</errorWord>
      <group>L1_Format</group>
      <groupName>格式问题</groupName>
      <ability>L2_HalfPunc</ability>
      <abilityName>全半角检查</abilityName>
      <candidateList>
        <item>；</item>
      </candidateList>
      <explain>文本全半角错误。</explain>
      <paraID> DA49D6F</paraID>
      <start>10</start>
      <end>11</end>
      <status>unmodified</status>
      <modifiedWord/>
      <trackRevisions>false</trackRevisions>
    </reviewItem>
    <reviewItem>
      <errorID>062d8ad1-fab8-4aed-b6ab-e106eb334b60</errorID>
      <errorWord>;</errorWord>
      <group>L1_Format</group>
      <groupName>格式问题</groupName>
      <ability>L2_HalfPunc</ability>
      <abilityName>全半角检查</abilityName>
      <candidateList>
        <item>；</item>
      </candidateList>
      <explain>文本全半角错误。</explain>
      <paraID>2F51FEE4</paraID>
      <start>8</start>
      <end>9</end>
      <status>unmodified</status>
      <modifiedWord/>
      <trackRevisions>false</trackRevisions>
    </reviewItem>
  </reviewItems>
  <config/>
</contractReview>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F5A3C27B-714F-42C3-866B-72659C2960BA}">
  <ds:schemaRefs>
    <ds:schemaRef ds:uri="http://schemas.wps.cn/vas-ai-hub/contract-review"/>
  </ds:schemaRefs>
</ds:datastoreItem>
</file>

<file path=customXml/itemProps2.xml><?xml version="1.0" encoding="utf-8"?>
<ds:datastoreItem xmlns:ds="http://schemas.openxmlformats.org/officeDocument/2006/customXml" ds:itemID="{F7848724-582E-4129-B3B4-E0DF76B393CC}">
  <ds:schemaRefs>
    <ds:schemaRef ds:uri="http://schemas.openxmlformats.org/officeDocument/2006/bibliography"/>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51</Pages>
  <Words>19898</Words>
  <Characters>30046</Characters>
  <Application>Microsoft Office Word</Application>
  <DocSecurity>0</DocSecurity>
  <Lines>1073</Lines>
  <Paragraphs>723</Paragraphs>
  <ScaleCrop>false</ScaleCrop>
  <Company/>
  <LinksUpToDate>false</LinksUpToDate>
  <CharactersWithSpaces>49221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黄土高原N2O排放的Meta分析</dc:title>
  <dc:creator>yangdy</dc:creator>
  <cp:lastModifiedBy>Xingjian Zou</cp:lastModifiedBy>
  <cp:revision>9</cp:revision>
  <cp:lastPrinted>2018-09-11T03:10:00Z</cp:lastPrinted>
  <dcterms:created xsi:type="dcterms:W3CDTF">2026-05-11T08:39:00Z</dcterms:created>
  <dcterms:modified xsi:type="dcterms:W3CDTF">2026-05-11T09:48:00Z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KSORubyTemplateID" linkTarget="0">
    <vt:lpwstr>6</vt:lpwstr>
  </property>
  <property fmtid="{D5CDD505-2E9C-101B-9397-08002B2CF9AE}" pid="4" name="ICV">
    <vt:lpwstr>78B31DEC025141ACBDF2101A2329FE94_13</vt:lpwstr>
  </property>
  <property fmtid="{D5CDD505-2E9C-101B-9397-08002B2CF9AE}" pid="5" name="KSOTemplateDocerSaveRecord">
    <vt:lpwstr>eyJoZGlkIjoiNjcwMjk0YjUzYTFjNThlODliNjk3NDk3MmUyZDBlYTQiLCJ1c2VySWQiOiIxNTU1MTQ4OSJ9</vt:lpwstr>
  </property>
</Properties>
</file>