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15.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000000">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000000">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77777777" w:rsidR="00842031" w:rsidRDefault="00000000">
      <w:pPr>
        <w:pStyle w:val="afd"/>
      </w:pPr>
      <w:r>
        <w:t>Meta-analysis of N₂O Emissions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000000">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000000">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000000">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000000">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000000">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000000">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000000">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000000">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77777777" w:rsidR="00842031" w:rsidRDefault="00000000">
      <w:pPr>
        <w:pStyle w:val="afd"/>
      </w:pPr>
      <w:r>
        <w:t>Meta-analysis of N₂O Emissions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000000">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000000">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000000">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38E52842" w14:textId="77777777" w:rsidR="00842031" w:rsidRDefault="00000000">
      <w:pPr>
        <w:widowControl/>
        <w:spacing w:line="240" w:lineRule="auto"/>
        <w:ind w:firstLineChars="0" w:firstLine="0"/>
        <w:jc w:val="left"/>
        <w:rPr>
          <w:rFonts w:ascii="黑体" w:eastAsia="黑体"/>
          <w:sz w:val="44"/>
        </w:rPr>
      </w:pPr>
      <w:r>
        <w:rPr>
          <w:rFonts w:ascii="黑体" w:eastAsia="黑体"/>
          <w:sz w:val="44"/>
        </w:rPr>
        <w:br w:type="page"/>
      </w:r>
    </w:p>
    <w:p w14:paraId="4A463063" w14:textId="79231352" w:rsidR="00842031" w:rsidRDefault="00000000">
      <w:pPr>
        <w:spacing w:before="360"/>
        <w:ind w:firstLineChars="0" w:firstLine="0"/>
        <w:jc w:val="center"/>
        <w:rPr>
          <w:sz w:val="28"/>
        </w:rPr>
      </w:pPr>
      <w:r>
        <w:rPr>
          <w:rFonts w:ascii="黑体" w:eastAsia="黑体" w:hint="eastAsia"/>
          <w:sz w:val="30"/>
        </w:rPr>
        <w:lastRenderedPageBreak/>
        <w:t>书</w:t>
      </w:r>
      <w:r>
        <w:rPr>
          <w:rFonts w:ascii="黑体" w:eastAsia="黑体"/>
          <w:sz w:val="30"/>
        </w:rPr>
        <w:t xml:space="preserve"> </w:t>
      </w:r>
      <w:r>
        <w:rPr>
          <w:rFonts w:ascii="黑体" w:eastAsia="黑体" w:hint="eastAsia"/>
          <w:sz w:val="30"/>
        </w:rPr>
        <w:t>脊</w:t>
      </w:r>
      <w:r>
        <w:rPr>
          <w:rFonts w:ascii="黑体" w:eastAsia="黑体"/>
          <w:sz w:val="30"/>
        </w:rPr>
        <w:t xml:space="preserve"> </w:t>
      </w:r>
      <w:r>
        <w:rPr>
          <w:rFonts w:ascii="黑体" w:eastAsia="黑体" w:hint="eastAsia"/>
          <w:sz w:val="30"/>
        </w:rPr>
        <w:t>的</w:t>
      </w:r>
      <w:r>
        <w:rPr>
          <w:rFonts w:ascii="黑体" w:eastAsia="黑体"/>
          <w:sz w:val="30"/>
        </w:rPr>
        <w:t xml:space="preserve"> </w:t>
      </w:r>
      <w:r>
        <w:rPr>
          <w:rFonts w:ascii="黑体" w:eastAsia="黑体" w:hint="eastAsia"/>
          <w:sz w:val="30"/>
        </w:rPr>
        <w:t>书</w:t>
      </w:r>
      <w:r>
        <w:rPr>
          <w:rFonts w:ascii="黑体" w:eastAsia="黑体"/>
          <w:sz w:val="30"/>
        </w:rPr>
        <w:t xml:space="preserve"> </w:t>
      </w:r>
      <w:r>
        <w:rPr>
          <w:rFonts w:ascii="黑体" w:eastAsia="黑体" w:hint="eastAsia"/>
          <w:sz w:val="30"/>
        </w:rPr>
        <w:t>写</w:t>
      </w:r>
    </w:p>
    <w:p w14:paraId="01BB1997" w14:textId="77777777" w:rsidR="00842031" w:rsidRDefault="00000000">
      <w:pPr>
        <w:spacing w:before="120" w:after="120"/>
        <w:ind w:firstLine="480"/>
      </w:pPr>
      <w:r>
        <w:rPr>
          <w:rFonts w:hint="eastAsia"/>
        </w:rPr>
        <w:t>印刷版论文达</w:t>
      </w:r>
      <w:r>
        <w:rPr>
          <w:rFonts w:hint="eastAsia"/>
        </w:rPr>
        <w:t>30</w:t>
      </w:r>
      <w:r>
        <w:rPr>
          <w:rFonts w:hint="eastAsia"/>
        </w:rPr>
        <w:t>页以上时，应制作书脊。书脊用五号宋体书写，上方写论文题目，下方写作者姓名、校名，距上下页边居中排列。格式如下图：</w:t>
      </w:r>
    </w:p>
    <w:tbl>
      <w:tblPr>
        <w:tblpPr w:leftFromText="180" w:rightFromText="180" w:vertAnchor="text" w:horzAnchor="page" w:tblpX="5495" w:tblpY="3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tblGrid>
      <w:tr w:rsidR="00842031" w14:paraId="5FC05DDC" w14:textId="77777777">
        <w:trPr>
          <w:trHeight w:val="11761"/>
        </w:trPr>
        <w:tc>
          <w:tcPr>
            <w:tcW w:w="1175" w:type="dxa"/>
            <w:tcBorders>
              <w:bottom w:val="single" w:sz="4" w:space="0" w:color="auto"/>
            </w:tcBorders>
          </w:tcPr>
          <w:p w14:paraId="01D15E3F" w14:textId="77777777" w:rsidR="00842031" w:rsidRDefault="00000000">
            <w:pPr>
              <w:spacing w:line="280" w:lineRule="exact"/>
              <w:ind w:firstLine="480"/>
              <w:rPr>
                <w:rFonts w:ascii="仿宋_GB2312" w:eastAsia="仿宋_GB2312" w:hAnsi="宋体"/>
                <w:b/>
                <w:bCs/>
              </w:rPr>
            </w:pPr>
            <w:r>
              <w:rPr>
                <w:rFonts w:ascii="仿宋_GB2312" w:eastAsia="仿宋_GB2312" w:hAnsi="宋体"/>
                <w:b/>
                <w:bCs/>
                <w:noProof/>
              </w:rPr>
              <mc:AlternateContent>
                <mc:Choice Requires="wps">
                  <w:drawing>
                    <wp:anchor distT="0" distB="0" distL="114300" distR="114300" simplePos="0" relativeHeight="251660800" behindDoc="0" locked="0" layoutInCell="1" allowOverlap="1" wp14:anchorId="3D0AEECF" wp14:editId="67786033">
                      <wp:simplePos x="0" y="0"/>
                      <wp:positionH relativeFrom="column">
                        <wp:posOffset>678180</wp:posOffset>
                      </wp:positionH>
                      <wp:positionV relativeFrom="paragraph">
                        <wp:posOffset>-1905</wp:posOffset>
                      </wp:positionV>
                      <wp:extent cx="571500" cy="0"/>
                      <wp:effectExtent l="0" t="4445" r="0" b="5080"/>
                      <wp:wrapNone/>
                      <wp:docPr id="41" name="直接连接符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4pt;margin-top:-0.15pt;height:0pt;width:45pt;z-index:251666432;mso-width-relative:page;mso-height-relative:page;" filled="f" stroked="t" coordsize="21600,21600" o:gfxdata="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M8SKdEAAAAHAQAADwAA&#10;AAAAAAABACAAAAAiAAAAZHJzL2Rvd25yZXYueG1sUEsBAhQAFAAAAAgAh07iQDsVDAbkAQAAqwMA&#10;AA4AAAAAAAAAAQAgAAAAIAEAAGRycy9lMm9Eb2MueG1sUEsFBgAAAAAGAAYAWQEAAHYFAAAAAA==&#10;">
                      <v:fill on="f" focussize="0,0"/>
                      <v:stroke color="#000000" joinstyle="round"/>
                      <v:imagedata o:title=""/>
                      <o:lock v:ext="edit" aspectratio="f"/>
                    </v:line>
                  </w:pict>
                </mc:Fallback>
              </mc:AlternateContent>
            </w:r>
          </w:p>
          <w:p w14:paraId="581946B1" w14:textId="77777777" w:rsidR="00842031" w:rsidRDefault="00842031">
            <w:pPr>
              <w:spacing w:line="280" w:lineRule="exact"/>
              <w:ind w:firstLine="480"/>
              <w:rPr>
                <w:rFonts w:ascii="仿宋_GB2312" w:eastAsia="仿宋_GB2312" w:hAnsi="宋体"/>
                <w:b/>
                <w:bCs/>
              </w:rPr>
            </w:pPr>
          </w:p>
          <w:p w14:paraId="5CB9E0CA" w14:textId="77777777" w:rsidR="00842031" w:rsidRDefault="00842031">
            <w:pPr>
              <w:spacing w:line="280" w:lineRule="exact"/>
              <w:ind w:firstLine="480"/>
              <w:jc w:val="center"/>
              <w:rPr>
                <w:rFonts w:ascii="仿宋_GB2312" w:eastAsia="仿宋_GB2312" w:hAnsi="宋体"/>
                <w:b/>
                <w:bCs/>
              </w:rPr>
            </w:pPr>
          </w:p>
          <w:p w14:paraId="61F19E8A" w14:textId="77777777" w:rsidR="00842031" w:rsidRDefault="00000000">
            <w:pPr>
              <w:spacing w:beforeLines="50" w:before="120" w:line="280" w:lineRule="exact"/>
              <w:ind w:firstLineChars="0" w:firstLine="0"/>
              <w:jc w:val="center"/>
              <w:rPr>
                <w:rFonts w:ascii="仿宋_GB2312" w:eastAsia="仿宋_GB2312" w:hAnsi="宋体"/>
                <w:b/>
              </w:rPr>
            </w:pPr>
            <w:r>
              <w:rPr>
                <w:rFonts w:ascii="仿宋_GB2312" w:eastAsia="仿宋_GB2312" w:hAnsi="宋体" w:cstheme="minorBidi"/>
                <w:b/>
                <w:bCs/>
                <w:noProof/>
              </w:rPr>
              <mc:AlternateContent>
                <mc:Choice Requires="wps">
                  <w:drawing>
                    <wp:anchor distT="0" distB="0" distL="114300" distR="114300" simplePos="0" relativeHeight="251652608" behindDoc="0" locked="0" layoutInCell="1" allowOverlap="1" wp14:anchorId="100F7F0A" wp14:editId="3D89556F">
                      <wp:simplePos x="0" y="0"/>
                      <wp:positionH relativeFrom="column">
                        <wp:posOffset>690880</wp:posOffset>
                      </wp:positionH>
                      <wp:positionV relativeFrom="paragraph">
                        <wp:posOffset>13335</wp:posOffset>
                      </wp:positionV>
                      <wp:extent cx="571500" cy="0"/>
                      <wp:effectExtent l="6985" t="12065" r="12065" b="6985"/>
                      <wp:wrapNone/>
                      <wp:docPr id="36" name="直接连接符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4.4pt;margin-top:1.05pt;height:0pt;width:45pt;z-index:251659264;mso-width-relative:page;mso-height-relative:page;" filled="f" stroked="t" coordsize="21600,21600" o:gfxdata="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s0tKtEAAAAHAQAADwAA&#10;AAAAAAABACAAAAAiAAAAZHJzL2Rvd25yZXYueG1sUEsBAhQAFAAAAAgAh07iQN1vC37kAQAAqwMA&#10;AA4AAAAAAAAAAQAgAAAAIAEAAGRycy9lMm9Eb2MueG1sUEsFBgAAAAAGAAYAWQEAAHYFAAAAAA==&#10;">
                      <v:fill on="f" focussize="0,0"/>
                      <v:stroke color="#000000" joinstyle="round"/>
                      <v:imagedata o:title=""/>
                      <o:lock v:ext="edit" aspectratio="f"/>
                    </v:line>
                  </w:pict>
                </mc:Fallback>
              </mc:AlternateContent>
            </w:r>
            <w:r>
              <w:rPr>
                <w:rFonts w:ascii="仿宋_GB2312" w:eastAsia="仿宋_GB2312" w:hAnsi="宋体" w:hint="eastAsia"/>
                <w:b/>
              </w:rPr>
              <w:t>题</w:t>
            </w:r>
          </w:p>
          <w:p w14:paraId="0D5C0953"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目</w:t>
            </w:r>
          </w:p>
          <w:p w14:paraId="1EDE6BED" w14:textId="77777777" w:rsidR="00842031" w:rsidRDefault="00842031">
            <w:pPr>
              <w:spacing w:line="280" w:lineRule="exact"/>
              <w:ind w:firstLineChars="0" w:firstLine="0"/>
              <w:jc w:val="center"/>
              <w:rPr>
                <w:rFonts w:ascii="仿宋_GB2312" w:eastAsia="仿宋_GB2312" w:hAnsi="宋体"/>
                <w:b/>
              </w:rPr>
            </w:pPr>
          </w:p>
          <w:p w14:paraId="55DF3478" w14:textId="77777777" w:rsidR="00842031" w:rsidRDefault="00842031">
            <w:pPr>
              <w:spacing w:line="280" w:lineRule="exact"/>
              <w:ind w:firstLineChars="0" w:firstLine="0"/>
              <w:jc w:val="center"/>
              <w:rPr>
                <w:rFonts w:ascii="仿宋_GB2312" w:eastAsia="仿宋_GB2312" w:hAnsi="宋体"/>
                <w:b/>
              </w:rPr>
            </w:pPr>
          </w:p>
          <w:p w14:paraId="6EECC378" w14:textId="77777777" w:rsidR="00842031" w:rsidRDefault="00842031">
            <w:pPr>
              <w:spacing w:line="280" w:lineRule="exact"/>
              <w:ind w:firstLineChars="0" w:firstLine="0"/>
              <w:jc w:val="center"/>
              <w:rPr>
                <w:rFonts w:ascii="仿宋_GB2312" w:eastAsia="仿宋_GB2312" w:hAnsi="宋体"/>
                <w:b/>
              </w:rPr>
            </w:pPr>
          </w:p>
          <w:p w14:paraId="0C13D7AB" w14:textId="77777777" w:rsidR="00842031" w:rsidRDefault="00842031">
            <w:pPr>
              <w:spacing w:line="280" w:lineRule="exact"/>
              <w:ind w:firstLineChars="0" w:firstLine="0"/>
              <w:jc w:val="center"/>
              <w:rPr>
                <w:rFonts w:ascii="仿宋_GB2312" w:eastAsia="仿宋_GB2312" w:hAnsi="宋体"/>
                <w:b/>
              </w:rPr>
            </w:pPr>
          </w:p>
          <w:p w14:paraId="7045855F" w14:textId="77777777" w:rsidR="00842031" w:rsidRDefault="00842031">
            <w:pPr>
              <w:spacing w:line="280" w:lineRule="exact"/>
              <w:ind w:firstLineChars="0" w:firstLine="0"/>
              <w:jc w:val="center"/>
              <w:rPr>
                <w:rFonts w:ascii="仿宋_GB2312" w:eastAsia="仿宋_GB2312" w:hAnsi="宋体"/>
                <w:b/>
              </w:rPr>
            </w:pPr>
          </w:p>
          <w:p w14:paraId="361A8DF1" w14:textId="77777777" w:rsidR="00842031" w:rsidRDefault="00842031">
            <w:pPr>
              <w:spacing w:line="280" w:lineRule="exact"/>
              <w:ind w:firstLineChars="0" w:firstLine="0"/>
              <w:jc w:val="center"/>
              <w:rPr>
                <w:rFonts w:ascii="仿宋_GB2312" w:eastAsia="仿宋_GB2312" w:hAnsi="宋体"/>
                <w:b/>
              </w:rPr>
            </w:pPr>
          </w:p>
          <w:p w14:paraId="33C416C4" w14:textId="77777777" w:rsidR="00842031" w:rsidRDefault="00842031">
            <w:pPr>
              <w:spacing w:line="280" w:lineRule="exact"/>
              <w:ind w:firstLineChars="0" w:firstLine="0"/>
              <w:jc w:val="center"/>
              <w:rPr>
                <w:rFonts w:ascii="仿宋_GB2312" w:eastAsia="仿宋_GB2312" w:hAnsi="宋体"/>
                <w:b/>
              </w:rPr>
            </w:pPr>
          </w:p>
          <w:p w14:paraId="04AA2A3C" w14:textId="77777777" w:rsidR="00842031" w:rsidRDefault="00842031">
            <w:pPr>
              <w:spacing w:line="280" w:lineRule="exact"/>
              <w:ind w:firstLineChars="0" w:firstLine="0"/>
              <w:jc w:val="center"/>
              <w:rPr>
                <w:rFonts w:ascii="仿宋_GB2312" w:eastAsia="仿宋_GB2312" w:hAnsi="宋体"/>
                <w:b/>
              </w:rPr>
            </w:pPr>
          </w:p>
          <w:p w14:paraId="0F22E8C9" w14:textId="77777777" w:rsidR="00842031" w:rsidRDefault="00842031">
            <w:pPr>
              <w:spacing w:line="280" w:lineRule="exact"/>
              <w:ind w:firstLineChars="0" w:firstLine="0"/>
              <w:jc w:val="center"/>
              <w:rPr>
                <w:rFonts w:ascii="仿宋_GB2312" w:eastAsia="仿宋_GB2312" w:hAnsi="宋体"/>
                <w:b/>
              </w:rPr>
            </w:pPr>
          </w:p>
          <w:p w14:paraId="49492835" w14:textId="77777777" w:rsidR="00842031" w:rsidRDefault="00842031">
            <w:pPr>
              <w:spacing w:line="280" w:lineRule="exact"/>
              <w:ind w:firstLineChars="0" w:firstLine="0"/>
              <w:jc w:val="center"/>
              <w:rPr>
                <w:rFonts w:ascii="仿宋_GB2312" w:eastAsia="仿宋_GB2312" w:hAnsi="宋体"/>
                <w:b/>
              </w:rPr>
            </w:pPr>
          </w:p>
          <w:p w14:paraId="16985425" w14:textId="77777777" w:rsidR="00842031" w:rsidRDefault="00842031">
            <w:pPr>
              <w:spacing w:line="280" w:lineRule="exact"/>
              <w:ind w:firstLineChars="0" w:firstLine="0"/>
              <w:jc w:val="center"/>
              <w:rPr>
                <w:rFonts w:ascii="仿宋_GB2312" w:eastAsia="仿宋_GB2312" w:hAnsi="宋体"/>
                <w:b/>
              </w:rPr>
            </w:pPr>
          </w:p>
          <w:p w14:paraId="6CE0CF94" w14:textId="77777777" w:rsidR="00842031" w:rsidRDefault="00842031">
            <w:pPr>
              <w:spacing w:line="280" w:lineRule="exact"/>
              <w:ind w:firstLineChars="0" w:firstLine="0"/>
              <w:jc w:val="center"/>
              <w:rPr>
                <w:rFonts w:ascii="仿宋_GB2312" w:eastAsia="仿宋_GB2312" w:hAnsi="宋体"/>
                <w:b/>
              </w:rPr>
            </w:pPr>
          </w:p>
          <w:p w14:paraId="07884D31" w14:textId="77777777" w:rsidR="00842031" w:rsidRDefault="00842031">
            <w:pPr>
              <w:spacing w:line="280" w:lineRule="exact"/>
              <w:ind w:firstLineChars="0" w:firstLine="0"/>
              <w:jc w:val="center"/>
              <w:rPr>
                <w:rFonts w:ascii="仿宋_GB2312" w:eastAsia="仿宋_GB2312" w:hAnsi="宋体"/>
                <w:b/>
              </w:rPr>
            </w:pPr>
          </w:p>
          <w:p w14:paraId="1305FDFC" w14:textId="77777777" w:rsidR="00842031" w:rsidRDefault="00842031">
            <w:pPr>
              <w:spacing w:line="280" w:lineRule="exact"/>
              <w:ind w:firstLineChars="0" w:firstLine="0"/>
              <w:jc w:val="center"/>
              <w:rPr>
                <w:rFonts w:ascii="仿宋_GB2312" w:eastAsia="仿宋_GB2312" w:hAnsi="宋体"/>
                <w:b/>
              </w:rPr>
            </w:pPr>
          </w:p>
          <w:p w14:paraId="67ED7453" w14:textId="77777777" w:rsidR="00842031" w:rsidRDefault="00842031">
            <w:pPr>
              <w:spacing w:line="280" w:lineRule="exact"/>
              <w:ind w:firstLineChars="0" w:firstLine="0"/>
              <w:jc w:val="center"/>
              <w:rPr>
                <w:rFonts w:ascii="仿宋_GB2312" w:eastAsia="仿宋_GB2312" w:hAnsi="宋体"/>
                <w:b/>
              </w:rPr>
            </w:pPr>
          </w:p>
          <w:p w14:paraId="1B9494CF" w14:textId="77777777" w:rsidR="00842031" w:rsidRDefault="00842031">
            <w:pPr>
              <w:spacing w:line="280" w:lineRule="exact"/>
              <w:ind w:firstLineChars="0" w:firstLine="0"/>
              <w:jc w:val="center"/>
              <w:rPr>
                <w:rFonts w:ascii="仿宋_GB2312" w:eastAsia="仿宋_GB2312" w:hAnsi="宋体"/>
                <w:b/>
              </w:rPr>
            </w:pPr>
          </w:p>
          <w:p w14:paraId="2E1D77F5" w14:textId="77777777" w:rsidR="00842031" w:rsidRDefault="00842031">
            <w:pPr>
              <w:spacing w:line="280" w:lineRule="exact"/>
              <w:ind w:firstLineChars="0" w:firstLine="0"/>
              <w:jc w:val="center"/>
              <w:rPr>
                <w:rFonts w:ascii="仿宋_GB2312" w:eastAsia="仿宋_GB2312" w:hAnsi="宋体"/>
                <w:b/>
              </w:rPr>
            </w:pPr>
          </w:p>
          <w:p w14:paraId="3B8FB2AB" w14:textId="77777777" w:rsidR="00842031" w:rsidRDefault="00842031">
            <w:pPr>
              <w:spacing w:line="280" w:lineRule="exact"/>
              <w:ind w:firstLineChars="0" w:firstLine="0"/>
              <w:jc w:val="center"/>
              <w:rPr>
                <w:rFonts w:ascii="仿宋_GB2312" w:eastAsia="仿宋_GB2312" w:hAnsi="宋体"/>
                <w:b/>
              </w:rPr>
            </w:pPr>
          </w:p>
          <w:p w14:paraId="12C61A99" w14:textId="77777777" w:rsidR="00842031" w:rsidRDefault="00842031">
            <w:pPr>
              <w:spacing w:line="280" w:lineRule="exact"/>
              <w:ind w:firstLineChars="0" w:firstLine="0"/>
              <w:jc w:val="center"/>
              <w:rPr>
                <w:rFonts w:ascii="仿宋_GB2312" w:eastAsia="仿宋_GB2312" w:hAnsi="宋体"/>
                <w:b/>
              </w:rPr>
            </w:pPr>
          </w:p>
          <w:p w14:paraId="54F71634"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作</w:t>
            </w:r>
          </w:p>
          <w:p w14:paraId="261BB2B1"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者</w:t>
            </w:r>
          </w:p>
          <w:p w14:paraId="0FA2F61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姓</w:t>
            </w:r>
          </w:p>
          <w:p w14:paraId="79C67B68"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名</w:t>
            </w:r>
          </w:p>
          <w:p w14:paraId="4E793C71" w14:textId="77777777" w:rsidR="00842031" w:rsidRDefault="00842031">
            <w:pPr>
              <w:spacing w:line="280" w:lineRule="exact"/>
              <w:ind w:firstLineChars="0" w:firstLine="0"/>
              <w:jc w:val="center"/>
              <w:rPr>
                <w:rFonts w:ascii="仿宋_GB2312" w:eastAsia="仿宋_GB2312" w:hAnsi="宋体"/>
                <w:b/>
              </w:rPr>
            </w:pPr>
          </w:p>
          <w:p w14:paraId="1C10980A" w14:textId="77777777" w:rsidR="00842031" w:rsidRDefault="00842031">
            <w:pPr>
              <w:spacing w:line="280" w:lineRule="exact"/>
              <w:ind w:firstLineChars="0" w:firstLine="0"/>
              <w:jc w:val="center"/>
              <w:rPr>
                <w:rFonts w:ascii="仿宋_GB2312" w:eastAsia="仿宋_GB2312" w:hAnsi="宋体"/>
                <w:b/>
              </w:rPr>
            </w:pPr>
          </w:p>
          <w:p w14:paraId="43A57B1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西</w:t>
            </w:r>
          </w:p>
          <w:p w14:paraId="3E6F274C"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北</w:t>
            </w:r>
          </w:p>
          <w:p w14:paraId="49436C92"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农</w:t>
            </w:r>
          </w:p>
          <w:p w14:paraId="3AA8EE5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林</w:t>
            </w:r>
          </w:p>
          <w:p w14:paraId="7DCC3626"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科</w:t>
            </w:r>
          </w:p>
          <w:p w14:paraId="1E465900"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技</w:t>
            </w:r>
          </w:p>
          <w:p w14:paraId="0BD11EF5" w14:textId="77777777" w:rsidR="00842031" w:rsidRDefault="00000000">
            <w:pPr>
              <w:spacing w:line="280" w:lineRule="exact"/>
              <w:ind w:firstLineChars="0" w:firstLine="0"/>
              <w:jc w:val="center"/>
              <w:rPr>
                <w:rFonts w:ascii="仿宋_GB2312" w:eastAsia="仿宋_GB2312" w:hAnsi="宋体"/>
                <w:b/>
              </w:rPr>
            </w:pPr>
            <w:r>
              <w:rPr>
                <w:rFonts w:ascii="仿宋_GB2312" w:eastAsia="仿宋_GB2312" w:hAnsi="宋体" w:hint="eastAsia"/>
                <w:b/>
              </w:rPr>
              <w:t>大</w:t>
            </w:r>
          </w:p>
          <w:p w14:paraId="709D5B31" w14:textId="77777777" w:rsidR="00842031" w:rsidRDefault="00000000">
            <w:pPr>
              <w:spacing w:line="280" w:lineRule="exact"/>
              <w:ind w:firstLineChars="0" w:firstLine="0"/>
              <w:jc w:val="center"/>
              <w:rPr>
                <w:rFonts w:ascii="黑体" w:eastAsia="黑体" w:hAnsi="宋体"/>
              </w:rPr>
            </w:pPr>
            <w:r>
              <w:rPr>
                <w:rFonts w:ascii="仿宋_GB2312" w:eastAsia="仿宋_GB2312" w:hAnsi="宋体" w:cstheme="minorBidi"/>
                <w:b/>
                <w:noProof/>
              </w:rPr>
              <mc:AlternateContent>
                <mc:Choice Requires="wps">
                  <w:drawing>
                    <wp:anchor distT="0" distB="0" distL="114300" distR="114300" simplePos="0" relativeHeight="251657728" behindDoc="0" locked="0" layoutInCell="1" allowOverlap="1" wp14:anchorId="589F6302" wp14:editId="75A61BD7">
                      <wp:simplePos x="0" y="0"/>
                      <wp:positionH relativeFrom="column">
                        <wp:posOffset>681990</wp:posOffset>
                      </wp:positionH>
                      <wp:positionV relativeFrom="paragraph">
                        <wp:posOffset>184785</wp:posOffset>
                      </wp:positionV>
                      <wp:extent cx="571500" cy="0"/>
                      <wp:effectExtent l="0" t="0" r="0" b="0"/>
                      <wp:wrapNone/>
                      <wp:docPr id="35" name="直接连接符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53.7pt;margin-top:14.55pt;height:0pt;width:45pt;z-index:251664384;mso-width-relative:page;mso-height-relative:page;" filled="f" stroked="t" coordsize="21600,21600" o:gfxdata="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x2QHVAAAACQEA&#10;AA8AAAAAAAAAAQAgAAAAIgAAAGRycy9kb3ducmV2LnhtbFBLAQIUABQAAAAIAIdO4kCeE+Th5AEA&#10;AKsDAAAOAAAAAAAAAAEAIAAAACQBAABkcnMvZTJvRG9jLnhtbFBLBQYAAAAABgAGAFkBAAB6BQAA&#10;AAA=&#10;">
                      <v:fill on="f" focussize="0,0"/>
                      <v:stroke color="#000000" joinstyle="round"/>
                      <v:imagedata o:title=""/>
                      <o:lock v:ext="edit" aspectratio="f"/>
                    </v:line>
                  </w:pict>
                </mc:Fallback>
              </mc:AlternateContent>
            </w:r>
            <w:r>
              <w:rPr>
                <w:rFonts w:ascii="仿宋_GB2312" w:eastAsia="仿宋_GB2312" w:hAnsi="宋体" w:hint="eastAsia"/>
                <w:b/>
              </w:rPr>
              <w:t>学</w:t>
            </w:r>
          </w:p>
        </w:tc>
      </w:tr>
    </w:tbl>
    <w:p w14:paraId="612492DE" w14:textId="77777777" w:rsidR="00842031" w:rsidRDefault="00000000">
      <w:pPr>
        <w:ind w:firstLine="482"/>
        <w:jc w:val="center"/>
        <w:rPr>
          <w:color w:val="000000"/>
        </w:rPr>
      </w:pPr>
      <w:r>
        <w:rPr>
          <w:rFonts w:ascii="黑体" w:eastAsia="黑体" w:hAnsi="宋体" w:cstheme="minorBidi"/>
          <w:b/>
          <w:bCs/>
          <w:noProof/>
          <w:szCs w:val="22"/>
        </w:rPr>
        <mc:AlternateContent>
          <mc:Choice Requires="wps">
            <w:drawing>
              <wp:anchor distT="0" distB="0" distL="114300" distR="114300" simplePos="0" relativeHeight="251656704" behindDoc="0" locked="0" layoutInCell="1" allowOverlap="1" wp14:anchorId="333DE9D0" wp14:editId="693F9891">
                <wp:simplePos x="0" y="0"/>
                <wp:positionH relativeFrom="column">
                  <wp:posOffset>3592195</wp:posOffset>
                </wp:positionH>
                <wp:positionV relativeFrom="paragraph">
                  <wp:posOffset>88900</wp:posOffset>
                </wp:positionV>
                <wp:extent cx="800100" cy="393700"/>
                <wp:effectExtent l="0" t="0" r="0" b="6350"/>
                <wp:wrapNone/>
                <wp:docPr id="39" name="矩形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93728"/>
                        </a:xfrm>
                        <a:prstGeom prst="rect">
                          <a:avLst/>
                        </a:prstGeom>
                        <a:noFill/>
                        <a:ln>
                          <a:noFill/>
                        </a:ln>
                      </wps:spPr>
                      <wps:txbx>
                        <w:txbxContent>
                          <w:p w14:paraId="54908CC3"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333DE9D0" id="矩形 39" o:spid="_x0000_s1027" style="position:absolute;left:0;text-align:left;margin-left:282.85pt;margin-top:7pt;width:63pt;height:31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" filled="f" stroked="f">
                <v:textbox>
                  <w:txbxContent>
                    <w:p w14:paraId="54908CC3" w14:textId="77777777" w:rsidR="00842031" w:rsidRDefault="00000000">
                      <w:pPr>
                        <w:ind w:firstLineChars="0" w:firstLine="0"/>
                        <w:jc w:val="left"/>
                      </w:pPr>
                      <w:r>
                        <w:rPr>
                          <w:rFonts w:hint="eastAsia"/>
                        </w:rPr>
                        <w:t>3cm</w:t>
                      </w:r>
                      <w:r>
                        <w:rPr>
                          <w:rFonts w:hint="eastAsia"/>
                        </w:rPr>
                        <w:t>左右</w:t>
                      </w:r>
                    </w:p>
                  </w:txbxContent>
                </v:textbox>
              </v:rect>
            </w:pict>
          </mc:Fallback>
        </mc:AlternateContent>
      </w:r>
    </w:p>
    <w:p w14:paraId="532337C6" w14:textId="77777777" w:rsidR="00842031" w:rsidRDefault="00000000">
      <w:pPr>
        <w:ind w:firstLineChars="0" w:firstLine="0"/>
        <w:rPr>
          <w:sz w:val="28"/>
          <w:szCs w:val="28"/>
        </w:rPr>
        <w:sectPr w:rsidR="00842031">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hAnsi="宋体" w:cstheme="minorBidi"/>
          <w:b/>
          <w:bCs/>
          <w:noProof/>
          <w:szCs w:val="22"/>
        </w:rPr>
        <mc:AlternateContent>
          <mc:Choice Requires="wps">
            <w:drawing>
              <wp:anchor distT="0" distB="0" distL="114300" distR="114300" simplePos="0" relativeHeight="251654656"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000000">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8" style="position:absolute;left:0;text-align:left;margin-left:284.65pt;margin-top:519.95pt;width:63pt;height:34.4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" filled="f" stroked="f">
                <v:textbox>
                  <w:txbxContent>
                    <w:p w14:paraId="48A4DE81" w14:textId="77777777" w:rsidR="00842031" w:rsidRDefault="00000000">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5680"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75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77777777" w:rsidR="00842031" w:rsidRDefault="00000000">
      <w:pPr>
        <w:spacing w:line="360" w:lineRule="auto"/>
        <w:ind w:firstLineChars="0" w:firstLine="0"/>
        <w:jc w:val="center"/>
        <w:rPr>
          <w:rFonts w:ascii="黑体" w:eastAsia="黑体" w:hAnsi="黑体"/>
          <w:b/>
          <w:bCs/>
          <w:sz w:val="32"/>
          <w:szCs w:val="32"/>
        </w:rPr>
      </w:pPr>
      <w:r>
        <w:rPr>
          <w:rFonts w:ascii="黑体" w:eastAsia="黑体" w:hAnsi="黑体" w:hint="eastAsia"/>
          <w:b/>
          <w:bCs/>
          <w:noProof/>
          <w:sz w:val="32"/>
          <w:szCs w:val="32"/>
        </w:rPr>
        <w:lastRenderedPageBreak/>
        <mc:AlternateContent>
          <mc:Choice Requires="wps">
            <w:drawing>
              <wp:anchor distT="0" distB="0" distL="114300" distR="114300" simplePos="0" relativeHeight="251661824" behindDoc="0" locked="0" layoutInCell="1" allowOverlap="1" wp14:anchorId="0BAC2D29" wp14:editId="674D3351">
                <wp:simplePos x="0" y="0"/>
                <wp:positionH relativeFrom="column">
                  <wp:posOffset>45085</wp:posOffset>
                </wp:positionH>
                <wp:positionV relativeFrom="paragraph">
                  <wp:posOffset>-746125</wp:posOffset>
                </wp:positionV>
                <wp:extent cx="5503545" cy="400050"/>
                <wp:effectExtent l="0" t="0" r="20955" b="19050"/>
                <wp:wrapNone/>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03545" cy="400050"/>
                        </a:xfrm>
                        <a:prstGeom prst="rect">
                          <a:avLst/>
                        </a:prstGeom>
                        <a:solidFill>
                          <a:srgbClr val="FFFFFF"/>
                        </a:solidFill>
                        <a:ln w="9525">
                          <a:solidFill>
                            <a:srgbClr val="000000"/>
                          </a:solidFill>
                          <a:miter lim="800000"/>
                        </a:ln>
                      </wps:spPr>
                      <wps:txb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wps:txbx>
                      <wps:bodyPr rot="0" vert="horz" wrap="square" lIns="91440" tIns="45720" rIns="91440" bIns="45720" anchor="t" anchorCtr="0" upright="1">
                        <a:noAutofit/>
                      </wps:bodyPr>
                    </wps:wsp>
                  </a:graphicData>
                </a:graphic>
              </wp:anchor>
            </w:drawing>
          </mc:Choice>
          <mc:Fallback>
            <w:pict>
              <v:shape w14:anchorId="0BAC2D29" id="文本框 13" o:spid="_x0000_s1029" type="#_x0000_t202" style="position:absolute;left:0;text-align:left;margin-left:3.55pt;margin-top:-58.75pt;width:433.35pt;height:31.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">
                <v:textbox>
                  <w:txbxContent>
                    <w:p w14:paraId="1FFF0F53" w14:textId="77777777" w:rsidR="00842031" w:rsidRDefault="00000000">
                      <w:pPr>
                        <w:ind w:firstLineChars="0" w:firstLine="0"/>
                        <w:jc w:val="center"/>
                        <w:rPr>
                          <w:b/>
                          <w:bCs/>
                          <w:color w:val="FF0000"/>
                        </w:rPr>
                      </w:pPr>
                      <w:r>
                        <w:rPr>
                          <w:rFonts w:hint="eastAsia"/>
                          <w:b/>
                          <w:bCs/>
                          <w:color w:val="FF0000"/>
                        </w:rPr>
                        <w:t>资助声明页，有则必备，请删除本文本框</w:t>
                      </w:r>
                    </w:p>
                  </w:txbxContent>
                </v:textbox>
              </v:shape>
            </w:pict>
          </mc:Fallback>
        </mc:AlternateContent>
      </w:r>
      <w:r>
        <w:rPr>
          <w:rFonts w:ascii="黑体" w:eastAsia="黑体" w:hAnsi="黑体" w:hint="eastAsia"/>
          <w:b/>
          <w:bCs/>
          <w:sz w:val="32"/>
          <w:szCs w:val="32"/>
        </w:rPr>
        <w:t>项目资助</w:t>
      </w:r>
    </w:p>
    <w:p w14:paraId="17B301B7" w14:textId="77777777" w:rsidR="00842031" w:rsidRDefault="00000000">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000000">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000000">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000000">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000000">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000000">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000000">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000000">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000000">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000000">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000000">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000000">
      <w:pPr>
        <w:pStyle w:val="1"/>
        <w:spacing w:before="480" w:after="240"/>
      </w:pPr>
      <w:bookmarkStart w:id="11" w:name="_Toc223595381"/>
      <w:bookmarkStart w:id="12" w:name="_Toc229362562"/>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000000">
      <w:pPr>
        <w:pStyle w:val="afffe"/>
        <w:ind w:firstLine="480"/>
      </w:pPr>
      <w:r>
        <w:t>氧化亚氮（N₂O）是重要温室气体，农业施氮是人为排放主要来源。黄土高原旱作农业典型，近年粮田向苹果园转变明显，但区域N₂O排放及管理措施效应仍缺乏系统量化。本研究整合2006—2025年38篇田间文献，建立含366条N₂O排放和311条产量记录的数据库，采用描述统计、回归分析和成对Meta分析，评估春玉米、冬小麦、春小麦和苹果园排放特征及主要管理措施效应。结果表明，苹果园N₂O排放均值为2.90 kg N ha⁻¹，高于粮食作物体系；各体系直接排放因子差异不显著。春小麦产量尺度排放为1.08 kg N t⁻¹，显著高于春玉米和冬小麦，主要受低产量驱动。减量施氮可降低N₂O排放、产量尺度排放和直接排放因子，但减氮&gt;50%会造成显著减产；减氮&lt;25%显示较好的稳产减排潜力。粪肥施用、地膜覆盖和生物炭添加有利于降低产量尺度排放，其中生物炭还可提高产量；增效肥料可减少N₂O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000000">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000000">
      <w:pPr>
        <w:pStyle w:val="1"/>
        <w:spacing w:before="480" w:after="240"/>
        <w:rPr>
          <w:lang w:val="en-US"/>
        </w:rPr>
      </w:pPr>
      <w:bookmarkStart w:id="19" w:name="_Toc223595382"/>
      <w:bookmarkStart w:id="20" w:name="_Toc229362563"/>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77777777" w:rsidR="00842031" w:rsidRDefault="00000000">
      <w:pPr>
        <w:ind w:firstLine="480"/>
        <w:rPr>
          <w:lang w:val="en"/>
        </w:rPr>
      </w:pPr>
      <w:r>
        <w:t>Nitrous oxide (N₂O) is an important greenhouse gas, and nitrogen fertilization in agricultural soils is a major anthropogenic source. The Loess Plateau is a representative dryland farming region where cereal cropland has increasingly been converted to apple orchards, yet regional N₂O emissions and management effects remain poorly quantified. We synthesized 38 field studies published from 2006 to 2025 and built a database of 366 N₂O-emission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mean N₂O emission of 2.90 kg N ha⁻¹, higher than cereal systems, while direct emission factors did not differ significantly among systems. Spring wheat had a high yield-scaled emission of 1.08 kg N t⁻¹, mainly because of low yield. Reduced nitrogen input decreased N₂O emissions,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reduced N₂O emissions,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000000">
      <w:pPr>
        <w:pStyle w:val="afff8"/>
      </w:pPr>
      <w:r>
        <w:rPr>
          <w:rFonts w:hint="eastAsia"/>
          <w:b/>
          <w:bCs/>
        </w:rPr>
        <w:lastRenderedPageBreak/>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000000">
      <w:pPr>
        <w:pStyle w:val="1"/>
        <w:spacing w:before="480" w:after="240"/>
        <w:rPr>
          <w:lang w:val="en-US"/>
        </w:rPr>
      </w:pPr>
      <w:bookmarkStart w:id="23" w:name="_Toc229362564"/>
      <w:r>
        <w:rPr>
          <w:rFonts w:hint="eastAsia"/>
          <w:lang w:val="en-US"/>
        </w:rPr>
        <w:lastRenderedPageBreak/>
        <w:t>目次</w:t>
      </w:r>
      <w:bookmarkEnd w:id="23"/>
    </w:p>
    <w:p w14:paraId="3D2C728C" w14:textId="48A214C0" w:rsidR="006E3409" w:rsidRDefault="00000000">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362562" w:history="1">
        <w:r w:rsidR="006E3409" w:rsidRPr="00F13290">
          <w:rPr>
            <w:rStyle w:val="aff7"/>
            <w:noProof/>
          </w:rPr>
          <w:t>摘要</w:t>
        </w:r>
        <w:r w:rsidR="006E3409">
          <w:rPr>
            <w:noProof/>
            <w:webHidden/>
          </w:rPr>
          <w:tab/>
        </w:r>
        <w:r w:rsidR="006E3409">
          <w:rPr>
            <w:noProof/>
            <w:webHidden/>
          </w:rPr>
          <w:fldChar w:fldCharType="begin"/>
        </w:r>
        <w:r w:rsidR="006E3409">
          <w:rPr>
            <w:noProof/>
            <w:webHidden/>
          </w:rPr>
          <w:instrText xml:space="preserve"> PAGEREF _Toc229362562 \h </w:instrText>
        </w:r>
        <w:r w:rsidR="006E3409">
          <w:rPr>
            <w:noProof/>
            <w:webHidden/>
          </w:rPr>
        </w:r>
        <w:r w:rsidR="006E3409">
          <w:rPr>
            <w:noProof/>
            <w:webHidden/>
          </w:rPr>
          <w:fldChar w:fldCharType="separate"/>
        </w:r>
        <w:r w:rsidR="006E3409">
          <w:rPr>
            <w:noProof/>
            <w:webHidden/>
          </w:rPr>
          <w:t>I</w:t>
        </w:r>
        <w:r w:rsidR="006E3409">
          <w:rPr>
            <w:noProof/>
            <w:webHidden/>
          </w:rPr>
          <w:fldChar w:fldCharType="end"/>
        </w:r>
      </w:hyperlink>
    </w:p>
    <w:p w14:paraId="6D333CAC" w14:textId="45CA6808" w:rsidR="006E3409" w:rsidRDefault="006E3409">
      <w:pPr>
        <w:pStyle w:val="TOC1"/>
        <w:rPr>
          <w:rFonts w:asciiTheme="minorHAnsi" w:eastAsiaTheme="minorEastAsia" w:hAnsiTheme="minorHAnsi" w:cstheme="minorBidi"/>
          <w:noProof/>
          <w:sz w:val="22"/>
          <w:szCs w:val="24"/>
          <w14:ligatures w14:val="standardContextual"/>
        </w:rPr>
      </w:pPr>
      <w:hyperlink w:anchor="_Toc229362563" w:history="1">
        <w:r w:rsidRPr="00F13290">
          <w:rPr>
            <w:rStyle w:val="aff7"/>
            <w:noProof/>
          </w:rPr>
          <w:t>ABSTRACT</w:t>
        </w:r>
        <w:r>
          <w:rPr>
            <w:noProof/>
            <w:webHidden/>
          </w:rPr>
          <w:tab/>
        </w:r>
        <w:r>
          <w:rPr>
            <w:noProof/>
            <w:webHidden/>
          </w:rPr>
          <w:fldChar w:fldCharType="begin"/>
        </w:r>
        <w:r>
          <w:rPr>
            <w:noProof/>
            <w:webHidden/>
          </w:rPr>
          <w:instrText xml:space="preserve"> PAGEREF _Toc229362563 \h </w:instrText>
        </w:r>
        <w:r>
          <w:rPr>
            <w:noProof/>
            <w:webHidden/>
          </w:rPr>
        </w:r>
        <w:r>
          <w:rPr>
            <w:noProof/>
            <w:webHidden/>
          </w:rPr>
          <w:fldChar w:fldCharType="separate"/>
        </w:r>
        <w:r>
          <w:rPr>
            <w:noProof/>
            <w:webHidden/>
          </w:rPr>
          <w:t>II</w:t>
        </w:r>
        <w:r>
          <w:rPr>
            <w:noProof/>
            <w:webHidden/>
          </w:rPr>
          <w:fldChar w:fldCharType="end"/>
        </w:r>
      </w:hyperlink>
    </w:p>
    <w:p w14:paraId="61AB8E30" w14:textId="58B3CA11" w:rsidR="006E3409" w:rsidRDefault="006E3409">
      <w:pPr>
        <w:pStyle w:val="TOC1"/>
        <w:rPr>
          <w:rFonts w:asciiTheme="minorHAnsi" w:eastAsiaTheme="minorEastAsia" w:hAnsiTheme="minorHAnsi" w:cstheme="minorBidi"/>
          <w:noProof/>
          <w:sz w:val="22"/>
          <w:szCs w:val="24"/>
          <w14:ligatures w14:val="standardContextual"/>
        </w:rPr>
      </w:pPr>
      <w:hyperlink w:anchor="_Toc229362564" w:history="1">
        <w:r w:rsidRPr="00F13290">
          <w:rPr>
            <w:rStyle w:val="aff7"/>
            <w:noProof/>
          </w:rPr>
          <w:t>目次</w:t>
        </w:r>
        <w:r>
          <w:rPr>
            <w:noProof/>
            <w:webHidden/>
          </w:rPr>
          <w:tab/>
        </w:r>
        <w:r>
          <w:rPr>
            <w:noProof/>
            <w:webHidden/>
          </w:rPr>
          <w:fldChar w:fldCharType="begin"/>
        </w:r>
        <w:r>
          <w:rPr>
            <w:noProof/>
            <w:webHidden/>
          </w:rPr>
          <w:instrText xml:space="preserve"> PAGEREF _Toc229362564 \h </w:instrText>
        </w:r>
        <w:r>
          <w:rPr>
            <w:noProof/>
            <w:webHidden/>
          </w:rPr>
        </w:r>
        <w:r>
          <w:rPr>
            <w:noProof/>
            <w:webHidden/>
          </w:rPr>
          <w:fldChar w:fldCharType="separate"/>
        </w:r>
        <w:r>
          <w:rPr>
            <w:noProof/>
            <w:webHidden/>
          </w:rPr>
          <w:t>IV</w:t>
        </w:r>
        <w:r>
          <w:rPr>
            <w:noProof/>
            <w:webHidden/>
          </w:rPr>
          <w:fldChar w:fldCharType="end"/>
        </w:r>
      </w:hyperlink>
    </w:p>
    <w:p w14:paraId="0D7AC372" w14:textId="4F434807" w:rsidR="006E3409" w:rsidRDefault="006E3409">
      <w:pPr>
        <w:pStyle w:val="TOC1"/>
        <w:rPr>
          <w:rFonts w:asciiTheme="minorHAnsi" w:eastAsiaTheme="minorEastAsia" w:hAnsiTheme="minorHAnsi" w:cstheme="minorBidi"/>
          <w:noProof/>
          <w:sz w:val="22"/>
          <w:szCs w:val="24"/>
          <w14:ligatures w14:val="standardContextual"/>
        </w:rPr>
      </w:pPr>
      <w:hyperlink w:anchor="_Toc229362565" w:history="1">
        <w:r w:rsidRPr="00F13290">
          <w:rPr>
            <w:rStyle w:val="aff7"/>
            <w:noProof/>
          </w:rPr>
          <w:t>插图和附表清单</w:t>
        </w:r>
        <w:r>
          <w:rPr>
            <w:noProof/>
            <w:webHidden/>
          </w:rPr>
          <w:tab/>
        </w:r>
        <w:r>
          <w:rPr>
            <w:noProof/>
            <w:webHidden/>
          </w:rPr>
          <w:fldChar w:fldCharType="begin"/>
        </w:r>
        <w:r>
          <w:rPr>
            <w:noProof/>
            <w:webHidden/>
          </w:rPr>
          <w:instrText xml:space="preserve"> PAGEREF _Toc229362565 \h </w:instrText>
        </w:r>
        <w:r>
          <w:rPr>
            <w:noProof/>
            <w:webHidden/>
          </w:rPr>
        </w:r>
        <w:r>
          <w:rPr>
            <w:noProof/>
            <w:webHidden/>
          </w:rPr>
          <w:fldChar w:fldCharType="separate"/>
        </w:r>
        <w:r>
          <w:rPr>
            <w:noProof/>
            <w:webHidden/>
          </w:rPr>
          <w:t>VI</w:t>
        </w:r>
        <w:r>
          <w:rPr>
            <w:noProof/>
            <w:webHidden/>
          </w:rPr>
          <w:fldChar w:fldCharType="end"/>
        </w:r>
      </w:hyperlink>
    </w:p>
    <w:p w14:paraId="39A8B77E" w14:textId="22D9AE26" w:rsidR="006E3409" w:rsidRDefault="006E3409">
      <w:pPr>
        <w:pStyle w:val="TOC1"/>
        <w:rPr>
          <w:rFonts w:asciiTheme="minorHAnsi" w:eastAsiaTheme="minorEastAsia" w:hAnsiTheme="minorHAnsi" w:cstheme="minorBidi"/>
          <w:noProof/>
          <w:sz w:val="22"/>
          <w:szCs w:val="24"/>
          <w14:ligatures w14:val="standardContextual"/>
        </w:rPr>
      </w:pPr>
      <w:hyperlink w:anchor="_Toc229362566" w:history="1">
        <w:r w:rsidRPr="00F13290">
          <w:rPr>
            <w:rStyle w:val="aff7"/>
            <w:noProof/>
          </w:rPr>
          <w:t>主要符号注释表</w:t>
        </w:r>
        <w:r>
          <w:rPr>
            <w:noProof/>
            <w:webHidden/>
          </w:rPr>
          <w:tab/>
        </w:r>
        <w:r>
          <w:rPr>
            <w:noProof/>
            <w:webHidden/>
          </w:rPr>
          <w:fldChar w:fldCharType="begin"/>
        </w:r>
        <w:r>
          <w:rPr>
            <w:noProof/>
            <w:webHidden/>
          </w:rPr>
          <w:instrText xml:space="preserve"> PAGEREF _Toc229362566 \h </w:instrText>
        </w:r>
        <w:r>
          <w:rPr>
            <w:noProof/>
            <w:webHidden/>
          </w:rPr>
        </w:r>
        <w:r>
          <w:rPr>
            <w:noProof/>
            <w:webHidden/>
          </w:rPr>
          <w:fldChar w:fldCharType="separate"/>
        </w:r>
        <w:r>
          <w:rPr>
            <w:noProof/>
            <w:webHidden/>
          </w:rPr>
          <w:t>VII</w:t>
        </w:r>
        <w:r>
          <w:rPr>
            <w:noProof/>
            <w:webHidden/>
          </w:rPr>
          <w:fldChar w:fldCharType="end"/>
        </w:r>
      </w:hyperlink>
    </w:p>
    <w:p w14:paraId="189436C4" w14:textId="14E6B3FF" w:rsidR="006E3409" w:rsidRDefault="006E3409">
      <w:pPr>
        <w:pStyle w:val="TOC1"/>
        <w:rPr>
          <w:rFonts w:asciiTheme="minorHAnsi" w:eastAsiaTheme="minorEastAsia" w:hAnsiTheme="minorHAnsi" w:cstheme="minorBidi"/>
          <w:noProof/>
          <w:sz w:val="22"/>
          <w:szCs w:val="24"/>
          <w14:ligatures w14:val="standardContextual"/>
        </w:rPr>
      </w:pPr>
      <w:hyperlink w:anchor="_Toc229362567" w:history="1">
        <w:r w:rsidRPr="00F13290">
          <w:rPr>
            <w:rStyle w:val="aff7"/>
            <w:noProof/>
          </w:rPr>
          <w:t>术语表</w:t>
        </w:r>
        <w:r>
          <w:rPr>
            <w:noProof/>
            <w:webHidden/>
          </w:rPr>
          <w:tab/>
        </w:r>
        <w:r>
          <w:rPr>
            <w:noProof/>
            <w:webHidden/>
          </w:rPr>
          <w:fldChar w:fldCharType="begin"/>
        </w:r>
        <w:r>
          <w:rPr>
            <w:noProof/>
            <w:webHidden/>
          </w:rPr>
          <w:instrText xml:space="preserve"> PAGEREF _Toc229362567 \h </w:instrText>
        </w:r>
        <w:r>
          <w:rPr>
            <w:noProof/>
            <w:webHidden/>
          </w:rPr>
        </w:r>
        <w:r>
          <w:rPr>
            <w:noProof/>
            <w:webHidden/>
          </w:rPr>
          <w:fldChar w:fldCharType="separate"/>
        </w:r>
        <w:r>
          <w:rPr>
            <w:noProof/>
            <w:webHidden/>
          </w:rPr>
          <w:t>VIII</w:t>
        </w:r>
        <w:r>
          <w:rPr>
            <w:noProof/>
            <w:webHidden/>
          </w:rPr>
          <w:fldChar w:fldCharType="end"/>
        </w:r>
      </w:hyperlink>
    </w:p>
    <w:p w14:paraId="0905B674" w14:textId="561F59FA" w:rsidR="006E3409" w:rsidRDefault="006E3409">
      <w:pPr>
        <w:pStyle w:val="TOC1"/>
        <w:rPr>
          <w:rFonts w:asciiTheme="minorHAnsi" w:eastAsiaTheme="minorEastAsia" w:hAnsiTheme="minorHAnsi" w:cstheme="minorBidi"/>
          <w:noProof/>
          <w:sz w:val="22"/>
          <w:szCs w:val="24"/>
          <w14:ligatures w14:val="standardContextual"/>
        </w:rPr>
      </w:pPr>
      <w:hyperlink w:anchor="_Toc229362568" w:history="1">
        <w:r w:rsidRPr="00F13290">
          <w:rPr>
            <w:rStyle w:val="aff7"/>
            <w:noProof/>
          </w:rPr>
          <w:t>第</w:t>
        </w:r>
        <w:r w:rsidRPr="00F13290">
          <w:rPr>
            <w:rStyle w:val="aff7"/>
            <w:noProof/>
          </w:rPr>
          <w:t>1</w:t>
        </w:r>
        <w:r w:rsidRPr="00F13290">
          <w:rPr>
            <w:rStyle w:val="aff7"/>
            <w:noProof/>
          </w:rPr>
          <w:t>章</w:t>
        </w:r>
        <w:r w:rsidRPr="00F13290">
          <w:rPr>
            <w:rStyle w:val="aff7"/>
            <w:noProof/>
          </w:rPr>
          <w:t xml:space="preserve"> </w:t>
        </w:r>
        <w:r w:rsidRPr="00F13290">
          <w:rPr>
            <w:rStyle w:val="aff7"/>
            <w:noProof/>
          </w:rPr>
          <w:t>绪论</w:t>
        </w:r>
        <w:r>
          <w:rPr>
            <w:noProof/>
            <w:webHidden/>
          </w:rPr>
          <w:tab/>
        </w:r>
        <w:r>
          <w:rPr>
            <w:noProof/>
            <w:webHidden/>
          </w:rPr>
          <w:fldChar w:fldCharType="begin"/>
        </w:r>
        <w:r>
          <w:rPr>
            <w:noProof/>
            <w:webHidden/>
          </w:rPr>
          <w:instrText xml:space="preserve"> PAGEREF _Toc229362568 \h </w:instrText>
        </w:r>
        <w:r>
          <w:rPr>
            <w:noProof/>
            <w:webHidden/>
          </w:rPr>
        </w:r>
        <w:r>
          <w:rPr>
            <w:noProof/>
            <w:webHidden/>
          </w:rPr>
          <w:fldChar w:fldCharType="separate"/>
        </w:r>
        <w:r>
          <w:rPr>
            <w:noProof/>
            <w:webHidden/>
          </w:rPr>
          <w:t>1</w:t>
        </w:r>
        <w:r>
          <w:rPr>
            <w:noProof/>
            <w:webHidden/>
          </w:rPr>
          <w:fldChar w:fldCharType="end"/>
        </w:r>
      </w:hyperlink>
    </w:p>
    <w:p w14:paraId="3B352AED" w14:textId="22B566FE" w:rsidR="006E3409" w:rsidRDefault="006E3409">
      <w:pPr>
        <w:pStyle w:val="TOC2"/>
        <w:ind w:left="240"/>
        <w:rPr>
          <w:rFonts w:asciiTheme="minorHAnsi" w:eastAsiaTheme="minorEastAsia" w:hAnsiTheme="minorHAnsi" w:cstheme="minorBidi"/>
          <w:noProof/>
          <w:sz w:val="22"/>
          <w14:ligatures w14:val="standardContextual"/>
        </w:rPr>
      </w:pPr>
      <w:hyperlink w:anchor="_Toc229362569" w:history="1">
        <w:r w:rsidRPr="00F13290">
          <w:rPr>
            <w:rStyle w:val="aff7"/>
            <w:noProof/>
          </w:rPr>
          <w:t>1.1 N₂O</w:t>
        </w:r>
        <w:r w:rsidRPr="00F13290">
          <w:rPr>
            <w:rStyle w:val="aff7"/>
            <w:noProof/>
          </w:rPr>
          <w:t>的环境效应与全球排放现状</w:t>
        </w:r>
        <w:r>
          <w:rPr>
            <w:noProof/>
            <w:webHidden/>
          </w:rPr>
          <w:tab/>
        </w:r>
        <w:r>
          <w:rPr>
            <w:noProof/>
            <w:webHidden/>
          </w:rPr>
          <w:fldChar w:fldCharType="begin"/>
        </w:r>
        <w:r>
          <w:rPr>
            <w:noProof/>
            <w:webHidden/>
          </w:rPr>
          <w:instrText xml:space="preserve"> PAGEREF _Toc229362569 \h </w:instrText>
        </w:r>
        <w:r>
          <w:rPr>
            <w:noProof/>
            <w:webHidden/>
          </w:rPr>
        </w:r>
        <w:r>
          <w:rPr>
            <w:noProof/>
            <w:webHidden/>
          </w:rPr>
          <w:fldChar w:fldCharType="separate"/>
        </w:r>
        <w:r>
          <w:rPr>
            <w:noProof/>
            <w:webHidden/>
          </w:rPr>
          <w:t>1</w:t>
        </w:r>
        <w:r>
          <w:rPr>
            <w:noProof/>
            <w:webHidden/>
          </w:rPr>
          <w:fldChar w:fldCharType="end"/>
        </w:r>
      </w:hyperlink>
    </w:p>
    <w:p w14:paraId="01BC9514" w14:textId="516089B5" w:rsidR="006E3409" w:rsidRDefault="006E3409">
      <w:pPr>
        <w:pStyle w:val="TOC2"/>
        <w:ind w:left="240"/>
        <w:rPr>
          <w:rFonts w:asciiTheme="minorHAnsi" w:eastAsiaTheme="minorEastAsia" w:hAnsiTheme="minorHAnsi" w:cstheme="minorBidi"/>
          <w:noProof/>
          <w:sz w:val="22"/>
          <w14:ligatures w14:val="standardContextual"/>
        </w:rPr>
      </w:pPr>
      <w:hyperlink w:anchor="_Toc229362570" w:history="1">
        <w:r w:rsidRPr="00F13290">
          <w:rPr>
            <w:rStyle w:val="aff7"/>
            <w:noProof/>
          </w:rPr>
          <w:t>1.2</w:t>
        </w:r>
        <w:r w:rsidRPr="00F13290">
          <w:rPr>
            <w:rStyle w:val="aff7"/>
            <w:noProof/>
          </w:rPr>
          <w:t>农业土壤</w:t>
        </w:r>
        <w:r w:rsidRPr="00F13290">
          <w:rPr>
            <w:rStyle w:val="aff7"/>
            <w:noProof/>
          </w:rPr>
          <w:t>N₂O</w:t>
        </w:r>
        <w:r w:rsidRPr="00F13290">
          <w:rPr>
            <w:rStyle w:val="aff7"/>
            <w:noProof/>
          </w:rPr>
          <w:t>的产生机制与影响因素</w:t>
        </w:r>
        <w:r>
          <w:rPr>
            <w:noProof/>
            <w:webHidden/>
          </w:rPr>
          <w:tab/>
        </w:r>
        <w:r>
          <w:rPr>
            <w:noProof/>
            <w:webHidden/>
          </w:rPr>
          <w:fldChar w:fldCharType="begin"/>
        </w:r>
        <w:r>
          <w:rPr>
            <w:noProof/>
            <w:webHidden/>
          </w:rPr>
          <w:instrText xml:space="preserve"> PAGEREF _Toc229362570 \h </w:instrText>
        </w:r>
        <w:r>
          <w:rPr>
            <w:noProof/>
            <w:webHidden/>
          </w:rPr>
        </w:r>
        <w:r>
          <w:rPr>
            <w:noProof/>
            <w:webHidden/>
          </w:rPr>
          <w:fldChar w:fldCharType="separate"/>
        </w:r>
        <w:r>
          <w:rPr>
            <w:noProof/>
            <w:webHidden/>
          </w:rPr>
          <w:t>1</w:t>
        </w:r>
        <w:r>
          <w:rPr>
            <w:noProof/>
            <w:webHidden/>
          </w:rPr>
          <w:fldChar w:fldCharType="end"/>
        </w:r>
      </w:hyperlink>
    </w:p>
    <w:p w14:paraId="3AAFBE9D" w14:textId="49D19068" w:rsidR="006E3409" w:rsidRDefault="006E3409">
      <w:pPr>
        <w:pStyle w:val="TOC2"/>
        <w:ind w:left="240"/>
        <w:rPr>
          <w:rFonts w:asciiTheme="minorHAnsi" w:eastAsiaTheme="minorEastAsia" w:hAnsiTheme="minorHAnsi" w:cstheme="minorBidi"/>
          <w:noProof/>
          <w:sz w:val="22"/>
          <w14:ligatures w14:val="standardContextual"/>
        </w:rPr>
      </w:pPr>
      <w:hyperlink w:anchor="_Toc229362571" w:history="1">
        <w:r w:rsidRPr="00F13290">
          <w:rPr>
            <w:rStyle w:val="aff7"/>
            <w:noProof/>
          </w:rPr>
          <w:t>1.3</w:t>
        </w:r>
        <w:r w:rsidRPr="00F13290">
          <w:rPr>
            <w:rStyle w:val="aff7"/>
            <w:noProof/>
          </w:rPr>
          <w:t>黄土高原旱作农业特征与土地利用变化</w:t>
        </w:r>
        <w:r>
          <w:rPr>
            <w:noProof/>
            <w:webHidden/>
          </w:rPr>
          <w:tab/>
        </w:r>
        <w:r>
          <w:rPr>
            <w:noProof/>
            <w:webHidden/>
          </w:rPr>
          <w:fldChar w:fldCharType="begin"/>
        </w:r>
        <w:r>
          <w:rPr>
            <w:noProof/>
            <w:webHidden/>
          </w:rPr>
          <w:instrText xml:space="preserve"> PAGEREF _Toc229362571 \h </w:instrText>
        </w:r>
        <w:r>
          <w:rPr>
            <w:noProof/>
            <w:webHidden/>
          </w:rPr>
        </w:r>
        <w:r>
          <w:rPr>
            <w:noProof/>
            <w:webHidden/>
          </w:rPr>
          <w:fldChar w:fldCharType="separate"/>
        </w:r>
        <w:r>
          <w:rPr>
            <w:noProof/>
            <w:webHidden/>
          </w:rPr>
          <w:t>3</w:t>
        </w:r>
        <w:r>
          <w:rPr>
            <w:noProof/>
            <w:webHidden/>
          </w:rPr>
          <w:fldChar w:fldCharType="end"/>
        </w:r>
      </w:hyperlink>
    </w:p>
    <w:p w14:paraId="0330562C" w14:textId="498DCB47" w:rsidR="006E3409" w:rsidRDefault="006E3409">
      <w:pPr>
        <w:pStyle w:val="TOC2"/>
        <w:ind w:left="240"/>
        <w:rPr>
          <w:rFonts w:asciiTheme="minorHAnsi" w:eastAsiaTheme="minorEastAsia" w:hAnsiTheme="minorHAnsi" w:cstheme="minorBidi"/>
          <w:noProof/>
          <w:sz w:val="22"/>
          <w14:ligatures w14:val="standardContextual"/>
        </w:rPr>
      </w:pPr>
      <w:hyperlink w:anchor="_Toc229362572" w:history="1">
        <w:r w:rsidRPr="00F13290">
          <w:rPr>
            <w:rStyle w:val="aff7"/>
            <w:noProof/>
          </w:rPr>
          <w:t>1.4 Meta</w:t>
        </w:r>
        <w:r w:rsidRPr="00F13290">
          <w:rPr>
            <w:rStyle w:val="aff7"/>
            <w:noProof/>
          </w:rPr>
          <w:t>分析方法在</w:t>
        </w:r>
        <w:r w:rsidRPr="00F13290">
          <w:rPr>
            <w:rStyle w:val="aff7"/>
            <w:noProof/>
          </w:rPr>
          <w:t>N₂O</w:t>
        </w:r>
        <w:r w:rsidRPr="00F13290">
          <w:rPr>
            <w:rStyle w:val="aff7"/>
            <w:noProof/>
          </w:rPr>
          <w:t>排放研究中的应用</w:t>
        </w:r>
        <w:r>
          <w:rPr>
            <w:noProof/>
            <w:webHidden/>
          </w:rPr>
          <w:tab/>
        </w:r>
        <w:r>
          <w:rPr>
            <w:noProof/>
            <w:webHidden/>
          </w:rPr>
          <w:fldChar w:fldCharType="begin"/>
        </w:r>
        <w:r>
          <w:rPr>
            <w:noProof/>
            <w:webHidden/>
          </w:rPr>
          <w:instrText xml:space="preserve"> PAGEREF _Toc229362572 \h </w:instrText>
        </w:r>
        <w:r>
          <w:rPr>
            <w:noProof/>
            <w:webHidden/>
          </w:rPr>
        </w:r>
        <w:r>
          <w:rPr>
            <w:noProof/>
            <w:webHidden/>
          </w:rPr>
          <w:fldChar w:fldCharType="separate"/>
        </w:r>
        <w:r>
          <w:rPr>
            <w:noProof/>
            <w:webHidden/>
          </w:rPr>
          <w:t>4</w:t>
        </w:r>
        <w:r>
          <w:rPr>
            <w:noProof/>
            <w:webHidden/>
          </w:rPr>
          <w:fldChar w:fldCharType="end"/>
        </w:r>
      </w:hyperlink>
    </w:p>
    <w:p w14:paraId="706684E3" w14:textId="55744D3E" w:rsidR="006E3409" w:rsidRDefault="006E3409">
      <w:pPr>
        <w:pStyle w:val="TOC2"/>
        <w:ind w:left="240"/>
        <w:rPr>
          <w:rFonts w:asciiTheme="minorHAnsi" w:eastAsiaTheme="minorEastAsia" w:hAnsiTheme="minorHAnsi" w:cstheme="minorBidi"/>
          <w:noProof/>
          <w:sz w:val="22"/>
          <w14:ligatures w14:val="standardContextual"/>
        </w:rPr>
      </w:pPr>
      <w:hyperlink w:anchor="_Toc229362573" w:history="1">
        <w:r w:rsidRPr="00F13290">
          <w:rPr>
            <w:rStyle w:val="aff7"/>
            <w:noProof/>
          </w:rPr>
          <w:t xml:space="preserve">1.5 </w:t>
        </w:r>
        <w:r w:rsidRPr="00F13290">
          <w:rPr>
            <w:rStyle w:val="aff7"/>
            <w:noProof/>
          </w:rPr>
          <w:t>研究目的与意义</w:t>
        </w:r>
        <w:r>
          <w:rPr>
            <w:noProof/>
            <w:webHidden/>
          </w:rPr>
          <w:tab/>
        </w:r>
        <w:r>
          <w:rPr>
            <w:noProof/>
            <w:webHidden/>
          </w:rPr>
          <w:fldChar w:fldCharType="begin"/>
        </w:r>
        <w:r>
          <w:rPr>
            <w:noProof/>
            <w:webHidden/>
          </w:rPr>
          <w:instrText xml:space="preserve"> PAGEREF _Toc229362573 \h </w:instrText>
        </w:r>
        <w:r>
          <w:rPr>
            <w:noProof/>
            <w:webHidden/>
          </w:rPr>
        </w:r>
        <w:r>
          <w:rPr>
            <w:noProof/>
            <w:webHidden/>
          </w:rPr>
          <w:fldChar w:fldCharType="separate"/>
        </w:r>
        <w:r>
          <w:rPr>
            <w:noProof/>
            <w:webHidden/>
          </w:rPr>
          <w:t>4</w:t>
        </w:r>
        <w:r>
          <w:rPr>
            <w:noProof/>
            <w:webHidden/>
          </w:rPr>
          <w:fldChar w:fldCharType="end"/>
        </w:r>
      </w:hyperlink>
    </w:p>
    <w:p w14:paraId="2804ED6F" w14:textId="27675F44" w:rsidR="006E3409" w:rsidRDefault="006E3409">
      <w:pPr>
        <w:pStyle w:val="TOC1"/>
        <w:rPr>
          <w:rFonts w:asciiTheme="minorHAnsi" w:eastAsiaTheme="minorEastAsia" w:hAnsiTheme="minorHAnsi" w:cstheme="minorBidi"/>
          <w:noProof/>
          <w:sz w:val="22"/>
          <w:szCs w:val="24"/>
          <w14:ligatures w14:val="standardContextual"/>
        </w:rPr>
      </w:pPr>
      <w:hyperlink w:anchor="_Toc229362574" w:history="1">
        <w:r w:rsidRPr="00F13290">
          <w:rPr>
            <w:rStyle w:val="aff7"/>
            <w:noProof/>
          </w:rPr>
          <w:t>第</w:t>
        </w:r>
        <w:r w:rsidRPr="00F13290">
          <w:rPr>
            <w:rStyle w:val="aff7"/>
            <w:noProof/>
          </w:rPr>
          <w:t>2</w:t>
        </w:r>
        <w:r w:rsidRPr="00F13290">
          <w:rPr>
            <w:rStyle w:val="aff7"/>
            <w:noProof/>
          </w:rPr>
          <w:t>章</w:t>
        </w:r>
        <w:r w:rsidRPr="00F13290">
          <w:rPr>
            <w:rStyle w:val="aff7"/>
            <w:noProof/>
          </w:rPr>
          <w:t xml:space="preserve"> </w:t>
        </w:r>
        <w:r w:rsidRPr="00F13290">
          <w:rPr>
            <w:rStyle w:val="aff7"/>
            <w:noProof/>
          </w:rPr>
          <w:t>材料与方法</w:t>
        </w:r>
        <w:r>
          <w:rPr>
            <w:noProof/>
            <w:webHidden/>
          </w:rPr>
          <w:tab/>
        </w:r>
        <w:r>
          <w:rPr>
            <w:noProof/>
            <w:webHidden/>
          </w:rPr>
          <w:fldChar w:fldCharType="begin"/>
        </w:r>
        <w:r>
          <w:rPr>
            <w:noProof/>
            <w:webHidden/>
          </w:rPr>
          <w:instrText xml:space="preserve"> PAGEREF _Toc229362574 \h </w:instrText>
        </w:r>
        <w:r>
          <w:rPr>
            <w:noProof/>
            <w:webHidden/>
          </w:rPr>
        </w:r>
        <w:r>
          <w:rPr>
            <w:noProof/>
            <w:webHidden/>
          </w:rPr>
          <w:fldChar w:fldCharType="separate"/>
        </w:r>
        <w:r>
          <w:rPr>
            <w:noProof/>
            <w:webHidden/>
          </w:rPr>
          <w:t>6</w:t>
        </w:r>
        <w:r>
          <w:rPr>
            <w:noProof/>
            <w:webHidden/>
          </w:rPr>
          <w:fldChar w:fldCharType="end"/>
        </w:r>
      </w:hyperlink>
    </w:p>
    <w:p w14:paraId="60157431" w14:textId="7B2A1A23" w:rsidR="006E3409" w:rsidRDefault="006E3409">
      <w:pPr>
        <w:pStyle w:val="TOC2"/>
        <w:ind w:left="240"/>
        <w:rPr>
          <w:rFonts w:asciiTheme="minorHAnsi" w:eastAsiaTheme="minorEastAsia" w:hAnsiTheme="minorHAnsi" w:cstheme="minorBidi"/>
          <w:noProof/>
          <w:sz w:val="22"/>
          <w14:ligatures w14:val="standardContextual"/>
        </w:rPr>
      </w:pPr>
      <w:hyperlink w:anchor="_Toc229362575" w:history="1">
        <w:r w:rsidRPr="00F13290">
          <w:rPr>
            <w:rStyle w:val="aff7"/>
            <w:noProof/>
          </w:rPr>
          <w:t>2.1</w:t>
        </w:r>
        <w:r w:rsidRPr="00F13290">
          <w:rPr>
            <w:rStyle w:val="aff7"/>
            <w:noProof/>
          </w:rPr>
          <w:t>数据收集与文献筛选标准</w:t>
        </w:r>
        <w:r>
          <w:rPr>
            <w:noProof/>
            <w:webHidden/>
          </w:rPr>
          <w:tab/>
        </w:r>
        <w:r>
          <w:rPr>
            <w:noProof/>
            <w:webHidden/>
          </w:rPr>
          <w:fldChar w:fldCharType="begin"/>
        </w:r>
        <w:r>
          <w:rPr>
            <w:noProof/>
            <w:webHidden/>
          </w:rPr>
          <w:instrText xml:space="preserve"> PAGEREF _Toc229362575 \h </w:instrText>
        </w:r>
        <w:r>
          <w:rPr>
            <w:noProof/>
            <w:webHidden/>
          </w:rPr>
        </w:r>
        <w:r>
          <w:rPr>
            <w:noProof/>
            <w:webHidden/>
          </w:rPr>
          <w:fldChar w:fldCharType="separate"/>
        </w:r>
        <w:r>
          <w:rPr>
            <w:noProof/>
            <w:webHidden/>
          </w:rPr>
          <w:t>6</w:t>
        </w:r>
        <w:r>
          <w:rPr>
            <w:noProof/>
            <w:webHidden/>
          </w:rPr>
          <w:fldChar w:fldCharType="end"/>
        </w:r>
      </w:hyperlink>
    </w:p>
    <w:p w14:paraId="321776D6" w14:textId="551CBAED" w:rsidR="006E3409" w:rsidRDefault="006E3409">
      <w:pPr>
        <w:pStyle w:val="TOC2"/>
        <w:ind w:left="240"/>
        <w:rPr>
          <w:rFonts w:asciiTheme="minorHAnsi" w:eastAsiaTheme="minorEastAsia" w:hAnsiTheme="minorHAnsi" w:cstheme="minorBidi"/>
          <w:noProof/>
          <w:sz w:val="22"/>
          <w14:ligatures w14:val="standardContextual"/>
        </w:rPr>
      </w:pPr>
      <w:hyperlink w:anchor="_Toc229362576" w:history="1">
        <w:r w:rsidRPr="00F13290">
          <w:rPr>
            <w:rStyle w:val="aff7"/>
            <w:noProof/>
          </w:rPr>
          <w:t>2.2</w:t>
        </w:r>
        <w:r w:rsidRPr="00F13290">
          <w:rPr>
            <w:rStyle w:val="aff7"/>
            <w:noProof/>
          </w:rPr>
          <w:t>数据处理与指标计算</w:t>
        </w:r>
        <w:r>
          <w:rPr>
            <w:noProof/>
            <w:webHidden/>
          </w:rPr>
          <w:tab/>
        </w:r>
        <w:r>
          <w:rPr>
            <w:noProof/>
            <w:webHidden/>
          </w:rPr>
          <w:fldChar w:fldCharType="begin"/>
        </w:r>
        <w:r>
          <w:rPr>
            <w:noProof/>
            <w:webHidden/>
          </w:rPr>
          <w:instrText xml:space="preserve"> PAGEREF _Toc229362576 \h </w:instrText>
        </w:r>
        <w:r>
          <w:rPr>
            <w:noProof/>
            <w:webHidden/>
          </w:rPr>
        </w:r>
        <w:r>
          <w:rPr>
            <w:noProof/>
            <w:webHidden/>
          </w:rPr>
          <w:fldChar w:fldCharType="separate"/>
        </w:r>
        <w:r>
          <w:rPr>
            <w:noProof/>
            <w:webHidden/>
          </w:rPr>
          <w:t>7</w:t>
        </w:r>
        <w:r>
          <w:rPr>
            <w:noProof/>
            <w:webHidden/>
          </w:rPr>
          <w:fldChar w:fldCharType="end"/>
        </w:r>
      </w:hyperlink>
    </w:p>
    <w:p w14:paraId="4936ACF5" w14:textId="7C504F3D" w:rsidR="006E3409" w:rsidRDefault="006E3409">
      <w:pPr>
        <w:pStyle w:val="TOC2"/>
        <w:ind w:left="240"/>
        <w:rPr>
          <w:rFonts w:asciiTheme="minorHAnsi" w:eastAsiaTheme="minorEastAsia" w:hAnsiTheme="minorHAnsi" w:cstheme="minorBidi"/>
          <w:noProof/>
          <w:sz w:val="22"/>
          <w14:ligatures w14:val="standardContextual"/>
        </w:rPr>
      </w:pPr>
      <w:hyperlink w:anchor="_Toc229362577" w:history="1">
        <w:r w:rsidRPr="00F13290">
          <w:rPr>
            <w:rStyle w:val="aff7"/>
            <w:noProof/>
          </w:rPr>
          <w:t>2.3</w:t>
        </w:r>
        <w:r w:rsidRPr="00F13290">
          <w:rPr>
            <w:rStyle w:val="aff7"/>
            <w:noProof/>
          </w:rPr>
          <w:t>统计分析方法</w:t>
        </w:r>
        <w:r>
          <w:rPr>
            <w:noProof/>
            <w:webHidden/>
          </w:rPr>
          <w:tab/>
        </w:r>
        <w:r>
          <w:rPr>
            <w:noProof/>
            <w:webHidden/>
          </w:rPr>
          <w:fldChar w:fldCharType="begin"/>
        </w:r>
        <w:r>
          <w:rPr>
            <w:noProof/>
            <w:webHidden/>
          </w:rPr>
          <w:instrText xml:space="preserve"> PAGEREF _Toc229362577 \h </w:instrText>
        </w:r>
        <w:r>
          <w:rPr>
            <w:noProof/>
            <w:webHidden/>
          </w:rPr>
        </w:r>
        <w:r>
          <w:rPr>
            <w:noProof/>
            <w:webHidden/>
          </w:rPr>
          <w:fldChar w:fldCharType="separate"/>
        </w:r>
        <w:r>
          <w:rPr>
            <w:noProof/>
            <w:webHidden/>
          </w:rPr>
          <w:t>8</w:t>
        </w:r>
        <w:r>
          <w:rPr>
            <w:noProof/>
            <w:webHidden/>
          </w:rPr>
          <w:fldChar w:fldCharType="end"/>
        </w:r>
      </w:hyperlink>
    </w:p>
    <w:p w14:paraId="51961C34" w14:textId="1174813F" w:rsidR="006E3409" w:rsidRDefault="006E3409">
      <w:pPr>
        <w:pStyle w:val="TOC2"/>
        <w:ind w:left="240"/>
        <w:rPr>
          <w:rFonts w:asciiTheme="minorHAnsi" w:eastAsiaTheme="minorEastAsia" w:hAnsiTheme="minorHAnsi" w:cstheme="minorBidi"/>
          <w:noProof/>
          <w:sz w:val="22"/>
          <w14:ligatures w14:val="standardContextual"/>
        </w:rPr>
      </w:pPr>
      <w:hyperlink w:anchor="_Toc229362578" w:history="1">
        <w:r w:rsidRPr="00F13290">
          <w:rPr>
            <w:rStyle w:val="aff7"/>
            <w:noProof/>
          </w:rPr>
          <w:t xml:space="preserve">2.4 Meta </w:t>
        </w:r>
        <w:r w:rsidRPr="00F13290">
          <w:rPr>
            <w:rStyle w:val="aff7"/>
            <w:noProof/>
          </w:rPr>
          <w:t>分析方法</w:t>
        </w:r>
        <w:r>
          <w:rPr>
            <w:noProof/>
            <w:webHidden/>
          </w:rPr>
          <w:tab/>
        </w:r>
        <w:r>
          <w:rPr>
            <w:noProof/>
            <w:webHidden/>
          </w:rPr>
          <w:fldChar w:fldCharType="begin"/>
        </w:r>
        <w:r>
          <w:rPr>
            <w:noProof/>
            <w:webHidden/>
          </w:rPr>
          <w:instrText xml:space="preserve"> PAGEREF _Toc229362578 \h </w:instrText>
        </w:r>
        <w:r>
          <w:rPr>
            <w:noProof/>
            <w:webHidden/>
          </w:rPr>
        </w:r>
        <w:r>
          <w:rPr>
            <w:noProof/>
            <w:webHidden/>
          </w:rPr>
          <w:fldChar w:fldCharType="separate"/>
        </w:r>
        <w:r>
          <w:rPr>
            <w:noProof/>
            <w:webHidden/>
          </w:rPr>
          <w:t>9</w:t>
        </w:r>
        <w:r>
          <w:rPr>
            <w:noProof/>
            <w:webHidden/>
          </w:rPr>
          <w:fldChar w:fldCharType="end"/>
        </w:r>
      </w:hyperlink>
    </w:p>
    <w:p w14:paraId="06C4D1A2" w14:textId="31FD80EA" w:rsidR="006E3409" w:rsidRDefault="006E3409">
      <w:pPr>
        <w:pStyle w:val="TOC1"/>
        <w:rPr>
          <w:rFonts w:asciiTheme="minorHAnsi" w:eastAsiaTheme="minorEastAsia" w:hAnsiTheme="minorHAnsi" w:cstheme="minorBidi"/>
          <w:noProof/>
          <w:sz w:val="22"/>
          <w:szCs w:val="24"/>
          <w14:ligatures w14:val="standardContextual"/>
        </w:rPr>
      </w:pPr>
      <w:hyperlink w:anchor="_Toc229362579" w:history="1">
        <w:r w:rsidRPr="00F13290">
          <w:rPr>
            <w:rStyle w:val="aff7"/>
            <w:noProof/>
          </w:rPr>
          <w:t>第</w:t>
        </w:r>
        <w:r w:rsidRPr="00F13290">
          <w:rPr>
            <w:rStyle w:val="aff7"/>
            <w:noProof/>
          </w:rPr>
          <w:t>3</w:t>
        </w:r>
        <w:r w:rsidRPr="00F13290">
          <w:rPr>
            <w:rStyle w:val="aff7"/>
            <w:noProof/>
          </w:rPr>
          <w:t>章</w:t>
        </w:r>
        <w:r w:rsidRPr="00F13290">
          <w:rPr>
            <w:rStyle w:val="aff7"/>
            <w:noProof/>
          </w:rPr>
          <w:t xml:space="preserve"> </w:t>
        </w:r>
        <w:r w:rsidRPr="00F13290">
          <w:rPr>
            <w:rStyle w:val="aff7"/>
            <w:noProof/>
          </w:rPr>
          <w:t>结果</w:t>
        </w:r>
        <w:r>
          <w:rPr>
            <w:noProof/>
            <w:webHidden/>
          </w:rPr>
          <w:tab/>
        </w:r>
        <w:r>
          <w:rPr>
            <w:noProof/>
            <w:webHidden/>
          </w:rPr>
          <w:fldChar w:fldCharType="begin"/>
        </w:r>
        <w:r>
          <w:rPr>
            <w:noProof/>
            <w:webHidden/>
          </w:rPr>
          <w:instrText xml:space="preserve"> PAGEREF _Toc229362579 \h </w:instrText>
        </w:r>
        <w:r>
          <w:rPr>
            <w:noProof/>
            <w:webHidden/>
          </w:rPr>
        </w:r>
        <w:r>
          <w:rPr>
            <w:noProof/>
            <w:webHidden/>
          </w:rPr>
          <w:fldChar w:fldCharType="separate"/>
        </w:r>
        <w:r>
          <w:rPr>
            <w:noProof/>
            <w:webHidden/>
          </w:rPr>
          <w:t>11</w:t>
        </w:r>
        <w:r>
          <w:rPr>
            <w:noProof/>
            <w:webHidden/>
          </w:rPr>
          <w:fldChar w:fldCharType="end"/>
        </w:r>
      </w:hyperlink>
    </w:p>
    <w:p w14:paraId="47AAE60E" w14:textId="0005F691" w:rsidR="006E3409" w:rsidRDefault="006E3409">
      <w:pPr>
        <w:pStyle w:val="TOC2"/>
        <w:ind w:left="240"/>
        <w:rPr>
          <w:rFonts w:asciiTheme="minorHAnsi" w:eastAsiaTheme="minorEastAsia" w:hAnsiTheme="minorHAnsi" w:cstheme="minorBidi"/>
          <w:noProof/>
          <w:sz w:val="22"/>
          <w14:ligatures w14:val="standardContextual"/>
        </w:rPr>
      </w:pPr>
      <w:hyperlink w:anchor="_Toc229362580" w:history="1">
        <w:r w:rsidRPr="00F13290">
          <w:rPr>
            <w:rStyle w:val="aff7"/>
            <w:noProof/>
          </w:rPr>
          <w:t>3.1</w:t>
        </w:r>
        <w:r w:rsidRPr="00F13290">
          <w:rPr>
            <w:rStyle w:val="aff7"/>
            <w:noProof/>
          </w:rPr>
          <w:t>作物产量</w:t>
        </w:r>
        <w:r>
          <w:rPr>
            <w:noProof/>
            <w:webHidden/>
          </w:rPr>
          <w:tab/>
        </w:r>
        <w:r>
          <w:rPr>
            <w:noProof/>
            <w:webHidden/>
          </w:rPr>
          <w:fldChar w:fldCharType="begin"/>
        </w:r>
        <w:r>
          <w:rPr>
            <w:noProof/>
            <w:webHidden/>
          </w:rPr>
          <w:instrText xml:space="preserve"> PAGEREF _Toc229362580 \h </w:instrText>
        </w:r>
        <w:r>
          <w:rPr>
            <w:noProof/>
            <w:webHidden/>
          </w:rPr>
        </w:r>
        <w:r>
          <w:rPr>
            <w:noProof/>
            <w:webHidden/>
          </w:rPr>
          <w:fldChar w:fldCharType="separate"/>
        </w:r>
        <w:r>
          <w:rPr>
            <w:noProof/>
            <w:webHidden/>
          </w:rPr>
          <w:t>11</w:t>
        </w:r>
        <w:r>
          <w:rPr>
            <w:noProof/>
            <w:webHidden/>
          </w:rPr>
          <w:fldChar w:fldCharType="end"/>
        </w:r>
      </w:hyperlink>
    </w:p>
    <w:p w14:paraId="02487564" w14:textId="0A5F8CE3" w:rsidR="006E3409" w:rsidRDefault="006E3409">
      <w:pPr>
        <w:pStyle w:val="TOC3"/>
        <w:ind w:left="480"/>
        <w:rPr>
          <w:rFonts w:asciiTheme="minorHAnsi" w:eastAsiaTheme="minorEastAsia" w:hAnsiTheme="minorHAnsi" w:cstheme="minorBidi"/>
          <w:noProof/>
          <w:sz w:val="22"/>
          <w14:ligatures w14:val="standardContextual"/>
        </w:rPr>
      </w:pPr>
      <w:hyperlink w:anchor="_Toc229362581" w:history="1">
        <w:r w:rsidRPr="00F13290">
          <w:rPr>
            <w:rStyle w:val="aff7"/>
            <w:noProof/>
          </w:rPr>
          <w:t>3.1.1</w:t>
        </w:r>
        <w:r w:rsidRPr="00F13290">
          <w:rPr>
            <w:rStyle w:val="aff7"/>
            <w:noProof/>
          </w:rPr>
          <w:t>粮食作物产量与施氮响应</w:t>
        </w:r>
        <w:r>
          <w:rPr>
            <w:noProof/>
            <w:webHidden/>
          </w:rPr>
          <w:tab/>
        </w:r>
        <w:r>
          <w:rPr>
            <w:noProof/>
            <w:webHidden/>
          </w:rPr>
          <w:fldChar w:fldCharType="begin"/>
        </w:r>
        <w:r>
          <w:rPr>
            <w:noProof/>
            <w:webHidden/>
          </w:rPr>
          <w:instrText xml:space="preserve"> PAGEREF _Toc229362581 \h </w:instrText>
        </w:r>
        <w:r>
          <w:rPr>
            <w:noProof/>
            <w:webHidden/>
          </w:rPr>
        </w:r>
        <w:r>
          <w:rPr>
            <w:noProof/>
            <w:webHidden/>
          </w:rPr>
          <w:fldChar w:fldCharType="separate"/>
        </w:r>
        <w:r>
          <w:rPr>
            <w:noProof/>
            <w:webHidden/>
          </w:rPr>
          <w:t>11</w:t>
        </w:r>
        <w:r>
          <w:rPr>
            <w:noProof/>
            <w:webHidden/>
          </w:rPr>
          <w:fldChar w:fldCharType="end"/>
        </w:r>
      </w:hyperlink>
    </w:p>
    <w:p w14:paraId="30CC29B0" w14:textId="0B80EF93" w:rsidR="006E3409" w:rsidRDefault="006E3409">
      <w:pPr>
        <w:pStyle w:val="TOC3"/>
        <w:ind w:left="480"/>
        <w:rPr>
          <w:rFonts w:asciiTheme="minorHAnsi" w:eastAsiaTheme="minorEastAsia" w:hAnsiTheme="minorHAnsi" w:cstheme="minorBidi"/>
          <w:noProof/>
          <w:sz w:val="22"/>
          <w14:ligatures w14:val="standardContextual"/>
        </w:rPr>
      </w:pPr>
      <w:hyperlink w:anchor="_Toc229362582" w:history="1">
        <w:r w:rsidRPr="00F13290">
          <w:rPr>
            <w:rStyle w:val="aff7"/>
            <w:noProof/>
          </w:rPr>
          <w:t xml:space="preserve">3.1.2 </w:t>
        </w:r>
        <w:r w:rsidRPr="00F13290">
          <w:rPr>
            <w:rStyle w:val="aff7"/>
            <w:noProof/>
          </w:rPr>
          <w:t>苹果果园产量特征</w:t>
        </w:r>
        <w:r>
          <w:rPr>
            <w:noProof/>
            <w:webHidden/>
          </w:rPr>
          <w:tab/>
        </w:r>
        <w:r>
          <w:rPr>
            <w:noProof/>
            <w:webHidden/>
          </w:rPr>
          <w:fldChar w:fldCharType="begin"/>
        </w:r>
        <w:r>
          <w:rPr>
            <w:noProof/>
            <w:webHidden/>
          </w:rPr>
          <w:instrText xml:space="preserve"> PAGEREF _Toc229362582 \h </w:instrText>
        </w:r>
        <w:r>
          <w:rPr>
            <w:noProof/>
            <w:webHidden/>
          </w:rPr>
        </w:r>
        <w:r>
          <w:rPr>
            <w:noProof/>
            <w:webHidden/>
          </w:rPr>
          <w:fldChar w:fldCharType="separate"/>
        </w:r>
        <w:r>
          <w:rPr>
            <w:noProof/>
            <w:webHidden/>
          </w:rPr>
          <w:t>11</w:t>
        </w:r>
        <w:r>
          <w:rPr>
            <w:noProof/>
            <w:webHidden/>
          </w:rPr>
          <w:fldChar w:fldCharType="end"/>
        </w:r>
      </w:hyperlink>
    </w:p>
    <w:p w14:paraId="23680CCC" w14:textId="2855FF91" w:rsidR="006E3409" w:rsidRDefault="006E3409">
      <w:pPr>
        <w:pStyle w:val="TOC2"/>
        <w:ind w:left="240"/>
        <w:rPr>
          <w:rFonts w:asciiTheme="minorHAnsi" w:eastAsiaTheme="minorEastAsia" w:hAnsiTheme="minorHAnsi" w:cstheme="minorBidi"/>
          <w:noProof/>
          <w:sz w:val="22"/>
          <w14:ligatures w14:val="standardContextual"/>
        </w:rPr>
      </w:pPr>
      <w:hyperlink w:anchor="_Toc229362583" w:history="1">
        <w:r w:rsidRPr="00F13290">
          <w:rPr>
            <w:rStyle w:val="aff7"/>
            <w:noProof/>
          </w:rPr>
          <w:t>3.2 N₂O</w:t>
        </w:r>
        <w:r w:rsidRPr="00F13290">
          <w:rPr>
            <w:rStyle w:val="aff7"/>
            <w:noProof/>
          </w:rPr>
          <w:t>排放特征、直接排放因子与产量尺度排放</w:t>
        </w:r>
        <w:r>
          <w:rPr>
            <w:noProof/>
            <w:webHidden/>
          </w:rPr>
          <w:tab/>
        </w:r>
        <w:r>
          <w:rPr>
            <w:noProof/>
            <w:webHidden/>
          </w:rPr>
          <w:fldChar w:fldCharType="begin"/>
        </w:r>
        <w:r>
          <w:rPr>
            <w:noProof/>
            <w:webHidden/>
          </w:rPr>
          <w:instrText xml:space="preserve"> PAGEREF _Toc229362583 \h </w:instrText>
        </w:r>
        <w:r>
          <w:rPr>
            <w:noProof/>
            <w:webHidden/>
          </w:rPr>
        </w:r>
        <w:r>
          <w:rPr>
            <w:noProof/>
            <w:webHidden/>
          </w:rPr>
          <w:fldChar w:fldCharType="separate"/>
        </w:r>
        <w:r>
          <w:rPr>
            <w:noProof/>
            <w:webHidden/>
          </w:rPr>
          <w:t>12</w:t>
        </w:r>
        <w:r>
          <w:rPr>
            <w:noProof/>
            <w:webHidden/>
          </w:rPr>
          <w:fldChar w:fldCharType="end"/>
        </w:r>
      </w:hyperlink>
    </w:p>
    <w:p w14:paraId="69BFC001" w14:textId="0048AD76" w:rsidR="006E3409" w:rsidRDefault="006E3409">
      <w:pPr>
        <w:pStyle w:val="TOC3"/>
        <w:ind w:left="480"/>
        <w:rPr>
          <w:rFonts w:asciiTheme="minorHAnsi" w:eastAsiaTheme="minorEastAsia" w:hAnsiTheme="minorHAnsi" w:cstheme="minorBidi"/>
          <w:noProof/>
          <w:sz w:val="22"/>
          <w14:ligatures w14:val="standardContextual"/>
        </w:rPr>
      </w:pPr>
      <w:hyperlink w:anchor="_Toc229362584" w:history="1">
        <w:r w:rsidRPr="00F13290">
          <w:rPr>
            <w:rStyle w:val="aff7"/>
            <w:noProof/>
          </w:rPr>
          <w:t>3.2.1 N₂O</w:t>
        </w:r>
        <w:r w:rsidRPr="00F13290">
          <w:rPr>
            <w:rStyle w:val="aff7"/>
            <w:noProof/>
          </w:rPr>
          <w:t>排放量及其施氮响应</w:t>
        </w:r>
        <w:r>
          <w:rPr>
            <w:noProof/>
            <w:webHidden/>
          </w:rPr>
          <w:tab/>
        </w:r>
        <w:r>
          <w:rPr>
            <w:noProof/>
            <w:webHidden/>
          </w:rPr>
          <w:fldChar w:fldCharType="begin"/>
        </w:r>
        <w:r>
          <w:rPr>
            <w:noProof/>
            <w:webHidden/>
          </w:rPr>
          <w:instrText xml:space="preserve"> PAGEREF _Toc229362584 \h </w:instrText>
        </w:r>
        <w:r>
          <w:rPr>
            <w:noProof/>
            <w:webHidden/>
          </w:rPr>
        </w:r>
        <w:r>
          <w:rPr>
            <w:noProof/>
            <w:webHidden/>
          </w:rPr>
          <w:fldChar w:fldCharType="separate"/>
        </w:r>
        <w:r>
          <w:rPr>
            <w:noProof/>
            <w:webHidden/>
          </w:rPr>
          <w:t>12</w:t>
        </w:r>
        <w:r>
          <w:rPr>
            <w:noProof/>
            <w:webHidden/>
          </w:rPr>
          <w:fldChar w:fldCharType="end"/>
        </w:r>
      </w:hyperlink>
    </w:p>
    <w:p w14:paraId="7C35D4A8" w14:textId="693F4A3F" w:rsidR="006E3409" w:rsidRDefault="006E3409">
      <w:pPr>
        <w:pStyle w:val="TOC3"/>
        <w:ind w:left="480"/>
        <w:rPr>
          <w:rFonts w:asciiTheme="minorHAnsi" w:eastAsiaTheme="minorEastAsia" w:hAnsiTheme="minorHAnsi" w:cstheme="minorBidi"/>
          <w:noProof/>
          <w:sz w:val="22"/>
          <w14:ligatures w14:val="standardContextual"/>
        </w:rPr>
      </w:pPr>
      <w:hyperlink w:anchor="_Toc229362585" w:history="1">
        <w:r w:rsidRPr="00F13290">
          <w:rPr>
            <w:rStyle w:val="aff7"/>
            <w:noProof/>
          </w:rPr>
          <w:t xml:space="preserve">3.2.2 </w:t>
        </w:r>
        <w:r w:rsidRPr="00F13290">
          <w:rPr>
            <w:rStyle w:val="aff7"/>
            <w:noProof/>
          </w:rPr>
          <w:t>直接排放因子特征</w:t>
        </w:r>
        <w:r>
          <w:rPr>
            <w:noProof/>
            <w:webHidden/>
          </w:rPr>
          <w:tab/>
        </w:r>
        <w:r>
          <w:rPr>
            <w:noProof/>
            <w:webHidden/>
          </w:rPr>
          <w:fldChar w:fldCharType="begin"/>
        </w:r>
        <w:r>
          <w:rPr>
            <w:noProof/>
            <w:webHidden/>
          </w:rPr>
          <w:instrText xml:space="preserve"> PAGEREF _Toc229362585 \h </w:instrText>
        </w:r>
        <w:r>
          <w:rPr>
            <w:noProof/>
            <w:webHidden/>
          </w:rPr>
        </w:r>
        <w:r>
          <w:rPr>
            <w:noProof/>
            <w:webHidden/>
          </w:rPr>
          <w:fldChar w:fldCharType="separate"/>
        </w:r>
        <w:r>
          <w:rPr>
            <w:noProof/>
            <w:webHidden/>
          </w:rPr>
          <w:t>13</w:t>
        </w:r>
        <w:r>
          <w:rPr>
            <w:noProof/>
            <w:webHidden/>
          </w:rPr>
          <w:fldChar w:fldCharType="end"/>
        </w:r>
      </w:hyperlink>
    </w:p>
    <w:p w14:paraId="382C1942" w14:textId="57340357" w:rsidR="006E3409" w:rsidRDefault="006E3409">
      <w:pPr>
        <w:pStyle w:val="TOC3"/>
        <w:ind w:left="480"/>
        <w:rPr>
          <w:rFonts w:asciiTheme="minorHAnsi" w:eastAsiaTheme="minorEastAsia" w:hAnsiTheme="minorHAnsi" w:cstheme="minorBidi"/>
          <w:noProof/>
          <w:sz w:val="22"/>
          <w14:ligatures w14:val="standardContextual"/>
        </w:rPr>
      </w:pPr>
      <w:hyperlink w:anchor="_Toc229362586" w:history="1">
        <w:r w:rsidRPr="00F13290">
          <w:rPr>
            <w:rStyle w:val="aff7"/>
            <w:noProof/>
            <w:lang w:val="en"/>
          </w:rPr>
          <w:t xml:space="preserve">3.2.3 </w:t>
        </w:r>
        <w:r w:rsidRPr="00F13290">
          <w:rPr>
            <w:rStyle w:val="aff7"/>
            <w:noProof/>
          </w:rPr>
          <w:t>产量尺度排放特征</w:t>
        </w:r>
        <w:r>
          <w:rPr>
            <w:noProof/>
            <w:webHidden/>
          </w:rPr>
          <w:tab/>
        </w:r>
        <w:r>
          <w:rPr>
            <w:noProof/>
            <w:webHidden/>
          </w:rPr>
          <w:fldChar w:fldCharType="begin"/>
        </w:r>
        <w:r>
          <w:rPr>
            <w:noProof/>
            <w:webHidden/>
          </w:rPr>
          <w:instrText xml:space="preserve"> PAGEREF _Toc229362586 \h </w:instrText>
        </w:r>
        <w:r>
          <w:rPr>
            <w:noProof/>
            <w:webHidden/>
          </w:rPr>
        </w:r>
        <w:r>
          <w:rPr>
            <w:noProof/>
            <w:webHidden/>
          </w:rPr>
          <w:fldChar w:fldCharType="separate"/>
        </w:r>
        <w:r>
          <w:rPr>
            <w:noProof/>
            <w:webHidden/>
          </w:rPr>
          <w:t>13</w:t>
        </w:r>
        <w:r>
          <w:rPr>
            <w:noProof/>
            <w:webHidden/>
          </w:rPr>
          <w:fldChar w:fldCharType="end"/>
        </w:r>
      </w:hyperlink>
    </w:p>
    <w:p w14:paraId="0ED1C5EE" w14:textId="6752ECED" w:rsidR="006E3409" w:rsidRDefault="006E3409">
      <w:pPr>
        <w:pStyle w:val="TOC2"/>
        <w:ind w:left="240"/>
        <w:rPr>
          <w:rFonts w:asciiTheme="minorHAnsi" w:eastAsiaTheme="minorEastAsia" w:hAnsiTheme="minorHAnsi" w:cstheme="minorBidi"/>
          <w:noProof/>
          <w:sz w:val="22"/>
          <w14:ligatures w14:val="standardContextual"/>
        </w:rPr>
      </w:pPr>
      <w:hyperlink w:anchor="_Toc229362587" w:history="1">
        <w:r w:rsidRPr="00F13290">
          <w:rPr>
            <w:rStyle w:val="aff7"/>
            <w:noProof/>
          </w:rPr>
          <w:t xml:space="preserve">3.3 </w:t>
        </w:r>
        <w:r w:rsidRPr="00F13290">
          <w:rPr>
            <w:rStyle w:val="aff7"/>
            <w:noProof/>
          </w:rPr>
          <w:t>农作管理措施</w:t>
        </w:r>
        <w:r w:rsidRPr="00F13290">
          <w:rPr>
            <w:rStyle w:val="aff7"/>
            <w:noProof/>
          </w:rPr>
          <w:t>Meta</w:t>
        </w:r>
        <w:r w:rsidRPr="00F13290">
          <w:rPr>
            <w:rStyle w:val="aff7"/>
            <w:noProof/>
          </w:rPr>
          <w:t>分析结果</w:t>
        </w:r>
        <w:r>
          <w:rPr>
            <w:noProof/>
            <w:webHidden/>
          </w:rPr>
          <w:tab/>
        </w:r>
        <w:r>
          <w:rPr>
            <w:noProof/>
            <w:webHidden/>
          </w:rPr>
          <w:fldChar w:fldCharType="begin"/>
        </w:r>
        <w:r>
          <w:rPr>
            <w:noProof/>
            <w:webHidden/>
          </w:rPr>
          <w:instrText xml:space="preserve"> PAGEREF _Toc229362587 \h </w:instrText>
        </w:r>
        <w:r>
          <w:rPr>
            <w:noProof/>
            <w:webHidden/>
          </w:rPr>
        </w:r>
        <w:r>
          <w:rPr>
            <w:noProof/>
            <w:webHidden/>
          </w:rPr>
          <w:fldChar w:fldCharType="separate"/>
        </w:r>
        <w:r>
          <w:rPr>
            <w:noProof/>
            <w:webHidden/>
          </w:rPr>
          <w:t>14</w:t>
        </w:r>
        <w:r>
          <w:rPr>
            <w:noProof/>
            <w:webHidden/>
          </w:rPr>
          <w:fldChar w:fldCharType="end"/>
        </w:r>
      </w:hyperlink>
    </w:p>
    <w:p w14:paraId="20A303D8" w14:textId="1B06AE5A" w:rsidR="006E3409" w:rsidRDefault="006E3409">
      <w:pPr>
        <w:pStyle w:val="TOC3"/>
        <w:ind w:left="480"/>
        <w:rPr>
          <w:rFonts w:asciiTheme="minorHAnsi" w:eastAsiaTheme="minorEastAsia" w:hAnsiTheme="minorHAnsi" w:cstheme="minorBidi"/>
          <w:noProof/>
          <w:sz w:val="22"/>
          <w14:ligatures w14:val="standardContextual"/>
        </w:rPr>
      </w:pPr>
      <w:hyperlink w:anchor="_Toc229362588" w:history="1">
        <w:r w:rsidRPr="00F13290">
          <w:rPr>
            <w:rStyle w:val="aff7"/>
            <w:noProof/>
          </w:rPr>
          <w:t>3.3.1</w:t>
        </w:r>
        <w:r w:rsidRPr="00F13290">
          <w:rPr>
            <w:rStyle w:val="aff7"/>
            <w:noProof/>
          </w:rPr>
          <w:t>有机物料投入的影响</w:t>
        </w:r>
        <w:r>
          <w:rPr>
            <w:noProof/>
            <w:webHidden/>
          </w:rPr>
          <w:tab/>
        </w:r>
        <w:r>
          <w:rPr>
            <w:noProof/>
            <w:webHidden/>
          </w:rPr>
          <w:fldChar w:fldCharType="begin"/>
        </w:r>
        <w:r>
          <w:rPr>
            <w:noProof/>
            <w:webHidden/>
          </w:rPr>
          <w:instrText xml:space="preserve"> PAGEREF _Toc229362588 \h </w:instrText>
        </w:r>
        <w:r>
          <w:rPr>
            <w:noProof/>
            <w:webHidden/>
          </w:rPr>
        </w:r>
        <w:r>
          <w:rPr>
            <w:noProof/>
            <w:webHidden/>
          </w:rPr>
          <w:fldChar w:fldCharType="separate"/>
        </w:r>
        <w:r>
          <w:rPr>
            <w:noProof/>
            <w:webHidden/>
          </w:rPr>
          <w:t>14</w:t>
        </w:r>
        <w:r>
          <w:rPr>
            <w:noProof/>
            <w:webHidden/>
          </w:rPr>
          <w:fldChar w:fldCharType="end"/>
        </w:r>
      </w:hyperlink>
    </w:p>
    <w:p w14:paraId="28D73AC7" w14:textId="540042E4" w:rsidR="006E3409" w:rsidRDefault="006E3409">
      <w:pPr>
        <w:pStyle w:val="TOC3"/>
        <w:ind w:left="480"/>
        <w:rPr>
          <w:rFonts w:asciiTheme="minorHAnsi" w:eastAsiaTheme="minorEastAsia" w:hAnsiTheme="minorHAnsi" w:cstheme="minorBidi"/>
          <w:noProof/>
          <w:sz w:val="22"/>
          <w14:ligatures w14:val="standardContextual"/>
        </w:rPr>
      </w:pPr>
      <w:hyperlink w:anchor="_Toc229362589" w:history="1">
        <w:r w:rsidRPr="00F13290">
          <w:rPr>
            <w:rStyle w:val="aff7"/>
            <w:noProof/>
          </w:rPr>
          <w:t xml:space="preserve">3.3.2 </w:t>
        </w:r>
        <w:r w:rsidRPr="00F13290">
          <w:rPr>
            <w:rStyle w:val="aff7"/>
            <w:noProof/>
          </w:rPr>
          <w:t>覆盖措施的影响</w:t>
        </w:r>
        <w:r>
          <w:rPr>
            <w:noProof/>
            <w:webHidden/>
          </w:rPr>
          <w:tab/>
        </w:r>
        <w:r>
          <w:rPr>
            <w:noProof/>
            <w:webHidden/>
          </w:rPr>
          <w:fldChar w:fldCharType="begin"/>
        </w:r>
        <w:r>
          <w:rPr>
            <w:noProof/>
            <w:webHidden/>
          </w:rPr>
          <w:instrText xml:space="preserve"> PAGEREF _Toc229362589 \h </w:instrText>
        </w:r>
        <w:r>
          <w:rPr>
            <w:noProof/>
            <w:webHidden/>
          </w:rPr>
        </w:r>
        <w:r>
          <w:rPr>
            <w:noProof/>
            <w:webHidden/>
          </w:rPr>
          <w:fldChar w:fldCharType="separate"/>
        </w:r>
        <w:r>
          <w:rPr>
            <w:noProof/>
            <w:webHidden/>
          </w:rPr>
          <w:t>15</w:t>
        </w:r>
        <w:r>
          <w:rPr>
            <w:noProof/>
            <w:webHidden/>
          </w:rPr>
          <w:fldChar w:fldCharType="end"/>
        </w:r>
      </w:hyperlink>
    </w:p>
    <w:p w14:paraId="63F6BECE" w14:textId="59AC6D30" w:rsidR="006E3409" w:rsidRDefault="006E3409">
      <w:pPr>
        <w:pStyle w:val="TOC3"/>
        <w:ind w:left="480"/>
        <w:rPr>
          <w:rFonts w:asciiTheme="minorHAnsi" w:eastAsiaTheme="minorEastAsia" w:hAnsiTheme="minorHAnsi" w:cstheme="minorBidi"/>
          <w:noProof/>
          <w:sz w:val="22"/>
          <w14:ligatures w14:val="standardContextual"/>
        </w:rPr>
      </w:pPr>
      <w:hyperlink w:anchor="_Toc229362590" w:history="1">
        <w:r w:rsidRPr="00F13290">
          <w:rPr>
            <w:rStyle w:val="aff7"/>
            <w:noProof/>
          </w:rPr>
          <w:t xml:space="preserve">3.3.3 </w:t>
        </w:r>
        <w:r w:rsidRPr="00F13290">
          <w:rPr>
            <w:rStyle w:val="aff7"/>
            <w:noProof/>
          </w:rPr>
          <w:t>生物炭和增效肥料的影响</w:t>
        </w:r>
        <w:r>
          <w:rPr>
            <w:noProof/>
            <w:webHidden/>
          </w:rPr>
          <w:tab/>
        </w:r>
        <w:r>
          <w:rPr>
            <w:noProof/>
            <w:webHidden/>
          </w:rPr>
          <w:fldChar w:fldCharType="begin"/>
        </w:r>
        <w:r>
          <w:rPr>
            <w:noProof/>
            <w:webHidden/>
          </w:rPr>
          <w:instrText xml:space="preserve"> PAGEREF _Toc229362590 \h </w:instrText>
        </w:r>
        <w:r>
          <w:rPr>
            <w:noProof/>
            <w:webHidden/>
          </w:rPr>
        </w:r>
        <w:r>
          <w:rPr>
            <w:noProof/>
            <w:webHidden/>
          </w:rPr>
          <w:fldChar w:fldCharType="separate"/>
        </w:r>
        <w:r>
          <w:rPr>
            <w:noProof/>
            <w:webHidden/>
          </w:rPr>
          <w:t>15</w:t>
        </w:r>
        <w:r>
          <w:rPr>
            <w:noProof/>
            <w:webHidden/>
          </w:rPr>
          <w:fldChar w:fldCharType="end"/>
        </w:r>
      </w:hyperlink>
    </w:p>
    <w:p w14:paraId="0C02CEDD" w14:textId="73E47D90" w:rsidR="006E3409" w:rsidRDefault="006E3409">
      <w:pPr>
        <w:pStyle w:val="TOC3"/>
        <w:ind w:left="480"/>
        <w:rPr>
          <w:rFonts w:asciiTheme="minorHAnsi" w:eastAsiaTheme="minorEastAsia" w:hAnsiTheme="minorHAnsi" w:cstheme="minorBidi"/>
          <w:noProof/>
          <w:sz w:val="22"/>
          <w14:ligatures w14:val="standardContextual"/>
        </w:rPr>
      </w:pPr>
      <w:hyperlink w:anchor="_Toc229362591" w:history="1">
        <w:r w:rsidRPr="00F13290">
          <w:rPr>
            <w:rStyle w:val="aff7"/>
            <w:noProof/>
          </w:rPr>
          <w:t xml:space="preserve">3.3.4 </w:t>
        </w:r>
        <w:r w:rsidRPr="00F13290">
          <w:rPr>
            <w:rStyle w:val="aff7"/>
            <w:noProof/>
          </w:rPr>
          <w:t>减量施氮的影响</w:t>
        </w:r>
        <w:r>
          <w:rPr>
            <w:noProof/>
            <w:webHidden/>
          </w:rPr>
          <w:tab/>
        </w:r>
        <w:r>
          <w:rPr>
            <w:noProof/>
            <w:webHidden/>
          </w:rPr>
          <w:fldChar w:fldCharType="begin"/>
        </w:r>
        <w:r>
          <w:rPr>
            <w:noProof/>
            <w:webHidden/>
          </w:rPr>
          <w:instrText xml:space="preserve"> PAGEREF _Toc229362591 \h </w:instrText>
        </w:r>
        <w:r>
          <w:rPr>
            <w:noProof/>
            <w:webHidden/>
          </w:rPr>
        </w:r>
        <w:r>
          <w:rPr>
            <w:noProof/>
            <w:webHidden/>
          </w:rPr>
          <w:fldChar w:fldCharType="separate"/>
        </w:r>
        <w:r>
          <w:rPr>
            <w:noProof/>
            <w:webHidden/>
          </w:rPr>
          <w:t>16</w:t>
        </w:r>
        <w:r>
          <w:rPr>
            <w:noProof/>
            <w:webHidden/>
          </w:rPr>
          <w:fldChar w:fldCharType="end"/>
        </w:r>
      </w:hyperlink>
    </w:p>
    <w:p w14:paraId="62C6A895" w14:textId="0AF2BBB8" w:rsidR="006E3409" w:rsidRDefault="006E3409">
      <w:pPr>
        <w:pStyle w:val="TOC1"/>
        <w:rPr>
          <w:rFonts w:asciiTheme="minorHAnsi" w:eastAsiaTheme="minorEastAsia" w:hAnsiTheme="minorHAnsi" w:cstheme="minorBidi"/>
          <w:noProof/>
          <w:sz w:val="22"/>
          <w:szCs w:val="24"/>
          <w14:ligatures w14:val="standardContextual"/>
        </w:rPr>
      </w:pPr>
      <w:hyperlink w:anchor="_Toc229362592" w:history="1">
        <w:r w:rsidRPr="00F13290">
          <w:rPr>
            <w:rStyle w:val="aff7"/>
            <w:noProof/>
          </w:rPr>
          <w:t>第</w:t>
        </w:r>
        <w:r w:rsidRPr="00F13290">
          <w:rPr>
            <w:rStyle w:val="aff7"/>
            <w:noProof/>
          </w:rPr>
          <w:t>4</w:t>
        </w:r>
        <w:r w:rsidRPr="00F13290">
          <w:rPr>
            <w:rStyle w:val="aff7"/>
            <w:noProof/>
          </w:rPr>
          <w:t>章</w:t>
        </w:r>
        <w:r w:rsidRPr="00F13290">
          <w:rPr>
            <w:rStyle w:val="aff7"/>
            <w:noProof/>
          </w:rPr>
          <w:t xml:space="preserve"> </w:t>
        </w:r>
        <w:r w:rsidRPr="00F13290">
          <w:rPr>
            <w:rStyle w:val="aff7"/>
            <w:noProof/>
          </w:rPr>
          <w:t>讨论</w:t>
        </w:r>
        <w:r>
          <w:rPr>
            <w:noProof/>
            <w:webHidden/>
          </w:rPr>
          <w:tab/>
        </w:r>
        <w:r>
          <w:rPr>
            <w:noProof/>
            <w:webHidden/>
          </w:rPr>
          <w:fldChar w:fldCharType="begin"/>
        </w:r>
        <w:r>
          <w:rPr>
            <w:noProof/>
            <w:webHidden/>
          </w:rPr>
          <w:instrText xml:space="preserve"> PAGEREF _Toc229362592 \h </w:instrText>
        </w:r>
        <w:r>
          <w:rPr>
            <w:noProof/>
            <w:webHidden/>
          </w:rPr>
        </w:r>
        <w:r>
          <w:rPr>
            <w:noProof/>
            <w:webHidden/>
          </w:rPr>
          <w:fldChar w:fldCharType="separate"/>
        </w:r>
        <w:r>
          <w:rPr>
            <w:noProof/>
            <w:webHidden/>
          </w:rPr>
          <w:t>18</w:t>
        </w:r>
        <w:r>
          <w:rPr>
            <w:noProof/>
            <w:webHidden/>
          </w:rPr>
          <w:fldChar w:fldCharType="end"/>
        </w:r>
      </w:hyperlink>
    </w:p>
    <w:p w14:paraId="7A3E5416" w14:textId="46E1A405" w:rsidR="006E3409" w:rsidRDefault="006E3409">
      <w:pPr>
        <w:pStyle w:val="TOC2"/>
        <w:ind w:left="240"/>
        <w:rPr>
          <w:rFonts w:asciiTheme="minorHAnsi" w:eastAsiaTheme="minorEastAsia" w:hAnsiTheme="minorHAnsi" w:cstheme="minorBidi"/>
          <w:noProof/>
          <w:sz w:val="22"/>
          <w14:ligatures w14:val="standardContextual"/>
        </w:rPr>
      </w:pPr>
      <w:hyperlink w:anchor="_Toc229362593" w:history="1">
        <w:r w:rsidRPr="00F13290">
          <w:rPr>
            <w:rStyle w:val="aff7"/>
            <w:noProof/>
          </w:rPr>
          <w:t>4.1</w:t>
        </w:r>
        <w:r w:rsidRPr="00F13290">
          <w:rPr>
            <w:rStyle w:val="aff7"/>
            <w:noProof/>
          </w:rPr>
          <w:t>黄土高原区域</w:t>
        </w:r>
        <w:r w:rsidRPr="00F13290">
          <w:rPr>
            <w:rStyle w:val="aff7"/>
            <w:noProof/>
          </w:rPr>
          <w:t>N₂O</w:t>
        </w:r>
        <w:r w:rsidRPr="00F13290">
          <w:rPr>
            <w:rStyle w:val="aff7"/>
            <w:noProof/>
          </w:rPr>
          <w:t>排放特征与全球尺度对比</w:t>
        </w:r>
        <w:r>
          <w:rPr>
            <w:noProof/>
            <w:webHidden/>
          </w:rPr>
          <w:tab/>
        </w:r>
        <w:r>
          <w:rPr>
            <w:noProof/>
            <w:webHidden/>
          </w:rPr>
          <w:fldChar w:fldCharType="begin"/>
        </w:r>
        <w:r>
          <w:rPr>
            <w:noProof/>
            <w:webHidden/>
          </w:rPr>
          <w:instrText xml:space="preserve"> PAGEREF _Toc229362593 \h </w:instrText>
        </w:r>
        <w:r>
          <w:rPr>
            <w:noProof/>
            <w:webHidden/>
          </w:rPr>
        </w:r>
        <w:r>
          <w:rPr>
            <w:noProof/>
            <w:webHidden/>
          </w:rPr>
          <w:fldChar w:fldCharType="separate"/>
        </w:r>
        <w:r>
          <w:rPr>
            <w:noProof/>
            <w:webHidden/>
          </w:rPr>
          <w:t>18</w:t>
        </w:r>
        <w:r>
          <w:rPr>
            <w:noProof/>
            <w:webHidden/>
          </w:rPr>
          <w:fldChar w:fldCharType="end"/>
        </w:r>
      </w:hyperlink>
    </w:p>
    <w:p w14:paraId="442CC8C7" w14:textId="0B3B8C87" w:rsidR="006E3409" w:rsidRDefault="006E3409">
      <w:pPr>
        <w:pStyle w:val="TOC3"/>
        <w:ind w:left="480"/>
        <w:rPr>
          <w:rFonts w:asciiTheme="minorHAnsi" w:eastAsiaTheme="minorEastAsia" w:hAnsiTheme="minorHAnsi" w:cstheme="minorBidi"/>
          <w:noProof/>
          <w:sz w:val="22"/>
          <w14:ligatures w14:val="standardContextual"/>
        </w:rPr>
      </w:pPr>
      <w:hyperlink w:anchor="_Toc229362594" w:history="1">
        <w:r w:rsidRPr="00F13290">
          <w:rPr>
            <w:rStyle w:val="aff7"/>
            <w:noProof/>
          </w:rPr>
          <w:t>4.1.1 N₂O</w:t>
        </w:r>
        <w:r w:rsidRPr="00F13290">
          <w:rPr>
            <w:rStyle w:val="aff7"/>
            <w:noProof/>
          </w:rPr>
          <w:t>排放量与全球尺度比较</w:t>
        </w:r>
        <w:r>
          <w:rPr>
            <w:noProof/>
            <w:webHidden/>
          </w:rPr>
          <w:tab/>
        </w:r>
        <w:r>
          <w:rPr>
            <w:noProof/>
            <w:webHidden/>
          </w:rPr>
          <w:fldChar w:fldCharType="begin"/>
        </w:r>
        <w:r>
          <w:rPr>
            <w:noProof/>
            <w:webHidden/>
          </w:rPr>
          <w:instrText xml:space="preserve"> PAGEREF _Toc229362594 \h </w:instrText>
        </w:r>
        <w:r>
          <w:rPr>
            <w:noProof/>
            <w:webHidden/>
          </w:rPr>
        </w:r>
        <w:r>
          <w:rPr>
            <w:noProof/>
            <w:webHidden/>
          </w:rPr>
          <w:fldChar w:fldCharType="separate"/>
        </w:r>
        <w:r>
          <w:rPr>
            <w:noProof/>
            <w:webHidden/>
          </w:rPr>
          <w:t>18</w:t>
        </w:r>
        <w:r>
          <w:rPr>
            <w:noProof/>
            <w:webHidden/>
          </w:rPr>
          <w:fldChar w:fldCharType="end"/>
        </w:r>
      </w:hyperlink>
    </w:p>
    <w:p w14:paraId="051F4CA5" w14:textId="1728EF3D" w:rsidR="006E3409" w:rsidRDefault="006E3409">
      <w:pPr>
        <w:pStyle w:val="TOC3"/>
        <w:ind w:left="480"/>
        <w:rPr>
          <w:rFonts w:asciiTheme="minorHAnsi" w:eastAsiaTheme="minorEastAsia" w:hAnsiTheme="minorHAnsi" w:cstheme="minorBidi"/>
          <w:noProof/>
          <w:sz w:val="22"/>
          <w14:ligatures w14:val="standardContextual"/>
        </w:rPr>
      </w:pPr>
      <w:hyperlink w:anchor="_Toc229362595" w:history="1">
        <w:r w:rsidRPr="00F13290">
          <w:rPr>
            <w:rStyle w:val="aff7"/>
            <w:noProof/>
          </w:rPr>
          <w:t xml:space="preserve">4.1.2 </w:t>
        </w:r>
        <w:r w:rsidRPr="00F13290">
          <w:rPr>
            <w:rStyle w:val="aff7"/>
            <w:noProof/>
          </w:rPr>
          <w:t>排放因子和排放系数的区域特异性</w:t>
        </w:r>
        <w:r>
          <w:rPr>
            <w:noProof/>
            <w:webHidden/>
          </w:rPr>
          <w:tab/>
        </w:r>
        <w:r>
          <w:rPr>
            <w:noProof/>
            <w:webHidden/>
          </w:rPr>
          <w:fldChar w:fldCharType="begin"/>
        </w:r>
        <w:r>
          <w:rPr>
            <w:noProof/>
            <w:webHidden/>
          </w:rPr>
          <w:instrText xml:space="preserve"> PAGEREF _Toc229362595 \h </w:instrText>
        </w:r>
        <w:r>
          <w:rPr>
            <w:noProof/>
            <w:webHidden/>
          </w:rPr>
        </w:r>
        <w:r>
          <w:rPr>
            <w:noProof/>
            <w:webHidden/>
          </w:rPr>
          <w:fldChar w:fldCharType="separate"/>
        </w:r>
        <w:r>
          <w:rPr>
            <w:noProof/>
            <w:webHidden/>
          </w:rPr>
          <w:t>19</w:t>
        </w:r>
        <w:r>
          <w:rPr>
            <w:noProof/>
            <w:webHidden/>
          </w:rPr>
          <w:fldChar w:fldCharType="end"/>
        </w:r>
      </w:hyperlink>
    </w:p>
    <w:p w14:paraId="1CCBFAF5" w14:textId="6AF38599" w:rsidR="006E3409" w:rsidRDefault="006E3409">
      <w:pPr>
        <w:pStyle w:val="TOC3"/>
        <w:ind w:left="480"/>
        <w:rPr>
          <w:rFonts w:asciiTheme="minorHAnsi" w:eastAsiaTheme="minorEastAsia" w:hAnsiTheme="minorHAnsi" w:cstheme="minorBidi"/>
          <w:noProof/>
          <w:sz w:val="22"/>
          <w14:ligatures w14:val="standardContextual"/>
        </w:rPr>
      </w:pPr>
      <w:hyperlink w:anchor="_Toc229362596" w:history="1">
        <w:r w:rsidRPr="00F13290">
          <w:rPr>
            <w:rStyle w:val="aff7"/>
            <w:noProof/>
          </w:rPr>
          <w:t xml:space="preserve">4.1.3 </w:t>
        </w:r>
        <w:r w:rsidRPr="00F13290">
          <w:rPr>
            <w:rStyle w:val="aff7"/>
            <w:noProof/>
          </w:rPr>
          <w:t>春小麦产量尺度排放的特殊性</w:t>
        </w:r>
        <w:r>
          <w:rPr>
            <w:noProof/>
            <w:webHidden/>
          </w:rPr>
          <w:tab/>
        </w:r>
        <w:r>
          <w:rPr>
            <w:noProof/>
            <w:webHidden/>
          </w:rPr>
          <w:fldChar w:fldCharType="begin"/>
        </w:r>
        <w:r>
          <w:rPr>
            <w:noProof/>
            <w:webHidden/>
          </w:rPr>
          <w:instrText xml:space="preserve"> PAGEREF _Toc229362596 \h </w:instrText>
        </w:r>
        <w:r>
          <w:rPr>
            <w:noProof/>
            <w:webHidden/>
          </w:rPr>
        </w:r>
        <w:r>
          <w:rPr>
            <w:noProof/>
            <w:webHidden/>
          </w:rPr>
          <w:fldChar w:fldCharType="separate"/>
        </w:r>
        <w:r>
          <w:rPr>
            <w:noProof/>
            <w:webHidden/>
          </w:rPr>
          <w:t>19</w:t>
        </w:r>
        <w:r>
          <w:rPr>
            <w:noProof/>
            <w:webHidden/>
          </w:rPr>
          <w:fldChar w:fldCharType="end"/>
        </w:r>
      </w:hyperlink>
    </w:p>
    <w:p w14:paraId="58675880" w14:textId="45E50391" w:rsidR="006E3409" w:rsidRDefault="006E3409">
      <w:pPr>
        <w:pStyle w:val="TOC2"/>
        <w:ind w:left="240"/>
        <w:rPr>
          <w:rFonts w:asciiTheme="minorHAnsi" w:eastAsiaTheme="minorEastAsia" w:hAnsiTheme="minorHAnsi" w:cstheme="minorBidi"/>
          <w:noProof/>
          <w:sz w:val="22"/>
          <w14:ligatures w14:val="standardContextual"/>
        </w:rPr>
      </w:pPr>
      <w:hyperlink w:anchor="_Toc229362597" w:history="1">
        <w:r w:rsidRPr="00F13290">
          <w:rPr>
            <w:rStyle w:val="aff7"/>
            <w:noProof/>
          </w:rPr>
          <w:t>4.2</w:t>
        </w:r>
        <w:r w:rsidRPr="00F13290">
          <w:rPr>
            <w:rStyle w:val="aff7"/>
            <w:noProof/>
          </w:rPr>
          <w:t>农作管理措施的减排效果评价</w:t>
        </w:r>
        <w:r>
          <w:rPr>
            <w:noProof/>
            <w:webHidden/>
          </w:rPr>
          <w:tab/>
        </w:r>
        <w:r>
          <w:rPr>
            <w:noProof/>
            <w:webHidden/>
          </w:rPr>
          <w:fldChar w:fldCharType="begin"/>
        </w:r>
        <w:r>
          <w:rPr>
            <w:noProof/>
            <w:webHidden/>
          </w:rPr>
          <w:instrText xml:space="preserve"> PAGEREF _Toc229362597 \h </w:instrText>
        </w:r>
        <w:r>
          <w:rPr>
            <w:noProof/>
            <w:webHidden/>
          </w:rPr>
        </w:r>
        <w:r>
          <w:rPr>
            <w:noProof/>
            <w:webHidden/>
          </w:rPr>
          <w:fldChar w:fldCharType="separate"/>
        </w:r>
        <w:r>
          <w:rPr>
            <w:noProof/>
            <w:webHidden/>
          </w:rPr>
          <w:t>20</w:t>
        </w:r>
        <w:r>
          <w:rPr>
            <w:noProof/>
            <w:webHidden/>
          </w:rPr>
          <w:fldChar w:fldCharType="end"/>
        </w:r>
      </w:hyperlink>
    </w:p>
    <w:p w14:paraId="0FBB1BFE" w14:textId="4B32C72A" w:rsidR="006E3409" w:rsidRDefault="006E3409">
      <w:pPr>
        <w:pStyle w:val="TOC3"/>
        <w:ind w:left="480"/>
        <w:rPr>
          <w:rFonts w:asciiTheme="minorHAnsi" w:eastAsiaTheme="minorEastAsia" w:hAnsiTheme="minorHAnsi" w:cstheme="minorBidi"/>
          <w:noProof/>
          <w:sz w:val="22"/>
          <w14:ligatures w14:val="standardContextual"/>
        </w:rPr>
      </w:pPr>
      <w:hyperlink w:anchor="_Toc229362598" w:history="1">
        <w:r w:rsidRPr="00F13290">
          <w:rPr>
            <w:rStyle w:val="aff7"/>
            <w:noProof/>
          </w:rPr>
          <w:t>4.2.1</w:t>
        </w:r>
        <w:r w:rsidRPr="00F13290">
          <w:rPr>
            <w:rStyle w:val="aff7"/>
            <w:noProof/>
          </w:rPr>
          <w:t>有机物料投入的效应与机制</w:t>
        </w:r>
        <w:r>
          <w:rPr>
            <w:noProof/>
            <w:webHidden/>
          </w:rPr>
          <w:tab/>
        </w:r>
        <w:r>
          <w:rPr>
            <w:noProof/>
            <w:webHidden/>
          </w:rPr>
          <w:fldChar w:fldCharType="begin"/>
        </w:r>
        <w:r>
          <w:rPr>
            <w:noProof/>
            <w:webHidden/>
          </w:rPr>
          <w:instrText xml:space="preserve"> PAGEREF _Toc229362598 \h </w:instrText>
        </w:r>
        <w:r>
          <w:rPr>
            <w:noProof/>
            <w:webHidden/>
          </w:rPr>
        </w:r>
        <w:r>
          <w:rPr>
            <w:noProof/>
            <w:webHidden/>
          </w:rPr>
          <w:fldChar w:fldCharType="separate"/>
        </w:r>
        <w:r>
          <w:rPr>
            <w:noProof/>
            <w:webHidden/>
          </w:rPr>
          <w:t>20</w:t>
        </w:r>
        <w:r>
          <w:rPr>
            <w:noProof/>
            <w:webHidden/>
          </w:rPr>
          <w:fldChar w:fldCharType="end"/>
        </w:r>
      </w:hyperlink>
    </w:p>
    <w:p w14:paraId="182D8B8F" w14:textId="4C1AE06C" w:rsidR="006E3409" w:rsidRDefault="006E3409">
      <w:pPr>
        <w:pStyle w:val="TOC3"/>
        <w:ind w:left="480"/>
        <w:rPr>
          <w:rFonts w:asciiTheme="minorHAnsi" w:eastAsiaTheme="minorEastAsia" w:hAnsiTheme="minorHAnsi" w:cstheme="minorBidi"/>
          <w:noProof/>
          <w:sz w:val="22"/>
          <w14:ligatures w14:val="standardContextual"/>
        </w:rPr>
      </w:pPr>
      <w:hyperlink w:anchor="_Toc229362599" w:history="1">
        <w:r w:rsidRPr="00F13290">
          <w:rPr>
            <w:rStyle w:val="aff7"/>
            <w:noProof/>
          </w:rPr>
          <w:t xml:space="preserve">4.2.2 </w:t>
        </w:r>
        <w:r w:rsidRPr="00F13290">
          <w:rPr>
            <w:rStyle w:val="aff7"/>
            <w:noProof/>
          </w:rPr>
          <w:t>覆盖材料差异及其减排意义</w:t>
        </w:r>
        <w:r>
          <w:rPr>
            <w:noProof/>
            <w:webHidden/>
          </w:rPr>
          <w:tab/>
        </w:r>
        <w:r>
          <w:rPr>
            <w:noProof/>
            <w:webHidden/>
          </w:rPr>
          <w:fldChar w:fldCharType="begin"/>
        </w:r>
        <w:r>
          <w:rPr>
            <w:noProof/>
            <w:webHidden/>
          </w:rPr>
          <w:instrText xml:space="preserve"> PAGEREF _Toc229362599 \h </w:instrText>
        </w:r>
        <w:r>
          <w:rPr>
            <w:noProof/>
            <w:webHidden/>
          </w:rPr>
        </w:r>
        <w:r>
          <w:rPr>
            <w:noProof/>
            <w:webHidden/>
          </w:rPr>
          <w:fldChar w:fldCharType="separate"/>
        </w:r>
        <w:r>
          <w:rPr>
            <w:noProof/>
            <w:webHidden/>
          </w:rPr>
          <w:t>20</w:t>
        </w:r>
        <w:r>
          <w:rPr>
            <w:noProof/>
            <w:webHidden/>
          </w:rPr>
          <w:fldChar w:fldCharType="end"/>
        </w:r>
      </w:hyperlink>
    </w:p>
    <w:p w14:paraId="264FADD7" w14:textId="7D2F46C7" w:rsidR="006E3409" w:rsidRDefault="006E3409">
      <w:pPr>
        <w:pStyle w:val="TOC3"/>
        <w:ind w:left="480"/>
        <w:rPr>
          <w:rFonts w:asciiTheme="minorHAnsi" w:eastAsiaTheme="minorEastAsia" w:hAnsiTheme="minorHAnsi" w:cstheme="minorBidi"/>
          <w:noProof/>
          <w:sz w:val="22"/>
          <w14:ligatures w14:val="standardContextual"/>
        </w:rPr>
      </w:pPr>
      <w:hyperlink w:anchor="_Toc229362600" w:history="1">
        <w:r w:rsidRPr="00F13290">
          <w:rPr>
            <w:rStyle w:val="aff7"/>
            <w:noProof/>
          </w:rPr>
          <w:t xml:space="preserve">4.2.3 </w:t>
        </w:r>
        <w:r w:rsidRPr="00F13290">
          <w:rPr>
            <w:rStyle w:val="aff7"/>
            <w:noProof/>
          </w:rPr>
          <w:t>生物炭和增效肥料的减排潜力</w:t>
        </w:r>
        <w:r>
          <w:rPr>
            <w:noProof/>
            <w:webHidden/>
          </w:rPr>
          <w:tab/>
        </w:r>
        <w:r>
          <w:rPr>
            <w:noProof/>
            <w:webHidden/>
          </w:rPr>
          <w:fldChar w:fldCharType="begin"/>
        </w:r>
        <w:r>
          <w:rPr>
            <w:noProof/>
            <w:webHidden/>
          </w:rPr>
          <w:instrText xml:space="preserve"> PAGEREF _Toc229362600 \h </w:instrText>
        </w:r>
        <w:r>
          <w:rPr>
            <w:noProof/>
            <w:webHidden/>
          </w:rPr>
        </w:r>
        <w:r>
          <w:rPr>
            <w:noProof/>
            <w:webHidden/>
          </w:rPr>
          <w:fldChar w:fldCharType="separate"/>
        </w:r>
        <w:r>
          <w:rPr>
            <w:noProof/>
            <w:webHidden/>
          </w:rPr>
          <w:t>20</w:t>
        </w:r>
        <w:r>
          <w:rPr>
            <w:noProof/>
            <w:webHidden/>
          </w:rPr>
          <w:fldChar w:fldCharType="end"/>
        </w:r>
      </w:hyperlink>
    </w:p>
    <w:p w14:paraId="59CCD01E" w14:textId="3DD46ED6" w:rsidR="006E3409" w:rsidRDefault="006E3409">
      <w:pPr>
        <w:pStyle w:val="TOC3"/>
        <w:ind w:left="480"/>
        <w:rPr>
          <w:rFonts w:asciiTheme="minorHAnsi" w:eastAsiaTheme="minorEastAsia" w:hAnsiTheme="minorHAnsi" w:cstheme="minorBidi"/>
          <w:noProof/>
          <w:sz w:val="22"/>
          <w14:ligatures w14:val="standardContextual"/>
        </w:rPr>
      </w:pPr>
      <w:hyperlink w:anchor="_Toc229362601" w:history="1">
        <w:r w:rsidRPr="00F13290">
          <w:rPr>
            <w:rStyle w:val="aff7"/>
            <w:noProof/>
          </w:rPr>
          <w:t xml:space="preserve">4.2.4 </w:t>
        </w:r>
        <w:r w:rsidRPr="00F13290">
          <w:rPr>
            <w:rStyle w:val="aff7"/>
            <w:noProof/>
          </w:rPr>
          <w:t>减量施氮的减排收益与产量风险</w:t>
        </w:r>
        <w:r>
          <w:rPr>
            <w:noProof/>
            <w:webHidden/>
          </w:rPr>
          <w:tab/>
        </w:r>
        <w:r>
          <w:rPr>
            <w:noProof/>
            <w:webHidden/>
          </w:rPr>
          <w:fldChar w:fldCharType="begin"/>
        </w:r>
        <w:r>
          <w:rPr>
            <w:noProof/>
            <w:webHidden/>
          </w:rPr>
          <w:instrText xml:space="preserve"> PAGEREF _Toc229362601 \h </w:instrText>
        </w:r>
        <w:r>
          <w:rPr>
            <w:noProof/>
            <w:webHidden/>
          </w:rPr>
        </w:r>
        <w:r>
          <w:rPr>
            <w:noProof/>
            <w:webHidden/>
          </w:rPr>
          <w:fldChar w:fldCharType="separate"/>
        </w:r>
        <w:r>
          <w:rPr>
            <w:noProof/>
            <w:webHidden/>
          </w:rPr>
          <w:t>21</w:t>
        </w:r>
        <w:r>
          <w:rPr>
            <w:noProof/>
            <w:webHidden/>
          </w:rPr>
          <w:fldChar w:fldCharType="end"/>
        </w:r>
      </w:hyperlink>
    </w:p>
    <w:p w14:paraId="215905E3" w14:textId="15E15F20" w:rsidR="006E3409" w:rsidRDefault="006E3409">
      <w:pPr>
        <w:pStyle w:val="TOC2"/>
        <w:ind w:left="240"/>
        <w:rPr>
          <w:rFonts w:asciiTheme="minorHAnsi" w:eastAsiaTheme="minorEastAsia" w:hAnsiTheme="minorHAnsi" w:cstheme="minorBidi"/>
          <w:noProof/>
          <w:sz w:val="22"/>
          <w14:ligatures w14:val="standardContextual"/>
        </w:rPr>
      </w:pPr>
      <w:hyperlink w:anchor="_Toc229362602" w:history="1">
        <w:r w:rsidRPr="00F13290">
          <w:rPr>
            <w:rStyle w:val="aff7"/>
            <w:noProof/>
          </w:rPr>
          <w:t>4.3</w:t>
        </w:r>
        <w:r w:rsidRPr="00F13290">
          <w:rPr>
            <w:rStyle w:val="aff7"/>
            <w:noProof/>
          </w:rPr>
          <w:t>研究的实践意义</w:t>
        </w:r>
        <w:r>
          <w:rPr>
            <w:noProof/>
            <w:webHidden/>
          </w:rPr>
          <w:tab/>
        </w:r>
        <w:r>
          <w:rPr>
            <w:noProof/>
            <w:webHidden/>
          </w:rPr>
          <w:fldChar w:fldCharType="begin"/>
        </w:r>
        <w:r>
          <w:rPr>
            <w:noProof/>
            <w:webHidden/>
          </w:rPr>
          <w:instrText xml:space="preserve"> PAGEREF _Toc229362602 \h </w:instrText>
        </w:r>
        <w:r>
          <w:rPr>
            <w:noProof/>
            <w:webHidden/>
          </w:rPr>
        </w:r>
        <w:r>
          <w:rPr>
            <w:noProof/>
            <w:webHidden/>
          </w:rPr>
          <w:fldChar w:fldCharType="separate"/>
        </w:r>
        <w:r>
          <w:rPr>
            <w:noProof/>
            <w:webHidden/>
          </w:rPr>
          <w:t>21</w:t>
        </w:r>
        <w:r>
          <w:rPr>
            <w:noProof/>
            <w:webHidden/>
          </w:rPr>
          <w:fldChar w:fldCharType="end"/>
        </w:r>
      </w:hyperlink>
    </w:p>
    <w:p w14:paraId="6F439A06" w14:textId="7E506F1A" w:rsidR="006E3409" w:rsidRDefault="006E3409">
      <w:pPr>
        <w:pStyle w:val="TOC3"/>
        <w:ind w:left="480"/>
        <w:rPr>
          <w:rFonts w:asciiTheme="minorHAnsi" w:eastAsiaTheme="minorEastAsia" w:hAnsiTheme="minorHAnsi" w:cstheme="minorBidi"/>
          <w:noProof/>
          <w:sz w:val="22"/>
          <w14:ligatures w14:val="standardContextual"/>
        </w:rPr>
      </w:pPr>
      <w:hyperlink w:anchor="_Toc229362603" w:history="1">
        <w:r w:rsidRPr="00F13290">
          <w:rPr>
            <w:rStyle w:val="aff7"/>
            <w:noProof/>
          </w:rPr>
          <w:t>4.3.1</w:t>
        </w:r>
        <w:r w:rsidRPr="00F13290">
          <w:rPr>
            <w:rStyle w:val="aff7"/>
            <w:noProof/>
          </w:rPr>
          <w:t>春玉米高产体系的氮肥依赖</w:t>
        </w:r>
        <w:r>
          <w:rPr>
            <w:noProof/>
            <w:webHidden/>
          </w:rPr>
          <w:tab/>
        </w:r>
        <w:r>
          <w:rPr>
            <w:noProof/>
            <w:webHidden/>
          </w:rPr>
          <w:fldChar w:fldCharType="begin"/>
        </w:r>
        <w:r>
          <w:rPr>
            <w:noProof/>
            <w:webHidden/>
          </w:rPr>
          <w:instrText xml:space="preserve"> PAGEREF _Toc229362603 \h </w:instrText>
        </w:r>
        <w:r>
          <w:rPr>
            <w:noProof/>
            <w:webHidden/>
          </w:rPr>
        </w:r>
        <w:r>
          <w:rPr>
            <w:noProof/>
            <w:webHidden/>
          </w:rPr>
          <w:fldChar w:fldCharType="separate"/>
        </w:r>
        <w:r>
          <w:rPr>
            <w:noProof/>
            <w:webHidden/>
          </w:rPr>
          <w:t>21</w:t>
        </w:r>
        <w:r>
          <w:rPr>
            <w:noProof/>
            <w:webHidden/>
          </w:rPr>
          <w:fldChar w:fldCharType="end"/>
        </w:r>
      </w:hyperlink>
    </w:p>
    <w:p w14:paraId="0F78B9BD" w14:textId="50DD125D" w:rsidR="006E3409" w:rsidRDefault="006E3409">
      <w:pPr>
        <w:pStyle w:val="TOC3"/>
        <w:ind w:left="480"/>
        <w:rPr>
          <w:rFonts w:asciiTheme="minorHAnsi" w:eastAsiaTheme="minorEastAsia" w:hAnsiTheme="minorHAnsi" w:cstheme="minorBidi"/>
          <w:noProof/>
          <w:sz w:val="22"/>
          <w14:ligatures w14:val="standardContextual"/>
        </w:rPr>
      </w:pPr>
      <w:hyperlink w:anchor="_Toc229362604" w:history="1">
        <w:r w:rsidRPr="00F13290">
          <w:rPr>
            <w:rStyle w:val="aff7"/>
            <w:noProof/>
          </w:rPr>
          <w:t xml:space="preserve">4.3.2 </w:t>
        </w:r>
        <w:r w:rsidRPr="00F13290">
          <w:rPr>
            <w:rStyle w:val="aff7"/>
            <w:noProof/>
          </w:rPr>
          <w:t>苹果园扩张的</w:t>
        </w:r>
        <w:r w:rsidRPr="00F13290">
          <w:rPr>
            <w:rStyle w:val="aff7"/>
            <w:noProof/>
          </w:rPr>
          <w:t>N₂O</w:t>
        </w:r>
        <w:r w:rsidRPr="00F13290">
          <w:rPr>
            <w:rStyle w:val="aff7"/>
            <w:noProof/>
          </w:rPr>
          <w:t>排放风险</w:t>
        </w:r>
        <w:r>
          <w:rPr>
            <w:noProof/>
            <w:webHidden/>
          </w:rPr>
          <w:tab/>
        </w:r>
        <w:r>
          <w:rPr>
            <w:noProof/>
            <w:webHidden/>
          </w:rPr>
          <w:fldChar w:fldCharType="begin"/>
        </w:r>
        <w:r>
          <w:rPr>
            <w:noProof/>
            <w:webHidden/>
          </w:rPr>
          <w:instrText xml:space="preserve"> PAGEREF _Toc229362604 \h </w:instrText>
        </w:r>
        <w:r>
          <w:rPr>
            <w:noProof/>
            <w:webHidden/>
          </w:rPr>
        </w:r>
        <w:r>
          <w:rPr>
            <w:noProof/>
            <w:webHidden/>
          </w:rPr>
          <w:fldChar w:fldCharType="separate"/>
        </w:r>
        <w:r>
          <w:rPr>
            <w:noProof/>
            <w:webHidden/>
          </w:rPr>
          <w:t>21</w:t>
        </w:r>
        <w:r>
          <w:rPr>
            <w:noProof/>
            <w:webHidden/>
          </w:rPr>
          <w:fldChar w:fldCharType="end"/>
        </w:r>
      </w:hyperlink>
    </w:p>
    <w:p w14:paraId="257A4E2B" w14:textId="10002DE3" w:rsidR="006E3409" w:rsidRDefault="006E3409">
      <w:pPr>
        <w:pStyle w:val="TOC3"/>
        <w:ind w:left="480"/>
        <w:rPr>
          <w:rFonts w:asciiTheme="minorHAnsi" w:eastAsiaTheme="minorEastAsia" w:hAnsiTheme="minorHAnsi" w:cstheme="minorBidi"/>
          <w:noProof/>
          <w:sz w:val="22"/>
          <w14:ligatures w14:val="standardContextual"/>
        </w:rPr>
      </w:pPr>
      <w:hyperlink w:anchor="_Toc229362605" w:history="1">
        <w:r w:rsidRPr="00F13290">
          <w:rPr>
            <w:rStyle w:val="aff7"/>
            <w:noProof/>
          </w:rPr>
          <w:t xml:space="preserve">4.3.3 </w:t>
        </w:r>
        <w:r w:rsidRPr="00F13290">
          <w:rPr>
            <w:rStyle w:val="aff7"/>
            <w:noProof/>
          </w:rPr>
          <w:t>秸秆管理与农牧结合路径</w:t>
        </w:r>
        <w:r>
          <w:rPr>
            <w:noProof/>
            <w:webHidden/>
          </w:rPr>
          <w:tab/>
        </w:r>
        <w:r>
          <w:rPr>
            <w:noProof/>
            <w:webHidden/>
          </w:rPr>
          <w:fldChar w:fldCharType="begin"/>
        </w:r>
        <w:r>
          <w:rPr>
            <w:noProof/>
            <w:webHidden/>
          </w:rPr>
          <w:instrText xml:space="preserve"> PAGEREF _Toc229362605 \h </w:instrText>
        </w:r>
        <w:r>
          <w:rPr>
            <w:noProof/>
            <w:webHidden/>
          </w:rPr>
        </w:r>
        <w:r>
          <w:rPr>
            <w:noProof/>
            <w:webHidden/>
          </w:rPr>
          <w:fldChar w:fldCharType="separate"/>
        </w:r>
        <w:r>
          <w:rPr>
            <w:noProof/>
            <w:webHidden/>
          </w:rPr>
          <w:t>21</w:t>
        </w:r>
        <w:r>
          <w:rPr>
            <w:noProof/>
            <w:webHidden/>
          </w:rPr>
          <w:fldChar w:fldCharType="end"/>
        </w:r>
      </w:hyperlink>
    </w:p>
    <w:p w14:paraId="60159E89" w14:textId="2E25C56F" w:rsidR="006E3409" w:rsidRDefault="006E3409">
      <w:pPr>
        <w:pStyle w:val="TOC2"/>
        <w:ind w:left="240"/>
        <w:rPr>
          <w:rFonts w:asciiTheme="minorHAnsi" w:eastAsiaTheme="minorEastAsia" w:hAnsiTheme="minorHAnsi" w:cstheme="minorBidi"/>
          <w:noProof/>
          <w:sz w:val="22"/>
          <w14:ligatures w14:val="standardContextual"/>
        </w:rPr>
      </w:pPr>
      <w:hyperlink w:anchor="_Toc229362606" w:history="1">
        <w:r w:rsidRPr="00F13290">
          <w:rPr>
            <w:rStyle w:val="aff7"/>
            <w:noProof/>
          </w:rPr>
          <w:t>第</w:t>
        </w:r>
        <w:r w:rsidRPr="00F13290">
          <w:rPr>
            <w:rStyle w:val="aff7"/>
            <w:noProof/>
          </w:rPr>
          <w:t>5</w:t>
        </w:r>
        <w:r w:rsidRPr="00F13290">
          <w:rPr>
            <w:rStyle w:val="aff7"/>
            <w:noProof/>
          </w:rPr>
          <w:t>章</w:t>
        </w:r>
        <w:r w:rsidRPr="00F13290">
          <w:rPr>
            <w:rStyle w:val="aff7"/>
            <w:noProof/>
          </w:rPr>
          <w:t xml:space="preserve"> </w:t>
        </w:r>
        <w:r w:rsidRPr="00F13290">
          <w:rPr>
            <w:rStyle w:val="aff7"/>
            <w:noProof/>
          </w:rPr>
          <w:t>结论与展望</w:t>
        </w:r>
        <w:r>
          <w:rPr>
            <w:noProof/>
            <w:webHidden/>
          </w:rPr>
          <w:tab/>
        </w:r>
        <w:r>
          <w:rPr>
            <w:noProof/>
            <w:webHidden/>
          </w:rPr>
          <w:fldChar w:fldCharType="begin"/>
        </w:r>
        <w:r>
          <w:rPr>
            <w:noProof/>
            <w:webHidden/>
          </w:rPr>
          <w:instrText xml:space="preserve"> PAGEREF _Toc229362606 \h </w:instrText>
        </w:r>
        <w:r>
          <w:rPr>
            <w:noProof/>
            <w:webHidden/>
          </w:rPr>
        </w:r>
        <w:r>
          <w:rPr>
            <w:noProof/>
            <w:webHidden/>
          </w:rPr>
          <w:fldChar w:fldCharType="separate"/>
        </w:r>
        <w:r>
          <w:rPr>
            <w:noProof/>
            <w:webHidden/>
          </w:rPr>
          <w:t>23</w:t>
        </w:r>
        <w:r>
          <w:rPr>
            <w:noProof/>
            <w:webHidden/>
          </w:rPr>
          <w:fldChar w:fldCharType="end"/>
        </w:r>
      </w:hyperlink>
    </w:p>
    <w:p w14:paraId="386FE295" w14:textId="695ECE92" w:rsidR="006E3409" w:rsidRDefault="006E3409">
      <w:pPr>
        <w:pStyle w:val="TOC2"/>
        <w:ind w:left="240"/>
        <w:rPr>
          <w:rFonts w:asciiTheme="minorHAnsi" w:eastAsiaTheme="minorEastAsia" w:hAnsiTheme="minorHAnsi" w:cstheme="minorBidi"/>
          <w:noProof/>
          <w:sz w:val="22"/>
          <w14:ligatures w14:val="standardContextual"/>
        </w:rPr>
      </w:pPr>
      <w:hyperlink w:anchor="_Toc229362607" w:history="1">
        <w:r w:rsidRPr="00F13290">
          <w:rPr>
            <w:rStyle w:val="aff7"/>
            <w:noProof/>
          </w:rPr>
          <w:t>5.1</w:t>
        </w:r>
        <w:r w:rsidRPr="00F13290">
          <w:rPr>
            <w:rStyle w:val="aff7"/>
            <w:noProof/>
          </w:rPr>
          <w:t>主要结论</w:t>
        </w:r>
        <w:r>
          <w:rPr>
            <w:noProof/>
            <w:webHidden/>
          </w:rPr>
          <w:tab/>
        </w:r>
        <w:r>
          <w:rPr>
            <w:noProof/>
            <w:webHidden/>
          </w:rPr>
          <w:fldChar w:fldCharType="begin"/>
        </w:r>
        <w:r>
          <w:rPr>
            <w:noProof/>
            <w:webHidden/>
          </w:rPr>
          <w:instrText xml:space="preserve"> PAGEREF _Toc229362607 \h </w:instrText>
        </w:r>
        <w:r>
          <w:rPr>
            <w:noProof/>
            <w:webHidden/>
          </w:rPr>
        </w:r>
        <w:r>
          <w:rPr>
            <w:noProof/>
            <w:webHidden/>
          </w:rPr>
          <w:fldChar w:fldCharType="separate"/>
        </w:r>
        <w:r>
          <w:rPr>
            <w:noProof/>
            <w:webHidden/>
          </w:rPr>
          <w:t>23</w:t>
        </w:r>
        <w:r>
          <w:rPr>
            <w:noProof/>
            <w:webHidden/>
          </w:rPr>
          <w:fldChar w:fldCharType="end"/>
        </w:r>
      </w:hyperlink>
    </w:p>
    <w:p w14:paraId="37544ECA" w14:textId="0FE7149D" w:rsidR="006E3409" w:rsidRDefault="006E3409">
      <w:pPr>
        <w:pStyle w:val="TOC2"/>
        <w:ind w:left="240"/>
        <w:rPr>
          <w:rFonts w:asciiTheme="minorHAnsi" w:eastAsiaTheme="minorEastAsia" w:hAnsiTheme="minorHAnsi" w:cstheme="minorBidi"/>
          <w:noProof/>
          <w:sz w:val="22"/>
          <w14:ligatures w14:val="standardContextual"/>
        </w:rPr>
      </w:pPr>
      <w:hyperlink w:anchor="_Toc229362608" w:history="1">
        <w:r w:rsidRPr="00F13290">
          <w:rPr>
            <w:rStyle w:val="aff7"/>
            <w:noProof/>
          </w:rPr>
          <w:t>5.2</w:t>
        </w:r>
        <w:r w:rsidRPr="00F13290">
          <w:rPr>
            <w:rStyle w:val="aff7"/>
            <w:noProof/>
          </w:rPr>
          <w:t>研究局限与展望</w:t>
        </w:r>
        <w:r>
          <w:rPr>
            <w:noProof/>
            <w:webHidden/>
          </w:rPr>
          <w:tab/>
        </w:r>
        <w:r>
          <w:rPr>
            <w:noProof/>
            <w:webHidden/>
          </w:rPr>
          <w:fldChar w:fldCharType="begin"/>
        </w:r>
        <w:r>
          <w:rPr>
            <w:noProof/>
            <w:webHidden/>
          </w:rPr>
          <w:instrText xml:space="preserve"> PAGEREF _Toc229362608 \h </w:instrText>
        </w:r>
        <w:r>
          <w:rPr>
            <w:noProof/>
            <w:webHidden/>
          </w:rPr>
        </w:r>
        <w:r>
          <w:rPr>
            <w:noProof/>
            <w:webHidden/>
          </w:rPr>
          <w:fldChar w:fldCharType="separate"/>
        </w:r>
        <w:r>
          <w:rPr>
            <w:noProof/>
            <w:webHidden/>
          </w:rPr>
          <w:t>23</w:t>
        </w:r>
        <w:r>
          <w:rPr>
            <w:noProof/>
            <w:webHidden/>
          </w:rPr>
          <w:fldChar w:fldCharType="end"/>
        </w:r>
      </w:hyperlink>
    </w:p>
    <w:p w14:paraId="385F5AFF" w14:textId="592C83DD" w:rsidR="006E3409" w:rsidRDefault="006E3409">
      <w:pPr>
        <w:pStyle w:val="TOC1"/>
        <w:rPr>
          <w:rFonts w:asciiTheme="minorHAnsi" w:eastAsiaTheme="minorEastAsia" w:hAnsiTheme="minorHAnsi" w:cstheme="minorBidi"/>
          <w:noProof/>
          <w:sz w:val="22"/>
          <w:szCs w:val="24"/>
          <w14:ligatures w14:val="standardContextual"/>
        </w:rPr>
      </w:pPr>
      <w:hyperlink w:anchor="_Toc229362609" w:history="1">
        <w:r w:rsidRPr="00F13290">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_Toc229362609 \h </w:instrText>
        </w:r>
        <w:r>
          <w:rPr>
            <w:noProof/>
            <w:webHidden/>
          </w:rPr>
        </w:r>
        <w:r>
          <w:rPr>
            <w:noProof/>
            <w:webHidden/>
          </w:rPr>
          <w:fldChar w:fldCharType="separate"/>
        </w:r>
        <w:r>
          <w:rPr>
            <w:noProof/>
            <w:webHidden/>
          </w:rPr>
          <w:t>25</w:t>
        </w:r>
        <w:r>
          <w:rPr>
            <w:noProof/>
            <w:webHidden/>
          </w:rPr>
          <w:fldChar w:fldCharType="end"/>
        </w:r>
      </w:hyperlink>
    </w:p>
    <w:p w14:paraId="3D32CAA5" w14:textId="6FD35B87" w:rsidR="006E3409" w:rsidRDefault="006E3409">
      <w:pPr>
        <w:pStyle w:val="TOC1"/>
        <w:rPr>
          <w:rFonts w:asciiTheme="minorHAnsi" w:eastAsiaTheme="minorEastAsia" w:hAnsiTheme="minorHAnsi" w:cstheme="minorBidi"/>
          <w:noProof/>
          <w:sz w:val="22"/>
          <w:szCs w:val="24"/>
          <w14:ligatures w14:val="standardContextual"/>
        </w:rPr>
      </w:pPr>
      <w:r>
        <w:t>附录A Meta分析数据支撑信息</w:t>
        <w:tab/>
        <w:t>28</w:t>
      </w:r>
    </w:p>
    <w:p w14:paraId="6094E5E5" w14:textId="21F7DA08" w:rsidR="006E3409" w:rsidRDefault="006E3409">
      <w:pPr>
        <w:pStyle w:val="TOC1"/>
        <w:rPr>
          <w:rFonts w:asciiTheme="minorHAnsi" w:eastAsiaTheme="minorEastAsia" w:hAnsiTheme="minorHAnsi" w:cstheme="minorBidi"/>
          <w:noProof/>
          <w:sz w:val="22"/>
          <w:szCs w:val="24"/>
          <w14:ligatures w14:val="standardContextual"/>
        </w:rPr>
      </w:pPr>
      <w:r>
        <w:t>致谢</w:t>
        <w:tab/>
        <w:t>29</w:t>
      </w:r>
    </w:p>
    <w:p w14:paraId="4B4466BF" w14:textId="4EEC0159" w:rsidR="006E3409" w:rsidRDefault="006E3409">
      <w:pPr>
        <w:pStyle w:val="TOC1"/>
        <w:rPr>
          <w:rFonts w:asciiTheme="minorHAnsi" w:eastAsiaTheme="minorEastAsia" w:hAnsiTheme="minorHAnsi" w:cstheme="minorBidi"/>
          <w:noProof/>
          <w:sz w:val="22"/>
          <w:szCs w:val="24"/>
          <w14:ligatures w14:val="standardContextual"/>
        </w:rPr>
      </w:pPr>
      <w:r>
        <w:t>作者简历</w:t>
        <w:tab/>
        <w:t>30</w:t>
      </w:r>
    </w:p>
    <w:p w14:paraId="2F0C2765" w14:textId="1A267E16" w:rsidR="00842031" w:rsidRDefault="00000000">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000000">
      <w:pPr>
        <w:pStyle w:val="1"/>
        <w:spacing w:before="480" w:after="240"/>
      </w:pPr>
      <w:bookmarkStart w:id="24" w:name="_Toc523697196"/>
      <w:bookmarkStart w:id="25" w:name="_Toc223595384"/>
      <w:bookmarkStart w:id="26" w:name="_Toc229362565"/>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000000"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 2-1  黄土高原N₂O通量观测样点分布</w:t>
        <w:tab/>
        <w:t>7</w:t>
      </w:r>
    </w:p>
    <w:p w14:paraId="095124B1" w14:textId="77777777" w:rsidR="00AF4612" w:rsidRDefault="00AF4612" w:rsidP="00747B0E">
      <w:pPr>
        <w:tabs>
          <w:tab w:val="right" w:leader="dot" w:pos="8856"/>
        </w:tabs>
        <w:ind w:firstLineChars="83" w:firstLine="199"/>
        <w:jc w:val="left"/>
      </w:pPr>
      <w:r>
        <w:t>图 3-1  黄土高原主要粮食作物产量对施氮量的响应及产量差异</w:t>
        <w:tab/>
        <w:t>11</w:t>
      </w:r>
    </w:p>
    <w:p w14:paraId="08F95EB7" w14:textId="77777777" w:rsidR="00AF4612" w:rsidRDefault="00AF4612" w:rsidP="00747B0E">
      <w:pPr>
        <w:tabs>
          <w:tab w:val="right" w:leader="dot" w:pos="8856"/>
        </w:tabs>
        <w:ind w:firstLineChars="83" w:firstLine="199"/>
        <w:jc w:val="left"/>
      </w:pPr>
      <w:r>
        <w:t>图 3-2  苹果产量与施氮量的关系</w:t>
        <w:tab/>
        <w:t>12</w:t>
      </w:r>
    </w:p>
    <w:p w14:paraId="61B33FBC" w14:textId="77777777" w:rsidR="00AF4612" w:rsidRDefault="00AF4612" w:rsidP="00747B0E">
      <w:pPr>
        <w:tabs>
          <w:tab w:val="right" w:leader="dot" w:pos="8856"/>
        </w:tabs>
        <w:ind w:firstLineChars="83" w:firstLine="199"/>
        <w:jc w:val="left"/>
      </w:pPr>
      <w:r>
        <w:t>图 3-3  黄土高原不同农业生态系统N₂O排放对施氮量的响应及排放差异</w:t>
        <w:tab/>
        <w:t>13</w:t>
      </w:r>
    </w:p>
    <w:p w14:paraId="34A10469" w14:textId="77777777" w:rsidR="00AF4612" w:rsidRDefault="00AF4612" w:rsidP="00747B0E">
      <w:pPr>
        <w:tabs>
          <w:tab w:val="right" w:leader="dot" w:pos="8856"/>
        </w:tabs>
        <w:ind w:firstLineChars="83" w:firstLine="199"/>
        <w:jc w:val="left"/>
      </w:pPr>
      <w:r>
        <w:t>图 3-4  黄土高原不同农业生态系统直接排放因子和产量尺度排放比较</w:t>
        <w:tab/>
        <w:t>14</w:t>
      </w:r>
    </w:p>
    <w:p w14:paraId="20330650" w14:textId="77777777" w:rsidR="00AF4612" w:rsidRDefault="00AF4612" w:rsidP="00747B0E">
      <w:pPr>
        <w:tabs>
          <w:tab w:val="right" w:leader="dot" w:pos="8856"/>
        </w:tabs>
        <w:ind w:left="199" w:firstLineChars="0" w:firstLine="1"/>
        <w:jc w:val="left"/>
      </w:pPr>
      <w:r>
        <w:t>图 3-5  农作管理措施对N₂O排放、作物产量、产量尺度排放和直接排放因子的影响</w:t>
        <w:tab/>
        <w:t>16</w:t>
      </w:r>
    </w:p>
    <w:p w14:paraId="6086008E" w14:textId="77777777" w:rsidR="00AF4612" w:rsidRDefault="00AF4612" w:rsidP="00747B0E">
      <w:pPr>
        <w:tabs>
          <w:tab w:val="right" w:leader="dot" w:pos="8856"/>
        </w:tabs>
        <w:ind w:left="240" w:firstLineChars="0" w:firstLine="0"/>
        <w:jc w:val="left"/>
      </w:pPr>
      <w:r>
        <w:t>图 3-6  减量施氮对 N₂O 排放、作物产量、产量尺度排放和直接排放因子的影响</w:t>
        <w:tab/>
        <w:t>17</w:t>
      </w:r>
    </w:p>
    <w:p w14:paraId="0FD02B18" w14:textId="77777777" w:rsidR="00AF4612" w:rsidRDefault="00AF4612">
      <w:pPr>
        <w:tabs>
          <w:tab w:val="right" w:leader="dot" w:pos="8856"/>
        </w:tabs>
        <w:ind w:left="240" w:firstLine="480"/>
        <w:jc w:val="left"/>
      </w:pPr>
    </w:p>
    <w:p w14:paraId="4011F396" w14:textId="77777777" w:rsidR="00AF4612" w:rsidRDefault="00000000"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 4-1  黄土高原与其他区域农业土壤N₂O排放、产量和产量尺度排放比较</w:t>
        <w:tab/>
        <w:t>18</w:t>
      </w:r>
    </w:p>
    <w:p>
      <w:pPr>
        <w:tabs>
          <w:tab w:val="right" w:leader="dot" w:pos="8856"/>
        </w:tabs>
        <w:ind w:firstLineChars="83" w:firstLine="199"/>
        <w:jc w:val="left"/>
      </w:pPr>
      <w:r>
        <w:rPr>
          <w:rFonts w:ascii="Times New Roman" w:hAnsi="Times New Roman" w:eastAsia="宋体"/>
          <w:sz w:val="21"/>
        </w:rPr>
        <w:t>表 A.1  Meta分析有效效应量和独立文献数汇总</w:t>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000000">
      <w:pPr>
        <w:pStyle w:val="1"/>
        <w:spacing w:before="480" w:after="240"/>
        <w:rPr>
          <w:lang w:val="en-US"/>
        </w:rPr>
      </w:pPr>
      <w:bookmarkStart w:id="28" w:name="_Toc223595385"/>
      <w:bookmarkStart w:id="29" w:name="_Toc523697197"/>
      <w:bookmarkStart w:id="30" w:name="_Toc229362566"/>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000000">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000000">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000000">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000000">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000000">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000000">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000000">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000000">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000000">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000000">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000000">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000000">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000000">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000000">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000000">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000000">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000000">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000000">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000000">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000000">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000000">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000000">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000000">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000000">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000000">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000000">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000000">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000000">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000000">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000000">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000000">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000000">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000000">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000000">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000000">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000000">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000000">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000000">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000000">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000000">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000000">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000000">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000000">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000000">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000000">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000000">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000000">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000000">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000000">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000000">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000000">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000000">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000000">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000000">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000000">
      <w:pPr>
        <w:pStyle w:val="1"/>
        <w:spacing w:before="480" w:after="240"/>
      </w:pPr>
      <w:bookmarkStart w:id="35" w:name="_Toc229362567"/>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000000">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000000">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000000">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000000">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000000">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000000">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000000">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000000">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000000">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000000">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000000">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000000">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000000">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000000">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000000">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000000">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000000">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000000">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000000">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000000">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000000">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000000">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000000">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000000">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000000">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000000">
      <w:pPr>
        <w:pStyle w:val="1"/>
        <w:spacing w:before="480" w:after="240"/>
      </w:pPr>
      <w:bookmarkStart w:id="36" w:name="_Toc229362568"/>
      <w:r>
        <w:rPr>
          <w:rFonts w:hint="eastAsia"/>
        </w:rPr>
        <w:lastRenderedPageBreak/>
        <w:t>第</w:t>
      </w:r>
      <w:r>
        <w:rPr>
          <w:rFonts w:hint="eastAsia"/>
        </w:rPr>
        <w:t>1</w:t>
      </w:r>
      <w:r>
        <w:rPr>
          <w:rFonts w:hint="eastAsia"/>
        </w:rPr>
        <w:t>章</w:t>
      </w:r>
      <w:r>
        <w:rPr>
          <w:rFonts w:hint="eastAsia"/>
        </w:rPr>
        <w:t xml:space="preserve"> </w:t>
      </w:r>
      <w:r>
        <w:t>绪论</w:t>
      </w:r>
      <w:bookmarkEnd w:id="36"/>
    </w:p>
    <w:p w14:paraId="3E9999D1" w14:textId="77777777" w:rsidR="00842031" w:rsidRDefault="00000000">
      <w:pPr>
        <w:pStyle w:val="2"/>
        <w:spacing w:before="240" w:after="120"/>
      </w:pPr>
      <w:bookmarkStart w:id="37" w:name="_Toc223595387"/>
      <w:bookmarkStart w:id="38" w:name="_Toc229362569"/>
      <w:r>
        <w:t>1.1</w:t>
      </w:r>
      <w:bookmarkEnd w:id="37"/>
      <w:r>
        <w:t xml:space="preserve"> N₂O</w:t>
      </w:r>
      <w:r>
        <w:t>的环境效应与全球排放现状</w:t>
      </w:r>
      <w:bookmarkEnd w:id="38"/>
    </w:p>
    <w:p w14:paraId="25AEB4B3" w14:textId="77777777" w:rsidR="00842031" w:rsidRDefault="00000000">
      <w:pPr>
        <w:pStyle w:val="afffe"/>
        <w:ind w:firstLine="480"/>
      </w:pPr>
      <w:r>
        <w:t>氧化亚氮（</w:t>
      </w:r>
      <w:r>
        <w:t>N₂O</w:t>
      </w:r>
      <w:r>
        <w:t>）是大气中浓度最低但环境效应最为复杂的温室气体之一。在辐射强迫方面，</w:t>
      </w:r>
      <w:r>
        <w:t>N₂O</w:t>
      </w:r>
      <w:r>
        <w:t>的百年尺度全球增温潜势（</w:t>
      </w:r>
      <w:r>
        <w:t>Global Warming Potential</w:t>
      </w:r>
      <w:r>
        <w:t>，</w:t>
      </w:r>
      <w:r>
        <w:t>GWP</w:t>
      </w:r>
      <w:r>
        <w:t>）约为二氧化碳的</w:t>
      </w:r>
      <w:r>
        <w:t>273</w:t>
      </w:r>
      <w:r>
        <w:t>倍，远超同等摩尔数的</w:t>
      </w:r>
      <w:r>
        <w:t>CH₄</w:t>
      </w:r>
      <w:r>
        <w:t>（</w:t>
      </w:r>
      <w:hyperlink w:anchor="ref_US_EPA_2025" w:history="1">
        <w:r w:rsidR="00842031">
          <w:t>US EPA, 2025</w:t>
        </w:r>
      </w:hyperlink>
      <w:r>
        <w:t>）。与此同时，</w:t>
      </w:r>
      <w:r>
        <w:t>N₂O</w:t>
      </w:r>
      <w:r>
        <w:t>还是当前平流层臭氧耗损的主导物质（</w:t>
      </w:r>
      <w:r w:rsidR="00842031">
        <w:fldChar w:fldCharType="begin"/>
      </w:r>
      <w:r w:rsidR="00842031">
        <w:instrText>HYPERLINK \l "ref_Ravishankara_2009"</w:instrText>
      </w:r>
      <w:r w:rsidR="00842031">
        <w:fldChar w:fldCharType="separate"/>
      </w:r>
      <w:r w:rsidR="00842031">
        <w:t>Ravishankara et al., 2009</w:t>
      </w:r>
      <w:r w:rsidR="00842031">
        <w:fldChar w:fldCharType="end"/>
      </w:r>
      <w:r>
        <w:t>），其光化学分解产生的</w:t>
      </w:r>
      <w:r>
        <w:t>NO</w:t>
      </w:r>
      <w:r>
        <w:t>和</w:t>
      </w:r>
      <w:r>
        <w:t>NO₂</w:t>
      </w:r>
      <w:r>
        <w:t>能够催化性地破坏臭氧层，造成生物圈对紫外辐射防护能力的持续下降。因此，</w:t>
      </w:r>
      <w:r>
        <w:t>N₂O</w:t>
      </w:r>
      <w:r>
        <w:t>兼具气候变化驱动因子与臭氧层破坏物的双重角色，其减排工作的紧迫性远超单纯的温室气体控制范畴。</w:t>
      </w:r>
    </w:p>
    <w:p w14:paraId="3A56EF13" w14:textId="77777777" w:rsidR="00842031" w:rsidRDefault="00000000">
      <w:pPr>
        <w:pStyle w:val="afffe"/>
        <w:ind w:firstLine="480"/>
      </w:pPr>
      <w:r>
        <w:t>自工业革命以来，全球大气</w:t>
      </w:r>
      <w:r>
        <w:t>N₂O</w:t>
      </w:r>
      <w:r>
        <w:t>丰度持续攀升。当前对流层</w:t>
      </w:r>
      <w:r>
        <w:t>N₂O</w:t>
      </w:r>
      <w:r>
        <w:t>浓度较工业化前水平已上升约</w:t>
      </w:r>
      <w:r>
        <w:t>23%</w:t>
      </w:r>
      <w:r>
        <w:t>，且仍以每年约</w:t>
      </w:r>
      <w:r>
        <w:t>0.2%</w:t>
      </w:r>
      <w:r>
        <w:t>至</w:t>
      </w:r>
      <w:r>
        <w:t>0.3%</w:t>
      </w:r>
      <w:r>
        <w:t>的速率持续增长（</w:t>
      </w:r>
      <w:r w:rsidR="00842031">
        <w:fldChar w:fldCharType="begin"/>
      </w:r>
      <w:r w:rsidR="00842031">
        <w:instrText>HYPERLINK \l "ref_Davidson_2009"</w:instrText>
      </w:r>
      <w:r w:rsidR="00842031">
        <w:fldChar w:fldCharType="separate"/>
      </w:r>
      <w:r w:rsidR="00842031">
        <w:t>Davidson, 2009</w:t>
      </w:r>
      <w:r w:rsidR="00842031">
        <w:fldChar w:fldCharType="end"/>
      </w:r>
      <w:r>
        <w:t xml:space="preserve">; </w:t>
      </w:r>
      <w:hyperlink w:anchor="ref_Lu_2022" w:history="1">
        <w:r w:rsidR="00842031">
          <w:t>Lu et al., 2022</w:t>
        </w:r>
      </w:hyperlink>
      <w:r>
        <w:t>）。值得注意的是，与</w:t>
      </w:r>
      <w:r>
        <w:t>CO₂</w:t>
      </w:r>
      <w:r>
        <w:t>浓度增长的主要驱动力（化石燃料燃烧）有所不同，</w:t>
      </w:r>
      <w:r>
        <w:t>N₂O</w:t>
      </w:r>
      <w:r>
        <w:t>浓度的持续上升在很大程度上归因于农业生产活动的扩张。农业生态系统目前已被确认为人为</w:t>
      </w:r>
      <w:r>
        <w:t>N₂O</w:t>
      </w:r>
      <w:r>
        <w:t>排放最主要的单一来源，其贡献比例占全球人为排放总量的</w:t>
      </w:r>
      <w:r>
        <w:t>60%</w:t>
      </w:r>
      <w:r>
        <w:t>以上（</w:t>
      </w:r>
      <w:r w:rsidR="00842031">
        <w:fldChar w:fldCharType="begin"/>
      </w:r>
      <w:r w:rsidR="00842031">
        <w:instrText>HYPERLINK \l "ref_Tian_2024"</w:instrText>
      </w:r>
      <w:r w:rsidR="00842031">
        <w:fldChar w:fldCharType="separate"/>
      </w:r>
      <w:r w:rsidR="00842031">
        <w:t>Tian et al., 2024</w:t>
      </w:r>
      <w:r w:rsidR="00842031">
        <w:fldChar w:fldCharType="end"/>
      </w:r>
      <w:r>
        <w:t>）。这一格局的形成与现代农业对合成氮肥的高度依赖密切相关，氮肥投入量的急剧增加打破了土壤原有的氮素收支平衡，导致活性氮以</w:t>
      </w:r>
      <w:r>
        <w:t>N₂O</w:t>
      </w:r>
      <w:r>
        <w:t>形式的气态损失大幅增加（</w:t>
      </w:r>
      <w:r w:rsidR="00842031">
        <w:fldChar w:fldCharType="begin"/>
      </w:r>
      <w:r w:rsidR="00842031">
        <w:instrText>HYPERLINK \l "ref_Davidson_2009"</w:instrText>
      </w:r>
      <w:r w:rsidR="00842031">
        <w:fldChar w:fldCharType="separate"/>
      </w:r>
      <w:r w:rsidR="00842031">
        <w:t>Davidson, 2009</w:t>
      </w:r>
      <w:r w:rsidR="00842031">
        <w:fldChar w:fldCharType="end"/>
      </w:r>
      <w:r>
        <w:t>）。据估算，每年由化学氮肥和有机氮肥施入农田的氮素中，约有</w:t>
      </w:r>
      <w:r>
        <w:t>0.5%</w:t>
      </w:r>
      <w:r>
        <w:t>至</w:t>
      </w:r>
      <w:r>
        <w:t>2%</w:t>
      </w:r>
      <w:r>
        <w:t>以</w:t>
      </w:r>
      <w:r>
        <w:t>N₂O</w:t>
      </w:r>
      <w:r>
        <w:t>的形式排放至大气，这一比例虽看似微小，但鉴于全球年施氮量已超过</w:t>
      </w:r>
      <w:r>
        <w:t>1</w:t>
      </w:r>
      <w:r>
        <w:t>亿吨，其绝对排放量依然十分可观。</w:t>
      </w:r>
    </w:p>
    <w:p w14:paraId="341E80A6" w14:textId="77777777" w:rsidR="00842031" w:rsidRDefault="00000000">
      <w:pPr>
        <w:pStyle w:val="afffe"/>
        <w:ind w:firstLine="480"/>
      </w:pPr>
      <w:r>
        <w:t>面对全球气候变化加剧的宏观背景，如何在保障粮食安全的前提下有效削减农业土壤</w:t>
      </w:r>
      <w:r>
        <w:t>N₂O</w:t>
      </w:r>
      <w:r>
        <w:t>排放，已成为农业生态学与全球变化科学领域的核心挑战之一（</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）。这一挑战的症结在于，作物产量与</w:t>
      </w:r>
      <w:r>
        <w:t>N₂O</w:t>
      </w:r>
      <w:r>
        <w:t>排放之间存在内在的耦合关系：提高作物产量往往依赖于增加氮肥投入，而后者恰恰是驱动</w:t>
      </w:r>
      <w:r>
        <w:t>N₂O</w:t>
      </w:r>
      <w:r>
        <w:t>排放的近端因子。因此，打破</w:t>
      </w:r>
      <w:r>
        <w:t>"</w:t>
      </w:r>
      <w:r>
        <w:t>增产</w:t>
      </w:r>
      <w:r>
        <w:t>-</w:t>
      </w:r>
      <w:r>
        <w:t>增排</w:t>
      </w:r>
      <w:r>
        <w:t>"</w:t>
      </w:r>
      <w:r>
        <w:t>的锁定关系、寻找</w:t>
      </w:r>
      <w:r>
        <w:t>"</w:t>
      </w:r>
      <w:r>
        <w:t>增产</w:t>
      </w:r>
      <w:r>
        <w:t>-</w:t>
      </w:r>
      <w:r>
        <w:t>减排</w:t>
      </w:r>
      <w:r>
        <w:t>"</w:t>
      </w:r>
      <w:r>
        <w:t>的协同管理路径，是当前农业温室气体管理的核心科学问题。</w:t>
      </w:r>
    </w:p>
    <w:p w14:paraId="113A247E" w14:textId="77777777" w:rsidR="00842031" w:rsidRDefault="00000000">
      <w:pPr>
        <w:pStyle w:val="2"/>
        <w:spacing w:before="240" w:after="120"/>
        <w:rPr>
          <w:szCs w:val="21"/>
        </w:rPr>
      </w:pPr>
      <w:bookmarkStart w:id="39" w:name="_Toc223595388"/>
      <w:bookmarkStart w:id="40" w:name="_Toc229362570"/>
      <w:r>
        <w:rPr>
          <w:szCs w:val="21"/>
        </w:rPr>
        <w:t>1.2</w:t>
      </w:r>
      <w:bookmarkEnd w:id="39"/>
      <w:r>
        <w:t>农业土壤</w:t>
      </w:r>
      <w:r>
        <w:t>N₂O</w:t>
      </w:r>
      <w:r>
        <w:t>的产生机制与影响因素</w:t>
      </w:r>
      <w:bookmarkEnd w:id="40"/>
    </w:p>
    <w:p w14:paraId="7E96B47C" w14:textId="77777777" w:rsidR="00842031" w:rsidRDefault="00000000">
      <w:pPr>
        <w:pStyle w:val="afffe"/>
        <w:ind w:firstLine="480"/>
      </w:pPr>
      <w:r>
        <w:t>土壤</w:t>
      </w:r>
      <w:r>
        <w:t>N₂O</w:t>
      </w:r>
      <w:r>
        <w:t>的生物产生过程极为复杂，涉及多条微生物驱动的生物地球化学反应途径。目前科学界公认的主要途径包括有氧条件下的自养硝化（</w:t>
      </w:r>
      <w:r>
        <w:t>autotrophic nitrification</w:t>
      </w:r>
      <w:r>
        <w:t>）、缺氧条件下的异养反硝化（</w:t>
      </w:r>
      <w:r>
        <w:t>heterotrophic denitrification</w:t>
      </w:r>
      <w:r>
        <w:t>）以及近年来逐渐受到重视的硝</w:t>
      </w:r>
      <w:r>
        <w:lastRenderedPageBreak/>
        <w:t>化细菌反硝化（</w:t>
      </w:r>
      <w:r>
        <w:t>nitrifier denitrification</w:t>
      </w:r>
      <w:r>
        <w:t>）和硝酸盐异化还原为铵（</w:t>
      </w:r>
      <w:r>
        <w:t>DNRA</w:t>
      </w:r>
      <w:r>
        <w:t>）等（</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w:t>
      </w:r>
    </w:p>
    <w:p w14:paraId="7696FA85" w14:textId="77777777" w:rsidR="00842031" w:rsidRDefault="00000000">
      <w:pPr>
        <w:pStyle w:val="afffe"/>
        <w:ind w:firstLine="480"/>
      </w:pPr>
      <w:r>
        <w:t>硝化过程由化能自养微生物（主要包括氨氧化细菌</w:t>
      </w:r>
      <w:r>
        <w:t>AOB</w:t>
      </w:r>
      <w:r>
        <w:t>和氨氧化古菌</w:t>
      </w:r>
      <w:r>
        <w:t>AOA</w:t>
      </w:r>
      <w:r>
        <w:t>）催化，将土壤中的</w:t>
      </w:r>
      <w:r>
        <w:t>NH₄⁺</w:t>
      </w:r>
      <w:r>
        <w:t>依次氧化为</w:t>
      </w:r>
      <w:r>
        <w:t>NH₂OH</w:t>
      </w:r>
      <w:r>
        <w:t>、</w:t>
      </w:r>
      <w:r>
        <w:t>NO₂⁻</w:t>
      </w:r>
      <w:r>
        <w:t>和</w:t>
      </w:r>
      <w:r>
        <w:t>NO₃⁻</w:t>
      </w:r>
      <w:r>
        <w:t>，</w:t>
      </w:r>
      <w:r>
        <w:t>N₂O</w:t>
      </w:r>
      <w:r>
        <w:t>作为中间产物或副产物在此过程中逸出。该过程在有氧、土壤含水量适中的条件下最为活跃，且受土壤铵态氮浓度和温度的强烈正向调控。反硝化过程则由兼性厌氧微生物在缺氧条件下将</w:t>
      </w:r>
      <w:r>
        <w:t>NO₃⁻</w:t>
      </w:r>
      <w:r>
        <w:t>或</w:t>
      </w:r>
      <w:r>
        <w:t>NO₂⁻</w:t>
      </w:r>
      <w:r>
        <w:t>还原为</w:t>
      </w:r>
      <w:r>
        <w:t>N₂</w:t>
      </w:r>
      <w:r>
        <w:t>的过程中产生</w:t>
      </w:r>
      <w:r>
        <w:t>N₂O</w:t>
      </w:r>
      <w:r>
        <w:t>，其活性主要受土壤水分饱和度（即充水孔隙度，</w:t>
      </w:r>
      <w:r>
        <w:t>WFPS</w:t>
      </w:r>
      <w:r>
        <w:t>）、可利用性有机碳、</w:t>
      </w:r>
      <w:r>
        <w:t>NO₃⁻</w:t>
      </w:r>
      <w:r>
        <w:t>浓度和温度的综合控制（</w:t>
      </w:r>
      <w:r w:rsidR="00842031">
        <w:fldChar w:fldCharType="begin"/>
      </w:r>
      <w:r w:rsidR="00842031">
        <w:instrText>HYPERLINK \l "ref_Butterbach_Bahl_2013"</w:instrText>
      </w:r>
      <w:r w:rsidR="00842031">
        <w:fldChar w:fldCharType="separate"/>
      </w:r>
      <w:r w:rsidR="00842031">
        <w:t>Butterbach-Bahl et al., 2013</w:t>
      </w:r>
      <w:r w:rsidR="00842031">
        <w:fldChar w:fldCharType="end"/>
      </w:r>
      <w:r>
        <w:t>）。一般而言，当土壤</w:t>
      </w:r>
      <w:r>
        <w:t>WFPS</w:t>
      </w:r>
      <w:r>
        <w:t>超过</w:t>
      </w:r>
      <w:r>
        <w:t>60%</w:t>
      </w:r>
      <w:r>
        <w:t>时，反硝化过程开始占主导，</w:t>
      </w:r>
      <w:r>
        <w:t>N₂O</w:t>
      </w:r>
      <w:r>
        <w:t>排放通量随之急剧上升；而在</w:t>
      </w:r>
      <w:r>
        <w:t>WFPS</w:t>
      </w:r>
      <w:r>
        <w:t>介于</w:t>
      </w:r>
      <w:r>
        <w:t>30%</w:t>
      </w:r>
      <w:r>
        <w:t>至</w:t>
      </w:r>
      <w:r>
        <w:t>60%</w:t>
      </w:r>
      <w:r>
        <w:t>之间时，硝化与反硝化过程并行，</w:t>
      </w:r>
      <w:r>
        <w:t>N₂O</w:t>
      </w:r>
      <w:r>
        <w:t>释放速率相对平缓。</w:t>
      </w:r>
    </w:p>
    <w:p w14:paraId="1915BBBA" w14:textId="2B45C31D" w:rsidR="00842031" w:rsidRDefault="00000000">
      <w:pPr>
        <w:pStyle w:val="afffe"/>
        <w:ind w:firstLine="480"/>
      </w:pPr>
      <w:r>
        <w:t>从调控因子的层级来看，</w:t>
      </w:r>
      <w:r w:rsidR="00842031">
        <w:fldChar w:fldCharType="begin"/>
      </w:r>
      <w:r w:rsidR="00842031">
        <w:instrText>HYPERLINK \l "ref_Butterbach_Bahl_2013"</w:instrText>
      </w:r>
      <w:r w:rsidR="00842031">
        <w:fldChar w:fldCharType="separate"/>
      </w:r>
      <w:r w:rsidR="00842031">
        <w:t>Butterbach-Bahl et al.</w:t>
      </w:r>
      <w:r w:rsidR="00842031">
        <w:t>（</w:t>
      </w:r>
      <w:r w:rsidR="00842031">
        <w:t>2013</w:t>
      </w:r>
      <w:r w:rsidR="00842031">
        <w:t>）</w:t>
      </w:r>
      <w:r w:rsidR="00842031">
        <w:fldChar w:fldCharType="end"/>
      </w:r>
      <w:r>
        <w:t>提出了</w:t>
      </w:r>
      <w:r w:rsidR="000D019F">
        <w:rPr>
          <w:rFonts w:hint="eastAsia"/>
          <w:lang w:val="en-US"/>
        </w:rPr>
        <w:t>“</w:t>
      </w:r>
      <w:r>
        <w:t>近端因子</w:t>
      </w:r>
      <w:r w:rsidR="000D019F">
        <w:rPr>
          <w:rFonts w:hint="eastAsia"/>
        </w:rPr>
        <w:t>”</w:t>
      </w:r>
      <w:r>
        <w:t>与</w:t>
      </w:r>
      <w:r w:rsidR="000D019F">
        <w:rPr>
          <w:rFonts w:hint="eastAsia"/>
        </w:rPr>
        <w:t>“</w:t>
      </w:r>
      <w:r>
        <w:t>远端因子</w:t>
      </w:r>
      <w:r w:rsidR="000D019F">
        <w:rPr>
          <w:rFonts w:hint="eastAsia"/>
        </w:rPr>
        <w:t>”</w:t>
      </w:r>
      <w:r>
        <w:t>的分析框架，为理解</w:t>
      </w:r>
      <w:r>
        <w:t>N₂O</w:t>
      </w:r>
      <w:r>
        <w:t>排放的多尺度调控机制提供了重要视角。近端因子（</w:t>
      </w:r>
      <w:r>
        <w:t>proximal factors</w:t>
      </w:r>
      <w:r>
        <w:t>）是直接作用于微生物代谢过程的环境变量，主要包括：土壤无机氮底物浓度（</w:t>
      </w:r>
      <w:r>
        <w:t>NH₄⁺</w:t>
      </w:r>
      <w:r>
        <w:t>和</w:t>
      </w:r>
      <w:r>
        <w:t>NO₃⁻</w:t>
      </w:r>
      <w:r>
        <w:t>）、土壤水分状态（以</w:t>
      </w:r>
      <w:r>
        <w:t>WFPS</w:t>
      </w:r>
      <w:r>
        <w:t>表征）、可溶性有机碳含量（反映反硝化底物可利用性）及土壤温度（通过影响微生物酶促反应速率发挥作用）。远端因子（</w:t>
      </w:r>
      <w:r>
        <w:t>distal factors</w:t>
      </w:r>
      <w:r>
        <w:t>）则通过改变近端因子的状态间接调控</w:t>
      </w:r>
      <w:r>
        <w:t>N₂O</w:t>
      </w:r>
      <w:r>
        <w:t>排放，涵盖气候类型（降水格局和温度制度）、土壤质地（影响持水能力和通气性）、土壤</w:t>
      </w:r>
      <w:r>
        <w:t>pH</w:t>
      </w:r>
      <w:r>
        <w:t>（调控微生物群落组成与活性）以及各类农业管理措施（通过施肥、耕作、灌溉等改变土壤水分和氮素有效性）。由于上述因子在时间与空间尺度上的高度变异性，田间</w:t>
      </w:r>
      <w:r>
        <w:t>N₂O</w:t>
      </w:r>
      <w:r>
        <w:t>通量往往表现出极强的时空异质性，单次或短期观测数据难以代表季节乃至年际尺度的累积排放量，这为排放量的精确估算带来了相当大的不确定性（</w:t>
      </w:r>
      <w:r w:rsidR="00842031">
        <w:fldChar w:fldCharType="begin"/>
      </w:r>
      <w:r w:rsidR="00842031">
        <w:instrText>HYPERLINK \l "ref_Gu_2017"</w:instrText>
      </w:r>
      <w:r w:rsidR="00842031">
        <w:fldChar w:fldCharType="separate"/>
      </w:r>
      <w:r w:rsidR="00842031">
        <w:t>Gu et al., 2017</w:t>
      </w:r>
      <w:r w:rsidR="00842031">
        <w:fldChar w:fldCharType="end"/>
      </w:r>
      <w:r>
        <w:t>, 2013</w:t>
      </w:r>
      <w:r>
        <w:t>）。</w:t>
      </w:r>
    </w:p>
    <w:p w14:paraId="71CF8856" w14:textId="77777777" w:rsidR="00842031" w:rsidRDefault="00000000">
      <w:pPr>
        <w:pStyle w:val="afffe"/>
        <w:ind w:firstLine="480"/>
      </w:pPr>
      <w:r>
        <w:t>除累积排放量外，直接排放因子（</w:t>
      </w:r>
      <w:r>
        <w:t>emission factor</w:t>
      </w:r>
      <w:r>
        <w:t>，</w:t>
      </w:r>
      <w:r>
        <w:t>EF</w:t>
      </w:r>
      <w:r>
        <w:t>）和产量尺度排放（</w:t>
      </w:r>
      <w:r>
        <w:t>yield-scaled emission</w:t>
      </w:r>
      <w:r>
        <w:t>）是评估农业生态系统</w:t>
      </w:r>
      <w:r>
        <w:t>N₂O</w:t>
      </w:r>
      <w:r>
        <w:t>排放强度及减排潜力的两个关键指标（</w:t>
      </w:r>
      <w:r w:rsidR="00842031">
        <w:fldChar w:fldCharType="begin"/>
      </w:r>
      <w:r w:rsidR="00842031">
        <w:instrText>HYPERLINK \l "ref_Cui_2021"</w:instrText>
      </w:r>
      <w:r w:rsidR="00842031">
        <w:fldChar w:fldCharType="separate"/>
      </w:r>
      <w:r w:rsidR="00842031">
        <w:t>Cui et al., 2021</w:t>
      </w:r>
      <w:r w:rsidR="00842031">
        <w:fldChar w:fldCharType="end"/>
      </w:r>
      <w:r>
        <w:t xml:space="preserve">; </w:t>
      </w:r>
      <w:hyperlink w:anchor="ref_Linquist_2012" w:history="1">
        <w:r w:rsidR="00842031">
          <w:t>Linquist et al., 2012</w:t>
        </w:r>
      </w:hyperlink>
      <w:r>
        <w:t>）。</w:t>
      </w:r>
      <w:r>
        <w:t>IPCC</w:t>
      </w:r>
      <w:r>
        <w:t>采用的默认</w:t>
      </w:r>
      <w:r>
        <w:t>EF</w:t>
      </w:r>
      <w:r>
        <w:t>值为</w:t>
      </w:r>
      <w:r>
        <w:t>1%</w:t>
      </w:r>
      <w:r>
        <w:t>，即单位施氮量中约</w:t>
      </w:r>
      <w:r>
        <w:t>1%</w:t>
      </w:r>
      <w:r>
        <w:t>以</w:t>
      </w:r>
      <w:r>
        <w:t>N₂O-N</w:t>
      </w:r>
      <w:r>
        <w:t>形式排放，但大量实测数据表明该值在不同生态区和管理制度下存在数倍乃至数十倍的变异，其区域特异性</w:t>
      </w:r>
      <w:r>
        <w:t>EF</w:t>
      </w:r>
      <w:r>
        <w:t>的准确厘定具有重要的温室气体清单编制意义（</w:t>
      </w:r>
      <w:r w:rsidR="00842031">
        <w:fldChar w:fldCharType="begin"/>
      </w:r>
      <w:r w:rsidR="00842031">
        <w:instrText>HYPERLINK \l "ref_Cui_2021"</w:instrText>
      </w:r>
      <w:r w:rsidR="00842031">
        <w:fldChar w:fldCharType="separate"/>
      </w:r>
      <w:r w:rsidR="00842031">
        <w:t>Cui et al., 2021</w:t>
      </w:r>
      <w:r w:rsidR="00842031">
        <w:fldChar w:fldCharType="end"/>
      </w:r>
      <w:r>
        <w:t>）。产量尺度排放则从生产效率的角度审视</w:t>
      </w:r>
      <w:r>
        <w:t>N₂O</w:t>
      </w:r>
      <w:r>
        <w:t>排放，将单位作物产量的</w:t>
      </w:r>
      <w:r>
        <w:t>N₂O</w:t>
      </w:r>
      <w:r>
        <w:t>损失量作为衡量</w:t>
      </w:r>
      <w:r>
        <w:t>"</w:t>
      </w:r>
      <w:r>
        <w:t>氮素损失效率</w:t>
      </w:r>
      <w:r>
        <w:t>"</w:t>
      </w:r>
      <w:r>
        <w:t>的综合指标，更直接地反映了特定农业系统实现粮食安全与气候安全双重目标之间的权衡关系。</w:t>
      </w:r>
    </w:p>
    <w:p w14:paraId="41AE4D2B" w14:textId="77777777" w:rsidR="00842031" w:rsidRDefault="00000000">
      <w:pPr>
        <w:pStyle w:val="2"/>
        <w:spacing w:before="240" w:after="120"/>
        <w:rPr>
          <w:szCs w:val="21"/>
        </w:rPr>
      </w:pPr>
      <w:bookmarkStart w:id="41" w:name="_Toc223595389"/>
      <w:bookmarkStart w:id="42" w:name="_Toc229362571"/>
      <w:r>
        <w:rPr>
          <w:szCs w:val="21"/>
        </w:rPr>
        <w:lastRenderedPageBreak/>
        <w:t>1.3</w:t>
      </w:r>
      <w:bookmarkEnd w:id="41"/>
      <w:r>
        <w:t>黄土高原旱作农业特征与土地利用变化</w:t>
      </w:r>
      <w:bookmarkEnd w:id="42"/>
    </w:p>
    <w:p w14:paraId="56D3431C" w14:textId="77777777" w:rsidR="00842031" w:rsidRDefault="00000000">
      <w:pPr>
        <w:pStyle w:val="afffe"/>
        <w:ind w:firstLine="480"/>
      </w:pPr>
      <w:r>
        <w:t>黄土高原位于中国中北部，地跨陕西、甘肃、宁夏、山西和内蒙古等省区，总面积约</w:t>
      </w:r>
      <w:r>
        <w:t>64</w:t>
      </w:r>
      <w:r>
        <w:t>万平方千米，是世界上黄土覆盖最为深厚、面积最广的地区（</w:t>
      </w:r>
      <w:r w:rsidR="00842031">
        <w:fldChar w:fldCharType="begin"/>
      </w:r>
      <w:r w:rsidR="00842031">
        <w:instrText>HYPERLINK \l "ref_Liu_1999"</w:instrText>
      </w:r>
      <w:r w:rsidR="00842031">
        <w:fldChar w:fldCharType="separate"/>
      </w:r>
      <w:r w:rsidR="00842031">
        <w:t>Liu, 1999</w:t>
      </w:r>
      <w:r w:rsidR="00842031">
        <w:fldChar w:fldCharType="end"/>
      </w:r>
      <w:r>
        <w:t>）。该区域土壤母质以风积黄土为主，形成了以黄绵土、塿土为代表的土壤类型，其共同特征为质地疏松、大孔隙发育、侵蚀敏感性强，但有机质含量普遍偏低，土壤结构稳定性差（</w:t>
      </w:r>
      <w:r w:rsidR="00842031">
        <w:fldChar w:fldCharType="begin"/>
      </w:r>
      <w:r w:rsidR="00842031">
        <w:instrText>HYPERLINK \l "ref_Liu_1999"</w:instrText>
      </w:r>
      <w:r w:rsidR="00842031">
        <w:fldChar w:fldCharType="separate"/>
      </w:r>
      <w:r w:rsidR="00842031">
        <w:t>Liu, 1999</w:t>
      </w:r>
      <w:r w:rsidR="00842031">
        <w:fldChar w:fldCharType="end"/>
      </w:r>
      <w:r>
        <w:t>）。在气候格局上，黄土高原属典型的半湿润至半干旱大陆性季风气候，年降水量约</w:t>
      </w:r>
      <w:r>
        <w:t>300</w:t>
      </w:r>
      <w:r>
        <w:t>至</w:t>
      </w:r>
      <w:r>
        <w:t>650</w:t>
      </w:r>
      <w:r>
        <w:t>毫米，且降水高度集中于夏季（</w:t>
      </w:r>
      <w:r>
        <w:t>6—9</w:t>
      </w:r>
      <w:r>
        <w:t>月），季节分配极不均匀；年均蒸发量远超降水量，干燥指数整体偏高，水资源短缺是制约区域农业可持续发展的首要瓶颈（</w:t>
      </w:r>
      <w:r w:rsidR="00842031">
        <w:fldChar w:fldCharType="begin"/>
      </w:r>
      <w:r w:rsidR="00842031">
        <w:instrText>HYPERLINK \l "ref_An_2014"</w:instrText>
      </w:r>
      <w:r w:rsidR="00842031">
        <w:fldChar w:fldCharType="separate"/>
      </w:r>
      <w:r w:rsidR="00842031">
        <w:t>An et al., 2014</w:t>
      </w:r>
      <w:r w:rsidR="00842031">
        <w:fldChar w:fldCharType="end"/>
      </w:r>
      <w:r>
        <w:t>）。</w:t>
      </w:r>
    </w:p>
    <w:p w14:paraId="01C276DF" w14:textId="1CFBA819" w:rsidR="00842031" w:rsidRDefault="00000000">
      <w:pPr>
        <w:pStyle w:val="afffe"/>
        <w:ind w:firstLine="480"/>
      </w:pPr>
      <w:r>
        <w:t>历史上，黄土高原是中国北方重要的旱作粮食产区，以春玉米、冬小麦和春小麦为主要粮食作物，形成了一套因地制宜的旱作农业技术体系，包括地膜覆盖保墒、集雨补灌、有机无机肥配施等（</w:t>
      </w:r>
      <w:r w:rsidR="00842031">
        <w:fldChar w:fldCharType="begin"/>
      </w:r>
      <w:r w:rsidR="00842031">
        <w:instrText>HYPERLINK \l "ref_An_2014"</w:instrText>
      </w:r>
      <w:r w:rsidR="00842031">
        <w:fldChar w:fldCharType="separate"/>
      </w:r>
      <w:r w:rsidR="00842031">
        <w:t>An et al., 2014</w:t>
      </w:r>
      <w:r w:rsidR="00842031">
        <w:fldChar w:fldCharType="end"/>
      </w:r>
      <w:r>
        <w:t>）。然而，长期高强度的坡地农耕加速了水土流失进程，土壤退化和耕地生产力下降的矛盾日趋突出（</w:t>
      </w:r>
      <w:r w:rsidR="00842031">
        <w:fldChar w:fldCharType="begin"/>
      </w:r>
      <w:r w:rsidR="00842031">
        <w:instrText>HYPERLINK \l "ref_Liu_1999"</w:instrText>
      </w:r>
      <w:r w:rsidR="00842031">
        <w:fldChar w:fldCharType="separate"/>
      </w:r>
      <w:r w:rsidR="00842031">
        <w:t>Liu, 1999</w:t>
      </w:r>
      <w:r w:rsidR="00842031">
        <w:fldChar w:fldCharType="end"/>
      </w:r>
      <w:r>
        <w:t>）。严峻的生态压力推动了政策层面的重大调整</w:t>
      </w:r>
      <w:r>
        <w:t>——1999</w:t>
      </w:r>
      <w:r>
        <w:t>年国家启动退耕还林（草）工程，要求将坡度超过</w:t>
      </w:r>
      <w:r>
        <w:t>25°</w:t>
      </w:r>
      <w:r>
        <w:t>的陡坡耕地有计划地退出粮食生产，恢复植被覆盖。</w:t>
      </w:r>
    </w:p>
    <w:p w14:paraId="1C56F97E" w14:textId="4A83399F" w:rsidR="00842031" w:rsidRDefault="00000000">
      <w:pPr>
        <w:pStyle w:val="afffe"/>
        <w:ind w:firstLine="480"/>
      </w:pPr>
      <w:r>
        <w:t>与此同时，在市场经济利益驱动与政策激励的双重作用下，黄土高原的土地利用方式发生了深刻的结构性变革。大量原本种植粮食作物的平原和缓坡农田被转换为苹果等经济果园，黄土高原随之发展成为全球最重要的苹果优生区之一，截至</w:t>
      </w:r>
      <w:r>
        <w:t>2010</w:t>
      </w:r>
      <w:r>
        <w:t>年代初期，苹果种植面积和产量均居全球首位（</w:t>
      </w:r>
      <w:r w:rsidR="00842031">
        <w:fldChar w:fldCharType="begin"/>
      </w:r>
      <w:r w:rsidR="00842031">
        <w:instrText>HYPERLINK \l "ref_Lv_2014"</w:instrText>
      </w:r>
      <w:r w:rsidR="00842031">
        <w:fldChar w:fldCharType="separate"/>
      </w:r>
      <w:r w:rsidR="00842031">
        <w:t>Lv et al., 2014</w:t>
      </w:r>
      <w:r w:rsidR="00842031">
        <w:fldChar w:fldCharType="end"/>
      </w:r>
      <w:r>
        <w:t>）。这一大规模</w:t>
      </w:r>
      <w:r>
        <w:t>"</w:t>
      </w:r>
      <w:r>
        <w:t>粮改果</w:t>
      </w:r>
      <w:r>
        <w:t>"</w:t>
      </w:r>
      <w:r>
        <w:t>的土地利用转变，不仅深刻改变了区域土地覆被格局，还引发了生态系统氮素循环方式的根本性转变。果园生态系统为维持高产和优质果品，氮肥投入量通常显著高于粮食作物，且采用集约化的灌溉施肥管理，土壤氮素盈余量大（</w:t>
      </w:r>
      <w:r w:rsidR="00842031">
        <w:fldChar w:fldCharType="begin"/>
      </w:r>
      <w:r w:rsidR="00842031">
        <w:instrText>HYPERLINK \l "ref_Gu_2019"</w:instrText>
      </w:r>
      <w:r w:rsidR="00842031">
        <w:fldChar w:fldCharType="separate"/>
      </w:r>
      <w:r w:rsidR="00842031">
        <w:t>Gu et al., 2019</w:t>
      </w:r>
      <w:r w:rsidR="00842031">
        <w:fldChar w:fldCharType="end"/>
      </w:r>
      <w:r>
        <w:t>）。研究表明，果园生态系统可能是</w:t>
      </w:r>
      <w:r>
        <w:t>N₂O</w:t>
      </w:r>
      <w:r>
        <w:t>排放的热点源，其单位面积排放量明显高于谷物农田（</w:t>
      </w:r>
      <w:r w:rsidR="00842031">
        <w:fldChar w:fldCharType="begin"/>
      </w:r>
      <w:r w:rsidR="00842031">
        <w:instrText>HYPERLINK \l "ref_Gu_2019"</w:instrText>
      </w:r>
      <w:r w:rsidR="00842031">
        <w:fldChar w:fldCharType="separate"/>
      </w:r>
      <w:r w:rsidR="00842031">
        <w:t>Gu et al., 2019</w:t>
      </w:r>
      <w:r w:rsidR="00842031">
        <w:fldChar w:fldCharType="end"/>
      </w:r>
      <w:r>
        <w:t>）。然而，目前针对黄土高原果园与传统粮田</w:t>
      </w:r>
      <w:r>
        <w:t>N₂O</w:t>
      </w:r>
      <w:r>
        <w:t>排放强度的系统定量对比仍相当匮乏，大规模土地利用转变对区域</w:t>
      </w:r>
      <w:r>
        <w:t>N₂O</w:t>
      </w:r>
      <w:r>
        <w:t>排放格局的净影响尚缺乏实证支撑。</w:t>
      </w:r>
    </w:p>
    <w:p w14:paraId="4FAE1E42" w14:textId="77777777" w:rsidR="00842031" w:rsidRDefault="00000000">
      <w:pPr>
        <w:pStyle w:val="afffe"/>
        <w:ind w:firstLine="480"/>
      </w:pPr>
      <w:r>
        <w:t>值得关注的是，黄土高原独特的土壤</w:t>
      </w:r>
      <w:r>
        <w:t>-</w:t>
      </w:r>
      <w:r>
        <w:t>气候组合：高</w:t>
      </w:r>
      <w:r>
        <w:t>pH</w:t>
      </w:r>
      <w:r>
        <w:t>值（通常</w:t>
      </w:r>
      <w:r>
        <w:t xml:space="preserve"> &gt; 7.5</w:t>
      </w:r>
      <w:r>
        <w:t>）、深厚黄土剖面、降雨脉冲式分布，可能使该区域的</w:t>
      </w:r>
      <w:r>
        <w:t>N₂O</w:t>
      </w:r>
      <w:r>
        <w:t>排放过程及其对管理措施的响应模式与全球其他主要农区存在显著差异。例如，强碱性土壤条件可能抑制反硝化末端</w:t>
      </w:r>
      <w:r>
        <w:t>N₂O</w:t>
      </w:r>
      <w:r>
        <w:t>还原酶（</w:t>
      </w:r>
      <w:proofErr w:type="spellStart"/>
      <w:r>
        <w:t>nosZ</w:t>
      </w:r>
      <w:proofErr w:type="spellEnd"/>
      <w:r>
        <w:t>）的活性，改变</w:t>
      </w:r>
      <w:r>
        <w:t>N₂O/N₂</w:t>
      </w:r>
      <w:r>
        <w:t>的产物比；降水的脉冲式特征可能导致</w:t>
      </w:r>
      <w:r>
        <w:t>“</w:t>
      </w:r>
      <w:r>
        <w:t>干湿交替</w:t>
      </w:r>
      <w:r>
        <w:t>”</w:t>
      </w:r>
      <w:r>
        <w:t>激发效应，在降雨后短时间内产生极高的</w:t>
      </w:r>
      <w:r>
        <w:t>N₂O</w:t>
      </w:r>
      <w:r>
        <w:t>排放峰值。这些区域特异性的机制特征，使得将全球尺度研究结论直接套用于黄土高原的做法存在较大的不确定性，迫切需要开展区域针对性的综合分析。</w:t>
      </w:r>
    </w:p>
    <w:p w14:paraId="65CB9F65" w14:textId="77777777" w:rsidR="00842031" w:rsidRDefault="00000000">
      <w:pPr>
        <w:pStyle w:val="2"/>
        <w:spacing w:before="240" w:after="120"/>
      </w:pPr>
      <w:bookmarkStart w:id="43" w:name="_Toc229090856"/>
      <w:bookmarkStart w:id="44" w:name="_Toc229245520"/>
      <w:bookmarkStart w:id="45" w:name="_Toc229362572"/>
      <w:r>
        <w:lastRenderedPageBreak/>
        <w:t>1.4 Meta</w:t>
      </w:r>
      <w:r>
        <w:t>分析方法在</w:t>
      </w:r>
      <w:r>
        <w:t>N₂O</w:t>
      </w:r>
      <w:r>
        <w:t>排放研究中的应用</w:t>
      </w:r>
      <w:bookmarkEnd w:id="43"/>
      <w:bookmarkEnd w:id="44"/>
      <w:bookmarkEnd w:id="45"/>
    </w:p>
    <w:p w14:paraId="4FAEC23A" w14:textId="77777777" w:rsidR="00842031" w:rsidRDefault="00000000">
      <w:pPr>
        <w:pStyle w:val="afffe"/>
        <w:ind w:firstLine="480"/>
      </w:pPr>
      <w:r>
        <w:t>面对大量分散于各地、结果相互矛盾的田间观测研究，</w:t>
      </w:r>
      <w:r>
        <w:t>Meta</w:t>
      </w:r>
      <w:r>
        <w:t>分析（荟萃分析）作为一种对具有共同研究目标的多个独立研究进行系统整合和定量综合的统计学方法，已成为评估农业管理措施对</w:t>
      </w:r>
      <w:r>
        <w:t>N₂O</w:t>
      </w:r>
      <w:r>
        <w:t>排放综合效应的有力工具。</w:t>
      </w:r>
      <w:r>
        <w:t>Meta</w:t>
      </w:r>
      <w:r>
        <w:t>分析通过计算统一化的效应值（</w:t>
      </w:r>
      <w:r>
        <w:t>effect size</w:t>
      </w:r>
      <w:r>
        <w:t>），如对数响应比（</w:t>
      </w:r>
      <w:r>
        <w:t>log response ratio</w:t>
      </w:r>
      <w:r>
        <w:t>，</w:t>
      </w:r>
      <w:proofErr w:type="spellStart"/>
      <w:r>
        <w:t>lnRR</w:t>
      </w:r>
      <w:proofErr w:type="spellEnd"/>
      <w:r>
        <w:t>）或标准化均值差（</w:t>
      </w:r>
      <w:proofErr w:type="spellStart"/>
      <w:r>
        <w:t>Hedges’d</w:t>
      </w:r>
      <w:proofErr w:type="spellEnd"/>
      <w:r>
        <w:t>），并依据各研究的样本量和方差对其加权汇总，从而在最大化利用已有证据的基础上，给出统计效力更高、结论更为可靠的整合性估计（</w:t>
      </w:r>
      <w:r w:rsidR="00842031">
        <w:fldChar w:fldCharType="begin"/>
      </w:r>
      <w:r w:rsidR="00842031">
        <w:instrText>HYPERLINK \l "ref_Rosenberg_2024"</w:instrText>
      </w:r>
      <w:r w:rsidR="00842031">
        <w:fldChar w:fldCharType="separate"/>
      </w:r>
      <w:r w:rsidR="00842031">
        <w:t>Rosenberg, 2024</w:t>
      </w:r>
      <w:r w:rsidR="00842031">
        <w:fldChar w:fldCharType="end"/>
      </w:r>
      <w:r>
        <w:t>）。与传统叙述性综述相比，</w:t>
      </w:r>
      <w:r>
        <w:t>Meta</w:t>
      </w:r>
      <w:r>
        <w:t>分析的核心优势体现在三个层面：其一，通过量化综合克服了不同研究结果之间定性比较的主观性；其二，随机效应模型能够明确区分研究内的抽样误差与研究间的真实异质性，对后者的量化有助于识别影响效应值稳定性的潜在调节变量；其三，通过亚组分析和元回归，可以系统检验作物类型、土壤性质、气候条件等调节因子对综合效应的修饰作用，为区域适用性评价提供定量依据。</w:t>
      </w:r>
    </w:p>
    <w:p w14:paraId="7E5E116B" w14:textId="77777777" w:rsidR="00842031" w:rsidRDefault="00000000">
      <w:pPr>
        <w:pStyle w:val="afffe"/>
        <w:ind w:firstLine="480"/>
      </w:pPr>
      <w:r>
        <w:t>近十余年来，关于农业</w:t>
      </w:r>
      <w:r>
        <w:t>N₂O</w:t>
      </w:r>
      <w:r>
        <w:t>排放的全球</w:t>
      </w:r>
      <w:r>
        <w:t>Meta</w:t>
      </w:r>
      <w:r>
        <w:t>分析成果丰硕，构成了理解农业温室气体排放规律的重要认知基础。</w:t>
      </w:r>
      <w:r w:rsidR="00842031">
        <w:fldChar w:fldCharType="begin"/>
      </w:r>
      <w:r w:rsidR="00842031">
        <w:instrText>HYPERLINK \l "ref_Linquist_2012"</w:instrText>
      </w:r>
      <w:r w:rsidR="00842031">
        <w:fldChar w:fldCharType="separate"/>
      </w:r>
      <w:r w:rsidR="00842031">
        <w:t>Linquist et al.</w:t>
      </w:r>
      <w:r w:rsidR="00842031">
        <w:t>（</w:t>
      </w:r>
      <w:r w:rsidR="00842031">
        <w:t>2012</w:t>
      </w:r>
      <w:r w:rsidR="00842031">
        <w:t>）</w:t>
      </w:r>
      <w:r w:rsidR="00842031">
        <w:fldChar w:fldCharType="end"/>
      </w:r>
      <w:r>
        <w:t>率先对全球主要谷物作物（水稻、小麦、玉米）的温室气体排放和产量尺度排放进行了系统综合评估，量化了不同作物体系的排放基准。</w:t>
      </w:r>
      <w:r w:rsidR="00842031">
        <w:fldChar w:fldCharType="begin"/>
      </w:r>
      <w:r w:rsidR="00842031">
        <w:instrText>HYPERLINK \l "ref_Cui_2021"</w:instrText>
      </w:r>
      <w:r w:rsidR="00842031">
        <w:fldChar w:fldCharType="separate"/>
      </w:r>
      <w:r w:rsidR="00842031">
        <w:t>Cui et al.</w:t>
      </w:r>
      <w:r w:rsidR="00842031">
        <w:t>（</w:t>
      </w:r>
      <w:r w:rsidR="00842031">
        <w:t>2021</w:t>
      </w:r>
      <w:r w:rsidR="00842031">
        <w:t>）</w:t>
      </w:r>
      <w:r w:rsidR="00842031">
        <w:fldChar w:fldCharType="end"/>
      </w:r>
      <w:r>
        <w:t>进一步整合地理空间数据，绘制了精细化的全球作物特异性</w:t>
      </w:r>
      <w:r>
        <w:t>N₂O</w:t>
      </w:r>
      <w:r>
        <w:t>排放因子图谱，精准识别了</w:t>
      </w:r>
      <w:r>
        <w:t>N₂O</w:t>
      </w:r>
      <w:r>
        <w:t>减排的地理热点。</w:t>
      </w:r>
      <w:r w:rsidR="00842031">
        <w:fldChar w:fldCharType="begin"/>
      </w:r>
      <w:r w:rsidR="00842031">
        <w:instrText>HYPERLINK \l "ref_Yao_2024"</w:instrText>
      </w:r>
      <w:r w:rsidR="00842031">
        <w:fldChar w:fldCharType="separate"/>
      </w:r>
      <w:r w:rsidR="00842031">
        <w:t>Yao et al.</w:t>
      </w:r>
      <w:r w:rsidR="00842031">
        <w:t>（</w:t>
      </w:r>
      <w:r w:rsidR="00842031">
        <w:t>2024</w:t>
      </w:r>
      <w:r w:rsidR="00842031">
        <w:t>）</w:t>
      </w:r>
      <w:r w:rsidR="00842031">
        <w:fldChar w:fldCharType="end"/>
      </w:r>
      <w:r>
        <w:t>则从产量尺度排放的视角，系统评估了主要谷物作物实现</w:t>
      </w:r>
      <w:r>
        <w:t>"</w:t>
      </w:r>
      <w:r>
        <w:t>增产减排</w:t>
      </w:r>
      <w:r>
        <w:t>"</w:t>
      </w:r>
      <w:r>
        <w:t>协同目标的管理策略。然而，上述全球尺度的综合分析在提升普适性的同时，不可避免地牺牲了区域特异性，难以为特定生态区的减排决策提供精准的量化依据（</w:t>
      </w:r>
      <w:r w:rsidR="00842031">
        <w:fldChar w:fldCharType="begin"/>
      </w:r>
      <w:r w:rsidR="00842031">
        <w:instrText>HYPERLINK \l "ref_Xu_2017"</w:instrText>
      </w:r>
      <w:r w:rsidR="00842031">
        <w:fldChar w:fldCharType="separate"/>
      </w:r>
      <w:r w:rsidR="00842031">
        <w:t>Xu et al., 2017</w:t>
      </w:r>
      <w:r w:rsidR="00842031">
        <w:fldChar w:fldCharType="end"/>
      </w:r>
      <w:r>
        <w:t>）。</w:t>
      </w:r>
    </w:p>
    <w:p w14:paraId="79CF3AB7" w14:textId="77777777" w:rsidR="00842031" w:rsidRDefault="00000000">
      <w:pPr>
        <w:pStyle w:val="afffe"/>
        <w:ind w:firstLine="480"/>
      </w:pPr>
      <w:r>
        <w:t>随着</w:t>
      </w:r>
      <w:r>
        <w:t xml:space="preserve"> </w:t>
      </w:r>
      <w:proofErr w:type="spellStart"/>
      <w:r>
        <w:t>MetaWin</w:t>
      </w:r>
      <w:proofErr w:type="spellEnd"/>
      <w:r>
        <w:t xml:space="preserve"> 3.0 </w:t>
      </w:r>
      <w:r>
        <w:t>和</w:t>
      </w:r>
      <w:r>
        <w:t xml:space="preserve"> R </w:t>
      </w:r>
      <w:r>
        <w:t>语言相关统计包的发展，</w:t>
      </w:r>
      <w:r>
        <w:t xml:space="preserve">Meta </w:t>
      </w:r>
      <w:r>
        <w:t>分析的实施过程逐渐从单一软件操作转向更加透明和可复现的计算流程。</w:t>
      </w:r>
      <w:proofErr w:type="spellStart"/>
      <w:r>
        <w:t>MetaWin</w:t>
      </w:r>
      <w:proofErr w:type="spellEnd"/>
      <w:r>
        <w:t xml:space="preserve"> 3.0 </w:t>
      </w:r>
      <w:r>
        <w:t>可用于效应值计算、随机效应模型拟合、异质性检验和</w:t>
      </w:r>
      <w:r>
        <w:t xml:space="preserve"> Bootstrap </w:t>
      </w:r>
      <w:r>
        <w:t>置信区间估计（</w:t>
      </w:r>
      <w:r w:rsidR="00842031">
        <w:fldChar w:fldCharType="begin"/>
      </w:r>
      <w:r w:rsidR="00842031">
        <w:instrText>HYPERLINK \l "ref_Rosenberg_2024"</w:instrText>
      </w:r>
      <w:r w:rsidR="00842031">
        <w:fldChar w:fldCharType="separate"/>
      </w:r>
      <w:r w:rsidR="00842031">
        <w:t>Rosenberg, 2024</w:t>
      </w:r>
      <w:r w:rsidR="00842031">
        <w:fldChar w:fldCharType="end"/>
      </w:r>
      <w:r>
        <w:t>）；</w:t>
      </w:r>
      <w:r>
        <w:t xml:space="preserve">R </w:t>
      </w:r>
      <w:r>
        <w:t>语言则在数据整理、描述统计、回归分析、效应值预处理、结果核对和图形绘制方面具有更强的灵活性。本研究采用</w:t>
      </w:r>
      <w:r>
        <w:t xml:space="preserve"> </w:t>
      </w:r>
      <w:proofErr w:type="spellStart"/>
      <w:r>
        <w:t>MetaWin</w:t>
      </w:r>
      <w:proofErr w:type="spellEnd"/>
      <w:r>
        <w:t xml:space="preserve"> 3.0 </w:t>
      </w:r>
      <w:r>
        <w:t>与</w:t>
      </w:r>
      <w:r>
        <w:t>R</w:t>
      </w:r>
      <w:r>
        <w:t>语言（版本</w:t>
      </w:r>
      <w:r>
        <w:t xml:space="preserve"> 4.5.1</w:t>
      </w:r>
      <w:r>
        <w:t>）相结合的分析框架：其中描述统计、分布检验、回归分析和图形整理主要在</w:t>
      </w:r>
      <w:r>
        <w:t xml:space="preserve"> R </w:t>
      </w:r>
      <w:r>
        <w:t>中完成，管理措施效应的</w:t>
      </w:r>
      <w:r>
        <w:t xml:space="preserve"> Meta </w:t>
      </w:r>
      <w:r>
        <w:t>分析结果以</w:t>
      </w:r>
      <w:r>
        <w:t xml:space="preserve"> </w:t>
      </w:r>
      <w:proofErr w:type="spellStart"/>
      <w:r>
        <w:t>MetaWin</w:t>
      </w:r>
      <w:proofErr w:type="spellEnd"/>
      <w:r>
        <w:t xml:space="preserve"> 3.0 </w:t>
      </w:r>
      <w:r>
        <w:t>为基础，并通过</w:t>
      </w:r>
      <w:r>
        <w:t xml:space="preserve"> R </w:t>
      </w:r>
      <w:r>
        <w:t>对数据处理和关键结果进行交叉核对，从而提高分析过程的可追溯性和结果解释的可靠性。</w:t>
      </w:r>
    </w:p>
    <w:p w14:paraId="1E0C80A2" w14:textId="77777777" w:rsidR="00842031" w:rsidRDefault="00000000">
      <w:pPr>
        <w:pStyle w:val="2"/>
        <w:spacing w:before="240" w:after="120"/>
      </w:pPr>
      <w:bookmarkStart w:id="46" w:name="__RefHeading___Toc3331_4129154698"/>
      <w:bookmarkStart w:id="47" w:name="_Toc229090857"/>
      <w:bookmarkStart w:id="48" w:name="_Toc229245521"/>
      <w:bookmarkStart w:id="49" w:name="_Toc229362573"/>
      <w:bookmarkEnd w:id="46"/>
      <w:r>
        <w:t xml:space="preserve">1.5 </w:t>
      </w:r>
      <w:r>
        <w:t>研究目的与意义</w:t>
      </w:r>
      <w:bookmarkEnd w:id="47"/>
      <w:bookmarkEnd w:id="48"/>
      <w:bookmarkEnd w:id="49"/>
    </w:p>
    <w:p w14:paraId="60AF8DF5" w14:textId="0A121AC0" w:rsidR="00842031" w:rsidRDefault="00000000" w:rsidP="004F34AD">
      <w:pPr>
        <w:ind w:firstLine="480"/>
      </w:pPr>
      <w:r>
        <w:t>综上所述，尽管全球尺度的</w:t>
      </w:r>
      <w:r>
        <w:t>Meta</w:t>
      </w:r>
      <w:r>
        <w:t>分析已为农业</w:t>
      </w:r>
      <w:r>
        <w:t>N</w:t>
      </w:r>
      <w:r>
        <w:rPr>
          <w:rFonts w:ascii="Cambria Math" w:eastAsia="Cambria Math" w:hAnsi="Cambria Math" w:cs="Cambria Math"/>
        </w:rPr>
        <w:t>₂</w:t>
      </w:r>
      <w:r>
        <w:t>O</w:t>
      </w:r>
      <w:r>
        <w:t>排放的综合评估奠定了重要基础，但针对黄土高原这一兼具生态脆弱性、旱作农业代表性和土地利用快速变化特征的区域，系统性的</w:t>
      </w:r>
      <w:r>
        <w:t>N</w:t>
      </w:r>
      <w:r>
        <w:rPr>
          <w:rFonts w:ascii="Cambria Math" w:eastAsia="Cambria Math" w:hAnsi="Cambria Math" w:cs="Cambria Math"/>
        </w:rPr>
        <w:t>₂</w:t>
      </w:r>
      <w:r>
        <w:t>O</w:t>
      </w:r>
      <w:r>
        <w:t>排放定量综合研究仍付之阙如。已有的单点研究结果相互矛</w:t>
      </w:r>
      <w:r>
        <w:lastRenderedPageBreak/>
        <w:t>盾，各类管理措施对</w:t>
      </w:r>
      <w:r w:rsidRPr="004F34AD">
        <w:t>N₂O</w:t>
      </w:r>
      <w:r>
        <w:t>排放和作物产量的协同效应尚无可靠的区域性量化证据，</w:t>
      </w:r>
      <w:r w:rsidR="004F34AD">
        <w:rPr>
          <w:rFonts w:hint="eastAsia"/>
        </w:rPr>
        <w:t>“</w:t>
      </w:r>
      <w:r>
        <w:t>粮改果</w:t>
      </w:r>
      <w:r w:rsidR="004F34AD">
        <w:rPr>
          <w:rFonts w:hint="eastAsia"/>
        </w:rPr>
        <w:t>”</w:t>
      </w:r>
      <w:r>
        <w:t>土地利用转变对区域温室气体格局的净影响亦缺乏实证检验。这一系列知识缺口既制约了区域</w:t>
      </w:r>
      <w:r w:rsidRPr="004F34AD">
        <w:t>N₂O</w:t>
      </w:r>
      <w:r>
        <w:t>排放的准确评估，也阻碍了本地化最佳管理实践的科学筛选。</w:t>
      </w:r>
    </w:p>
    <w:p w14:paraId="49E5D84E" w14:textId="77777777" w:rsidR="00842031" w:rsidRDefault="00000000"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000000" w:rsidP="00BA1CEE">
      <w:pPr>
        <w:ind w:firstLine="480"/>
      </w:pPr>
      <w:r>
        <w:t>第一，定量评估黄土高原主要农业生态系统（春玉米、冬小麦、春小麦、苹果果园）的</w:t>
      </w:r>
      <w:r w:rsidRPr="004F34AD">
        <w:t>N₂O</w:t>
      </w:r>
      <w:r>
        <w:t>排放量、直接排放因子和产量尺度排放的分布特征与体系间差异，厘清土地利用方式对区域</w:t>
      </w:r>
      <w:r w:rsidRPr="004F34AD">
        <w:t>N₂O</w:t>
      </w:r>
      <w:r>
        <w:t>排放格局的贡献，并通过拟合</w:t>
      </w:r>
      <w:r>
        <w:t>N</w:t>
      </w:r>
      <w:r>
        <w:rPr>
          <w:rFonts w:ascii="Cambria Math" w:eastAsia="Cambria Math" w:hAnsi="Cambria Math" w:cs="Cambria Math"/>
        </w:rPr>
        <w:t>₂</w:t>
      </w:r>
      <w:r>
        <w:t>O</w:t>
      </w:r>
      <w:r>
        <w:t>排放与作物产量对施氮量的响应模型，确立区域背景排放量、施肥诱导排放系数和各作物的农学最优施氮量等关键参数。</w:t>
      </w:r>
    </w:p>
    <w:p w14:paraId="7482545D" w14:textId="41E0147A" w:rsidR="00842031" w:rsidRDefault="00000000"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000000" w:rsidP="00BA1CEE">
      <w:pPr>
        <w:ind w:firstLine="480"/>
      </w:pPr>
      <w:r>
        <w:t>本研究的科学价值体现于理论与实践两个维度。在理论层面，研究将系统揭示黄土高原高</w:t>
      </w:r>
      <w:r>
        <w:t>pH</w:t>
      </w:r>
      <w:r>
        <w:t>、深厚黄土剖面和降水脉冲分布等特有环境因子对</w:t>
      </w:r>
      <w:r>
        <w:t>N₂O</w:t>
      </w:r>
      <w:r>
        <w:t>排放机制的调控特征，丰富对半干旱区农田土壤生物地球化学循环的认知，并明确区分冬小麦与春小麦作为独立数据分析单元的必要性，为未来全球尺度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000000">
      <w:pPr>
        <w:pStyle w:val="1"/>
        <w:spacing w:before="480" w:after="240"/>
      </w:pPr>
      <w:bookmarkStart w:id="50" w:name="_Toc229362574"/>
      <w:r>
        <w:rPr>
          <w:rFonts w:hint="eastAsia"/>
        </w:rPr>
        <w:lastRenderedPageBreak/>
        <w:t>第</w:t>
      </w:r>
      <w:r>
        <w:rPr>
          <w:rFonts w:hint="eastAsia"/>
        </w:rPr>
        <w:t>2</w:t>
      </w:r>
      <w:r>
        <w:rPr>
          <w:rFonts w:hint="eastAsia"/>
        </w:rPr>
        <w:t>章</w:t>
      </w:r>
      <w:r>
        <w:rPr>
          <w:rFonts w:hint="eastAsia"/>
        </w:rPr>
        <w:t xml:space="preserve"> </w:t>
      </w:r>
      <w:r>
        <w:t>材料与方法</w:t>
      </w:r>
      <w:bookmarkEnd w:id="50"/>
    </w:p>
    <w:p w14:paraId="4D66860A" w14:textId="77777777" w:rsidR="00842031" w:rsidRDefault="00000000">
      <w:pPr>
        <w:pStyle w:val="2"/>
        <w:spacing w:before="240" w:after="120"/>
      </w:pPr>
      <w:bookmarkStart w:id="51" w:name="_Toc223595391"/>
      <w:bookmarkStart w:id="52" w:name="_Toc229362575"/>
      <w:bookmarkStart w:id="53" w:name="_Toc448094853"/>
      <w:r>
        <w:t>2.1</w:t>
      </w:r>
      <w:bookmarkEnd w:id="51"/>
      <w:r>
        <w:t>数据收集与文献筛选标准</w:t>
      </w:r>
      <w:bookmarkEnd w:id="52"/>
    </w:p>
    <w:p w14:paraId="7131127C" w14:textId="77777777" w:rsidR="00842031" w:rsidRDefault="00000000">
      <w:pPr>
        <w:pStyle w:val="afffe"/>
        <w:ind w:firstLine="480"/>
      </w:pPr>
      <w:r>
        <w:t>本研究以黄土高原农田生态系统一氧化二氮</w:t>
      </w:r>
      <w:r>
        <w:rPr>
          <w:rFonts w:cs="Times New Roman"/>
        </w:rPr>
        <w:t>（</w:t>
      </w:r>
      <w:r>
        <w:rPr>
          <w:rFonts w:cs="Times New Roman"/>
        </w:rPr>
        <w:t>N</w:t>
      </w:r>
      <w:r>
        <w:rPr>
          <w:rFonts w:eastAsia="Cambria Math" w:cs="Times New Roman"/>
        </w:rPr>
        <w:t>₂</w:t>
      </w:r>
      <w:r>
        <w:rPr>
          <w:rFonts w:cs="Times New Roman"/>
        </w:rPr>
        <w:t>O</w:t>
      </w:r>
      <w:r>
        <w:rPr>
          <w:rFonts w:cs="Times New Roman"/>
        </w:rPr>
        <w:t>）</w:t>
      </w:r>
      <w:r>
        <w:t>排放为研究对象，系统收集并整理已发表田间观测文献中的相关数据。文献检索主要在</w:t>
      </w:r>
      <w:r>
        <w:t xml:space="preserve"> Web of Science </w:t>
      </w:r>
      <w:r>
        <w:t>核心合集数据库中进行，采用</w:t>
      </w:r>
      <w:r>
        <w:t>”</w:t>
      </w:r>
      <w:r>
        <w:t>地理区域</w:t>
      </w:r>
      <w:r>
        <w:t xml:space="preserve"> + </w:t>
      </w:r>
      <w:r>
        <w:t>农业生态系统</w:t>
      </w:r>
      <w:r>
        <w:t xml:space="preserve"> + </w:t>
      </w:r>
      <w:r>
        <w:t>目标气体</w:t>
      </w:r>
      <w:r>
        <w:t>”</w:t>
      </w:r>
      <w:r>
        <w:t>的组合方式构建检索式。核心关键词包括</w:t>
      </w:r>
      <w:r>
        <w:rPr>
          <w:rFonts w:hint="eastAsia"/>
        </w:rPr>
        <w:t>“</w:t>
      </w:r>
      <w:r>
        <w:t>Loess Plateau” “cropland” “cropping system” “agroecosystem”</w:t>
      </w:r>
      <w:r>
        <w:t>以及</w:t>
      </w:r>
      <w:r>
        <w:t>”nitrous oxide”“N</w:t>
      </w:r>
      <w:r>
        <w:rPr>
          <w:vertAlign w:val="subscript"/>
        </w:rPr>
        <w:t>2</w:t>
      </w:r>
      <w:r>
        <w:t>O”“gaseous nitrogen” “greenhouse gas”</w:t>
      </w:r>
      <w:r>
        <w:t>等。通过题名、摘要和关键词进行初筛后，再结合全文内容进行二次甄别，以确保纳入研究的数据具有较高的针对性和可比性。</w:t>
      </w:r>
    </w:p>
    <w:p w14:paraId="029F0B9F" w14:textId="77777777" w:rsidR="00842031" w:rsidRDefault="00000000">
      <w:pPr>
        <w:pStyle w:val="afffe"/>
        <w:ind w:firstLine="480"/>
      </w:pPr>
      <w:r>
        <w:t>为保证数据库质量，本研究设定如下纳入标准：第一，研究必须为田间原位试验，不纳入盆栽试验、培养试验或纯模型模拟结果；第二，</w:t>
      </w:r>
      <w:r>
        <w:t>N</w:t>
      </w:r>
      <w:r>
        <w:rPr>
          <w:rFonts w:ascii="Cambria Math" w:eastAsia="Cambria Math" w:hAnsi="Cambria Math" w:cs="Cambria Math"/>
        </w:rPr>
        <w:t>₂</w:t>
      </w:r>
      <w:r>
        <w:t xml:space="preserve">O </w:t>
      </w:r>
      <w:r>
        <w:t>通量须采用人工静态箱法或与之等效的田间箱式方法进行测定，且每个处理至少包含</w:t>
      </w:r>
      <w:r>
        <w:t xml:space="preserve"> 3 </w:t>
      </w:r>
      <w:r>
        <w:t>个空间重复；第三，观测期至少覆盖一个完整作物生长季，以保证累积排放量具有代表性；第四，文献中需报告</w:t>
      </w:r>
      <w:r>
        <w:t xml:space="preserve"> N</w:t>
      </w:r>
      <w:r>
        <w:rPr>
          <w:rFonts w:ascii="Cambria Math" w:eastAsia="Cambria Math" w:hAnsi="Cambria Math" w:cs="Cambria Math"/>
        </w:rPr>
        <w:t>₂</w:t>
      </w:r>
      <w:r>
        <w:t xml:space="preserve">O </w:t>
      </w:r>
      <w:r>
        <w:t>累积排放量和作物产量的均值及其离散程度指标，如标准差（</w:t>
      </w:r>
      <w:r>
        <w:t>SD</w:t>
      </w:r>
      <w:r>
        <w:t>）或标准误（</w:t>
      </w:r>
      <w:r>
        <w:t>SE</w:t>
      </w:r>
      <w:r>
        <w:t>），若正文未直接给出，但可由图表读取或由原始信息换算，则仍可纳入。对仅以图形形式呈现的数据，使用</w:t>
      </w:r>
      <w:proofErr w:type="spellStart"/>
      <w:r>
        <w:t>GetData</w:t>
      </w:r>
      <w:proofErr w:type="spellEnd"/>
      <w:r>
        <w:t xml:space="preserve"> Graph Digitizer</w:t>
      </w:r>
      <w:r>
        <w:t>软件进行数字化提取。</w:t>
      </w:r>
    </w:p>
    <w:p w14:paraId="2A8D8DE2" w14:textId="77777777" w:rsidR="00842031" w:rsidRDefault="00000000">
      <w:pPr>
        <w:pStyle w:val="afffe"/>
        <w:ind w:firstLine="480"/>
      </w:pPr>
      <w:r>
        <w:t>依据上述标准，最终共纳入 2006—2025 年间发表的 38 篇同行评议文献，形成 366 条N₂O排放记录和311条作物产量记录。数据库信息包括试验地点经纬度、年均气温和年降水量、土壤黏粒含量、pH、有机碳含量、试验年份、种植制度、施氮量、氮肥类型、农艺措施N₂O排放量及作物产量等。研究区域覆盖黄土高原主要农业区（</w:t>
      </w:r>
      <w:r>
        <w:fldChar w:fldCharType="begin"/>
      </w:r>
      <w:r>
        <w:instrText xml:space="preserve"> REF Fig_2_1 \h </w:instrText>
      </w:r>
      <w:r>
        <w:fldChar w:fldCharType="separate"/>
      </w:r>
      <w:r>
        <w:t>图2-1</w:t>
      </w:r>
      <w:r>
        <w:fldChar w:fldCharType="end"/>
      </w:r>
      <w:r>
        <w:t>），作物体系以春玉米、冬小麦、春小麦和苹果园为主；其中，马铃薯数据仅用于增效肥料效应评价。对于苹果园中因霜冻等极端天气导致绝收的情况，不将其产量数据纳入产量及产量尺度排放分析，以避免异常值对结果造成过度干扰。苹果产量均值和产量尺度排放按施肥处理统计；施氮量—产量关系拟合则保留具有有效产量记录的不施氮对照和施氮处理，绝收记录仍剔除。</w:t>
      </w:r>
    </w:p>
    <w:p w14:paraId="1388D6A5" w14:textId="77777777" w:rsidR="00842031" w:rsidRDefault="00000000" w:rsidP="009361EC">
      <w:pPr>
        <w:pStyle w:val="afffc"/>
        <w:spacing w:before="120"/>
      </w:pPr>
      <w:r>
        <w:rPr>
          <w:rFonts w:hint="eastAsia"/>
          <w:noProof/>
        </w:rPr>
        <w:lastRenderedPageBreak/>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77777777" w:rsidR="009361EC" w:rsidRPr="009361EC" w:rsidRDefault="009361EC" w:rsidP="009361EC">
      <w:pPr>
        <w:pStyle w:val="afff1"/>
        <w:jc w:val="center"/>
      </w:pPr>
      <w:bookmarkStart w:id="167" w:name="Fig_2_1"/>
      <w:r>
        <w:rPr>
          <w:rFonts w:ascii="Times New Roman" w:hAnsi="Times New Roman" w:eastAsia="宋体"/>
          <w:sz w:val="21"/>
        </w:rPr>
        <w:t>图 2-1</w:t>
      </w:r>
      <w:bookmarkEnd w:id="167"/>
      <w:r>
        <w:rPr>
          <w:rFonts w:ascii="Times New Roman" w:hAnsi="Times New Roman" w:eastAsia="宋体"/>
          <w:sz w:val="21"/>
        </w:rPr>
        <w:t xml:space="preserve"> 黄土高原N₂O通量观测样点分布</w:t>
      </w:r>
      <w:r>
        <w:rPr>
          <w:rFonts w:ascii="Times New Roman" w:hAnsi="Times New Roman" w:eastAsia="宋体"/>
          <w:sz w:val="21"/>
        </w:rPr>
        <w:t>Fig. 2-1 Distribution of N₂O flux observation sites on the Loess Plateau</w:t>
      </w:r>
    </w:p>
    <w:p w14:paraId="0FF1EFC6" w14:textId="77777777" w:rsidR="00842031" w:rsidRDefault="00000000">
      <w:pPr>
        <w:pStyle w:val="afffe"/>
        <w:ind w:firstLine="480"/>
      </w:pPr>
      <w:r>
        <w:t>在管理措施分类上，本研究将常规氮肥定义为化学氮肥、畜禽粪肥和秸秆投入；将增效肥料定义为控释</w:t>
      </w:r>
      <w:r>
        <w:t>/</w:t>
      </w:r>
      <w:r>
        <w:t>缓释肥、硝化抑制剂和脲酶抑制剂等。覆盖措施包括地膜覆盖和秸秆覆盖。需要说明的是，秸秆还田与秸秆覆盖按照原始文献的处理描述分别归类，二者数据不重复混用。为尽量降低同一研究中多重比较造成的非独立性影响，数据整理时以</w:t>
      </w:r>
      <w:r>
        <w:rPr>
          <w:rFonts w:hint="eastAsia"/>
        </w:rPr>
        <w:t>“</w:t>
      </w:r>
      <w:r>
        <w:t>同一试验点</w:t>
      </w:r>
      <w:r>
        <w:t>—</w:t>
      </w:r>
      <w:r>
        <w:t>同一年份</w:t>
      </w:r>
      <w:r>
        <w:t>—</w:t>
      </w:r>
      <w:r>
        <w:t>同一处理</w:t>
      </w:r>
      <w:r>
        <w:t>/</w:t>
      </w:r>
      <w:r>
        <w:t>对照组合</w:t>
      </w:r>
      <w:r>
        <w:t>”</w:t>
      </w:r>
      <w:r>
        <w:t>为基本提取单元；若同一试验被重复报道，则优先保留信息更完整、统计指标更齐全的版本。</w:t>
      </w:r>
    </w:p>
    <w:p w14:paraId="4F883D92" w14:textId="77777777" w:rsidR="00842031" w:rsidRDefault="00000000">
      <w:pPr>
        <w:pStyle w:val="2"/>
        <w:spacing w:before="240" w:after="120"/>
      </w:pPr>
      <w:bookmarkStart w:id="55" w:name="_Toc223595392"/>
      <w:bookmarkStart w:id="56" w:name="_Toc229362576"/>
      <w:r>
        <w:t>2.2</w:t>
      </w:r>
      <w:bookmarkEnd w:id="55"/>
      <w:r>
        <w:t>数据处理与指标计算</w:t>
      </w:r>
      <w:bookmarkEnd w:id="56"/>
    </w:p>
    <w:p w14:paraId="278E8A3E" w14:textId="77777777" w:rsidR="00842031" w:rsidRDefault="00000000">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7" w:name="OLE_LINK18"/>
          </w:p>
        </w:tc>
        <w:tc>
          <w:tcPr>
            <w:tcW w:w="5103" w:type="dxa"/>
          </w:tcPr>
          <w:p w14:paraId="776AA795" w14:textId="77777777" w:rsidR="00842031" w:rsidRDefault="00000000">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000000">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7"/>
    <w:p w14:paraId="73CCED59" w14:textId="77777777" w:rsidR="00842031" w:rsidRDefault="00000000">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000000">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000000">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000000">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000000">
      <w:pPr>
        <w:pStyle w:val="afffe"/>
        <w:ind w:firstLineChars="0" w:firstLine="420"/>
      </w:pPr>
      <w:r>
        <w:lastRenderedPageBreak/>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000000">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000000">
            <w:pPr>
              <w:pStyle w:val="affd"/>
              <w:ind w:firstLineChars="150" w:firstLine="360"/>
            </w:pPr>
            <w:r>
              <w:rPr>
                <w:rFonts w:hint="eastAsia"/>
              </w:rPr>
              <w:t>公式</w:t>
            </w:r>
            <w:r>
              <w:t>（</w:t>
            </w:r>
            <w:r>
              <w:t>2-</w:t>
            </w:r>
            <w:r>
              <w:rPr>
                <w:rFonts w:hint="eastAsia"/>
              </w:rPr>
              <w:t>3</w:t>
            </w:r>
            <w:r>
              <w:t>）</w:t>
            </w:r>
          </w:p>
        </w:tc>
      </w:tr>
    </w:tbl>
    <w:p w14:paraId="1864052B" w14:textId="77777777" w:rsidR="00842031" w:rsidRDefault="00000000">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000000">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000000">
            <w:pPr>
              <w:pStyle w:val="affd"/>
              <w:ind w:firstLineChars="150" w:firstLine="360"/>
            </w:pPr>
            <w:r>
              <w:rPr>
                <w:rFonts w:hint="eastAsia"/>
              </w:rPr>
              <w:t>公式</w:t>
            </w:r>
            <w:r>
              <w:t>（</w:t>
            </w:r>
            <w:r>
              <w:t>2-</w:t>
            </w:r>
            <w:r>
              <w:rPr>
                <w:rFonts w:hint="eastAsia"/>
              </w:rPr>
              <w:t>4</w:t>
            </w:r>
            <w:r>
              <w:t>）</w:t>
            </w:r>
          </w:p>
        </w:tc>
      </w:tr>
    </w:tbl>
    <w:p w14:paraId="23FC8E15" w14:textId="77777777" w:rsidR="00842031" w:rsidRDefault="00000000">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000000">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000000">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000000">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000000">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000000">
      <w:pPr>
        <w:pStyle w:val="2"/>
        <w:spacing w:before="240" w:after="120"/>
      </w:pPr>
      <w:bookmarkStart w:id="58" w:name="_Toc223595393"/>
      <w:bookmarkStart w:id="59" w:name="_Toc229362577"/>
      <w:r>
        <w:t>2.3</w:t>
      </w:r>
      <w:bookmarkEnd w:id="58"/>
      <w:r>
        <w:t>统计分析方法</w:t>
      </w:r>
      <w:bookmarkEnd w:id="59"/>
    </w:p>
    <w:p w14:paraId="5D18383B" w14:textId="77777777" w:rsidR="00842031" w:rsidRDefault="00000000">
      <w:pPr>
        <w:pStyle w:val="afffe"/>
        <w:ind w:firstLine="480"/>
      </w:pPr>
      <w:r>
        <w:t>描述统计与回归分析在</w:t>
      </w:r>
      <w:r>
        <w:t>R4.5.1</w:t>
      </w:r>
      <w:r>
        <w:rPr>
          <w:rFonts w:hint="eastAsia"/>
        </w:rPr>
        <w:t>里</w:t>
      </w:r>
      <w:r>
        <w:t>完成，主要用于刻画黄土高原不同种植体系的基础排放特征及其对施氮量的响应关系。首先，在仅保留常规施肥处理的数据子集中，分别计算春玉米、冬小麦、春小麦和苹果园的产量、</w:t>
      </w:r>
      <w:r>
        <w:rPr>
          <w:rFonts w:cs="Times New Roman"/>
        </w:rPr>
        <w:t>N</w:t>
      </w:r>
      <w:r>
        <w:rPr>
          <w:rFonts w:eastAsia="Cambria Math" w:cs="Times New Roman"/>
        </w:rPr>
        <w:t>₂</w:t>
      </w:r>
      <w:r>
        <w:rPr>
          <w:rFonts w:cs="Times New Roman"/>
        </w:rPr>
        <w:t>O</w:t>
      </w:r>
      <w:r>
        <w:t xml:space="preserve">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77777777" w:rsidR="00842031" w:rsidRDefault="00000000">
      <w:pPr>
        <w:pStyle w:val="afffe"/>
        <w:ind w:firstLine="480"/>
      </w:pPr>
      <w:r>
        <w:t>其次，采用</w:t>
      </w:r>
      <w:r>
        <w:t>Kolmogorov-Smirnov</w:t>
      </w:r>
      <w:r>
        <w:t>检验判断各数据序列是否服从正态分布或对数正态分布；再采用双样本</w:t>
      </w:r>
      <w:r>
        <w:t>Kolmogorov-Smirnov</w:t>
      </w:r>
      <w:r>
        <w:t>检验比较不同种植体系之间分布差异是否显著。之所以同时考虑正态与对数正态分布，是因为农田</w:t>
      </w:r>
      <w:r>
        <w:rPr>
          <w:rFonts w:cs="Times New Roman"/>
        </w:rPr>
        <w:t>N</w:t>
      </w:r>
      <w:r>
        <w:rPr>
          <w:rFonts w:eastAsia="Cambria Math" w:cs="Times New Roman"/>
        </w:rPr>
        <w:t>₂</w:t>
      </w:r>
      <w:r>
        <w:rPr>
          <w:rFonts w:cs="Times New Roman"/>
        </w:rPr>
        <w:t xml:space="preserve">O </w:t>
      </w:r>
      <w:r>
        <w:t>排放常呈现明显右偏特征，直接使用原始值可能夸大少数高排放样本的影响。</w:t>
      </w:r>
    </w:p>
    <w:p w14:paraId="6D639F89" w14:textId="77777777" w:rsidR="00842031" w:rsidRDefault="00000000">
      <w:pPr>
        <w:pStyle w:val="afffe"/>
        <w:ind w:firstLine="480"/>
      </w:pPr>
      <w:r>
        <w:lastRenderedPageBreak/>
        <w:t>进一步地，为量化施氮量对产量和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0" w:name="OLE_LINK19"/>
          </w:p>
        </w:tc>
        <w:tc>
          <w:tcPr>
            <w:tcW w:w="5103" w:type="dxa"/>
          </w:tcPr>
          <w:p w14:paraId="007DEA36"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000000">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0"/>
    <w:p w14:paraId="6080341A" w14:textId="77777777" w:rsidR="00842031" w:rsidRDefault="00000000">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000000">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000000">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000000">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000000">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000000">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000000">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000000">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000000">
      <w:pPr>
        <w:pStyle w:val="afffe"/>
        <w:ind w:firstLine="480"/>
      </w:pPr>
      <w:r>
        <w:t>在具体操作上，</w:t>
      </w:r>
      <w:r>
        <w:t>R</w:t>
      </w:r>
      <w:r>
        <w:t>分析流程包括：导入整理后的</w:t>
      </w:r>
      <w:r>
        <w:t>CSV</w:t>
      </w:r>
      <w:r>
        <w:t>数据表；核对变量类型与单位；按作物类型筛选常规施肥子集；使用基础统计函数计算均值、中位数和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000000">
      <w:pPr>
        <w:pStyle w:val="2"/>
        <w:spacing w:before="240" w:after="120"/>
      </w:pPr>
      <w:bookmarkStart w:id="61" w:name="_Toc229362578"/>
      <w:r>
        <w:t xml:space="preserve">2.4 Meta </w:t>
      </w:r>
      <w:r>
        <w:t>分析方法</w:t>
      </w:r>
      <w:bookmarkEnd w:id="61"/>
    </w:p>
    <w:p w14:paraId="34BA94ED" w14:textId="77777777" w:rsidR="006D4169" w:rsidRDefault="00000000">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000000"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w:t>
      </w:r>
      <w:r>
        <w:lastRenderedPageBreak/>
        <w:t>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000000"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77777777" w:rsidR="006D4169" w:rsidRDefault="00000000" w:rsidP="00DC639C">
      <w:pPr>
        <w:ind w:firstLine="480"/>
      </w:pPr>
      <w:r>
        <w:t>为保证合并效应具有基本的独立证据支撑，本研究同时报告效应量数量（k）和独立文献数量（refs）。当某一管理措施或亚组的独立文献数量少于3篇时，即使效应量数量达到3个或以上，也不进行正式的合并效应判断；图中此类项目标注为“refs &lt; 3”，仅说明当前数据不足，不据此判定显著增减效应。相应地，只有 refs ≥ 3 的项目才进入随机效应模型和显著性判断。因此，</w:t>
      </w:r>
      <w:r>
        <w:fldChar w:fldCharType="begin"/>
      </w:r>
      <w:r>
        <w:instrText xml:space="preserve"> REF Fig_3_5 \h </w:instrText>
      </w:r>
      <w:r>
        <w:fldChar w:fldCharType="separate"/>
      </w:r>
      <w:r>
        <w:t>图3-5</w:t>
      </w:r>
      <w:r>
        <w:fldChar w:fldCharType="end"/>
      </w:r>
      <w:r>
        <w:t>中标注 refs &lt; 3 的项目仅作数据不足说明，而</w:t>
      </w:r>
      <w:r>
        <w:fldChar w:fldCharType="begin"/>
      </w:r>
      <w:r>
        <w:instrText xml:space="preserve"> REF Fig_3_6 \h </w:instrText>
      </w:r>
      <w:r>
        <w:fldChar w:fldCharType="separate"/>
      </w:r>
      <w:r>
        <w:t>图3-6</w:t>
      </w:r>
      <w:r>
        <w:fldChar w:fldCharType="end"/>
      </w:r>
      <w:r>
        <w:t>中减氮 &lt;25% 亚组因各指标独立文献数量达到该阈值，可按正式 Meta 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000000">
      <w:pPr>
        <w:pStyle w:val="1"/>
        <w:spacing w:before="480" w:after="240"/>
      </w:pPr>
      <w:bookmarkStart w:id="62" w:name="_Toc229362579"/>
      <w:bookmarkEnd w:id="53"/>
      <w:r>
        <w:rPr>
          <w:rFonts w:hint="eastAsia"/>
        </w:rPr>
        <w:lastRenderedPageBreak/>
        <w:t>第</w:t>
      </w:r>
      <w:r>
        <w:rPr>
          <w:rFonts w:hint="eastAsia"/>
        </w:rPr>
        <w:t>3</w:t>
      </w:r>
      <w:r>
        <w:rPr>
          <w:rFonts w:hint="eastAsia"/>
        </w:rPr>
        <w:t>章</w:t>
      </w:r>
      <w:r>
        <w:rPr>
          <w:rFonts w:hint="eastAsia"/>
        </w:rPr>
        <w:t xml:space="preserve"> </w:t>
      </w:r>
      <w:r>
        <w:t>结果</w:t>
      </w:r>
      <w:bookmarkEnd w:id="62"/>
    </w:p>
    <w:p w14:paraId="4756CA97" w14:textId="77777777" w:rsidR="00842031" w:rsidRDefault="00000000">
      <w:pPr>
        <w:pStyle w:val="2"/>
        <w:spacing w:before="240" w:after="120"/>
      </w:pPr>
      <w:bookmarkStart w:id="63" w:name="_Toc223595395"/>
      <w:bookmarkStart w:id="64" w:name="_Toc229362580"/>
      <w:r>
        <w:t>3.1</w:t>
      </w:r>
      <w:bookmarkEnd w:id="63"/>
      <w:r>
        <w:t>作物产量</w:t>
      </w:r>
      <w:bookmarkEnd w:id="64"/>
    </w:p>
    <w:p w14:paraId="67A6EE73" w14:textId="77777777" w:rsidR="00842031" w:rsidRDefault="00000000">
      <w:pPr>
        <w:pStyle w:val="3"/>
        <w:spacing w:before="120"/>
      </w:pPr>
      <w:bookmarkStart w:id="65" w:name="_Toc229362581"/>
      <w:r>
        <w:t>3.1.1</w:t>
      </w:r>
      <w:r>
        <w:t>粮食作物产量与施氮响应</w:t>
      </w:r>
      <w:bookmarkEnd w:id="65"/>
    </w:p>
    <w:p w14:paraId="0A16ABB0" w14:textId="77777777" w:rsidR="00842031" w:rsidRDefault="00000000">
      <w:pPr>
        <w:pStyle w:val="afffe"/>
        <w:ind w:firstLine="480"/>
      </w:pPr>
      <w:r>
        <w:t>施肥条件下，春玉米、冬小麦和春小麦的籽粒产量均值分别为11.1 t ha⁻¹（范围3.5—21.4 t ha⁻¹，n = 138，CV = 35%）、5.4 t ha⁻¹（范围4.1—6.8 t ha⁻¹，n = 18，CV = 14%）和1.5 t ha⁻¹（范围1.1—2.3 t ha⁻¹，n = 45，CV = 22%）（</w:t>
      </w:r>
      <w:r>
        <w:fldChar w:fldCharType="begin"/>
      </w:r>
      <w:r>
        <w:instrText xml:space="preserve"> REF Fig_3_1 \h </w:instrText>
      </w:r>
      <w:r>
        <w:fldChar w:fldCharType="separate"/>
      </w:r>
      <w:r>
        <w:t>图3-1</w:t>
      </w:r>
      <w:r>
        <w:fldChar w:fldCharType="end"/>
      </w:r>
      <w:r>
        <w:t>）。三种粮食作物的产量数据均符合正态分布（p &gt; 0.355），且三者间存在极显著差异（p &lt; 0.001）。春玉米、冬小麦和春小麦的二次多项式拟合均达到显著水平，p 值分别为5.605 × 10⁻⁷、0.031和0.025；对应农学最优施氮量分别为295、191和153 kg N ha⁻¹，理论最高产量分别为11.9、5.6和1.6 t ha⁻¹（</w:t>
      </w:r>
      <w:r>
        <w:fldChar w:fldCharType="begin"/>
      </w:r>
      <w:r>
        <w:instrText xml:space="preserve"> REF Fig_3_1 \h </w:instrText>
      </w:r>
      <w:r>
        <w:fldChar w:fldCharType="separate"/>
      </w:r>
      <w:r>
        <w:t>图3-1</w:t>
      </w:r>
      <w:r>
        <w:fldChar w:fldCharType="end"/>
      </w:r>
      <w:r>
        <w:t>）。</w:t>
      </w:r>
    </w:p>
    <w:p w14:paraId="22C546B9" w14:textId="77777777" w:rsidR="00842031" w:rsidRDefault="00000000">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000000">
      <w:pPr>
        <w:pStyle w:val="afff1"/>
        <w:ind w:firstLine="420"/>
        <w:jc w:val="center"/>
      </w:pPr>
      <w:bookmarkStart w:id="168" w:name="Fig_3_1"/>
      <w:r>
        <w:rPr>
          <w:rFonts w:ascii="Times New Roman" w:hAnsi="Times New Roman" w:eastAsia="宋体"/>
          <w:sz w:val="21"/>
        </w:rPr>
        <w:t>图 3-1</w:t>
      </w:r>
      <w:bookmarkEnd w:id="168"/>
      <w:r>
        <w:rPr>
          <w:rFonts w:ascii="Times New Roman" w:hAnsi="Times New Roman" w:eastAsia="宋体"/>
          <w:sz w:val="21"/>
        </w:rPr>
        <w:t xml:space="preserve"> 黄土高原主要粮食作物产量对施氮量的响应及产量差异</w:t>
      </w:r>
      <w:r>
        <w:rPr>
          <w:rFonts w:ascii="Times New Roman" w:hAnsi="Times New Roman" w:eastAsia="宋体"/>
          <w:sz w:val="21"/>
        </w:rPr>
        <w:t>Fig. 3-1 Responses of major grain crop yield to nitrogen application rate and yield differences on the Loess Plateau</w:t>
      </w:r>
    </w:p>
    <w:p w14:paraId="24817C79" w14:textId="77777777" w:rsidR="00842031" w:rsidRDefault="00000000">
      <w:pPr>
        <w:pStyle w:val="3"/>
        <w:tabs>
          <w:tab w:val="clear" w:pos="561"/>
          <w:tab w:val="clear" w:pos="720"/>
        </w:tabs>
        <w:overflowPunct/>
        <w:spacing w:before="120"/>
        <w:jc w:val="both"/>
      </w:pPr>
      <w:bookmarkStart w:id="67" w:name="_Toc229362582"/>
      <w:r>
        <w:rPr>
          <w:lang w:val="en-US"/>
        </w:rPr>
        <w:t>3.1.</w:t>
      </w:r>
      <w:r>
        <w:rPr>
          <w:rFonts w:hint="eastAsia"/>
          <w:lang w:val="en-US"/>
        </w:rPr>
        <w:t xml:space="preserve">2 </w:t>
      </w:r>
      <w:bookmarkStart w:id="68" w:name="OLE_LINK4"/>
      <w:r>
        <w:t>苹果果园产量特征</w:t>
      </w:r>
      <w:bookmarkEnd w:id="67"/>
      <w:bookmarkEnd w:id="68"/>
    </w:p>
    <w:p w14:paraId="1690EE9F" w14:textId="77777777" w:rsidR="00842031" w:rsidRDefault="00000000">
      <w:pPr>
        <w:pStyle w:val="afffe"/>
        <w:ind w:firstLine="480"/>
      </w:pPr>
      <w:r>
        <w:t>施肥条件下，苹果产量均值为44.2 t ha⁻¹（范围12.0—93.4 t ha⁻¹，n = 25，CV = 38%），数据系列符合正态分布（p = 0.875）。</w:t>
      </w:r>
      <w:r>
        <w:fldChar w:fldCharType="begin"/>
      </w:r>
      <w:r>
        <w:instrText xml:space="preserve"> REF Fig_3_2 \h </w:instrText>
      </w:r>
      <w:r>
        <w:fldChar w:fldCharType="separate"/>
      </w:r>
      <w:r>
        <w:t>图3-2</w:t>
      </w:r>
      <w:r>
        <w:fldChar w:fldCharType="end"/>
      </w:r>
      <w:r>
        <w:t>的施氮量—产量关系拟合使用33条有产量和施氮量记录，包括8条不施氮对照和25条施氮处理；二次多项式关系不显著（R² = 0.101，二次项 p = 0.097）。其中，因极端天气事件（如霜冻）造成绝收的记录未纳入产量统计和施氮响应拟合。</w:t>
      </w:r>
    </w:p>
    <w:p w14:paraId="511F1A3C" w14:textId="77777777" w:rsidR="00842031" w:rsidRDefault="00000000">
      <w:pPr>
        <w:pStyle w:val="afffc"/>
        <w:spacing w:before="120"/>
      </w:pPr>
      <w:r>
        <w:rPr>
          <w:noProof/>
        </w:rPr>
        <w:lastRenderedPageBreak/>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000000">
      <w:pPr>
        <w:pStyle w:val="afff1"/>
        <w:ind w:firstLine="420"/>
        <w:jc w:val="center"/>
      </w:pPr>
      <w:bookmarkStart w:id="169" w:name="Fig_3_2"/>
      <w:r>
        <w:rPr>
          <w:rFonts w:ascii="Times New Roman" w:hAnsi="Times New Roman" w:eastAsia="宋体"/>
          <w:sz w:val="21"/>
        </w:rPr>
        <w:t>图 3-2</w:t>
      </w:r>
      <w:bookmarkEnd w:id="169"/>
      <w:r>
        <w:rPr>
          <w:rFonts w:ascii="Times New Roman" w:hAnsi="Times New Roman" w:eastAsia="宋体"/>
          <w:sz w:val="21"/>
        </w:rPr>
        <w:t xml:space="preserve"> 苹果产量与施氮量的关系</w:t>
      </w:r>
      <w:r>
        <w:rPr>
          <w:rFonts w:ascii="Times New Roman" w:hAnsi="Times New Roman" w:eastAsia="宋体"/>
          <w:sz w:val="21"/>
        </w:rPr>
        <w:t>Fig. 3-2 Relationship between apple yield and nitrogen application rate</w:t>
      </w:r>
    </w:p>
    <w:p w14:paraId="3E147E75" w14:textId="77777777" w:rsidR="00842031" w:rsidRDefault="00000000">
      <w:pPr>
        <w:pStyle w:val="2"/>
        <w:spacing w:before="240" w:after="120"/>
      </w:pPr>
      <w:bookmarkStart w:id="70" w:name="_Toc223595396"/>
      <w:bookmarkStart w:id="71" w:name="_Toc229362583"/>
      <w:r>
        <w:t>3.2</w:t>
      </w:r>
      <w:bookmarkEnd w:id="70"/>
      <w:r>
        <w:t xml:space="preserve"> N₂O</w:t>
      </w:r>
      <w:r>
        <w:t>排放特征、直接排放因子与产量尺度排放</w:t>
      </w:r>
      <w:bookmarkEnd w:id="71"/>
    </w:p>
    <w:p w14:paraId="33441443" w14:textId="77777777" w:rsidR="00842031" w:rsidRDefault="00000000">
      <w:pPr>
        <w:pStyle w:val="3"/>
        <w:spacing w:before="120"/>
        <w:rPr>
          <w:lang w:val="en-US"/>
        </w:rPr>
      </w:pPr>
      <w:bookmarkStart w:id="72" w:name="_Toc229362584"/>
      <w:r>
        <w:t>3.2.1 N₂O</w:t>
      </w:r>
      <w:r>
        <w:t>排放量及其施氮响应</w:t>
      </w:r>
      <w:bookmarkEnd w:id="72"/>
    </w:p>
    <w:p w14:paraId="55CA2C4D" w14:textId="77777777" w:rsidR="00842031" w:rsidRDefault="00000000">
      <w:pPr>
        <w:ind w:firstLine="480"/>
      </w:pPr>
      <w:r>
        <w:t>黄土高原施肥农业生态系统的N₂O排放量在0.32—8.89 kg N ha⁻¹之间（</w:t>
      </w:r>
      <w:r>
        <w:fldChar w:fldCharType="begin"/>
      </w:r>
      <w:r>
        <w:instrText xml:space="preserve"> REF Fig_3_3 \h </w:instrText>
      </w:r>
      <w:r>
        <w:fldChar w:fldCharType="separate"/>
      </w:r>
      <w:r>
        <w:t>图3-3</w:t>
      </w:r>
      <w:r>
        <w:fldChar w:fldCharType="end"/>
      </w:r>
      <w:r>
        <w:t>），总体均值和中位数分别为1.85和1.55 kg N ha⁻¹。各体系均值具体如下：春玉米1.86 kg N ha⁻¹（范围0.32—4.95，n = 148，CV = 56%）、冬小麦0.89 kg N ha⁻¹（范围0.36—1.48，n = 25，CV = 37%）、春小麦1.59 kg N ha⁻¹（范围0.94—2.65，n = 47，CV = 27%）、苹果果园2.90 kg N ha⁻¹（范围0.95—8.89，n = 33，CV = 76%）（</w:t>
      </w:r>
      <w:r>
        <w:fldChar w:fldCharType="begin"/>
      </w:r>
      <w:r>
        <w:instrText xml:space="preserve"> REF Fig_3_3 \h </w:instrText>
      </w:r>
      <w:r>
        <w:fldChar w:fldCharType="separate"/>
      </w:r>
      <w:r>
        <w:t>图3-3</w:t>
      </w:r>
      <w:r>
        <w:fldChar w:fldCharType="end"/>
      </w:r>
      <w:r>
        <w:t>）。</w:t>
      </w:r>
    </w:p>
    <w:p w14:paraId="48125745" w14:textId="77777777" w:rsidR="00842031" w:rsidRDefault="00000000">
      <w:pPr>
        <w:pStyle w:val="afffe"/>
        <w:ind w:firstLine="480"/>
      </w:pPr>
      <w:r>
        <w:t>从均值看，冬小麦的N₂O排放量比春玉米和春小麦低44%—52%，苹果果园N₂O排放量比粮食作物高56%—224%。两两Wilcoxon秩和检验（BH校正）显示，冬小麦与春玉米、春小麦之间差异显著（p &lt; 0.001），春玉米与春小麦之间差异不显著（p = 0.359）；苹果果园与春玉米、冬小麦和春小麦的差异均达到显著水平（校正后p = 0.015、p &lt; 0.001和p = 0.002）。各体系N₂O排放量与施氮量的关系均符合线性模型（p ≤ 0.002）（</w:t>
      </w:r>
      <w:r>
        <w:fldChar w:fldCharType="begin"/>
      </w:r>
      <w:r>
        <w:instrText xml:space="preserve"> REF Fig_3_3 \h </w:instrText>
      </w:r>
      <w:r>
        <w:fldChar w:fldCharType="separate"/>
      </w:r>
      <w:r>
        <w:t>图3-3</w:t>
      </w:r>
      <w:r>
        <w:fldChar w:fldCharType="end"/>
      </w:r>
      <w:r>
        <w:t>），排放系数在0.31%—0.37%之间小幅波动，体系间差异不显著。背景排放量估计值以冬小麦最低（0.35 kg N ha⁻¹），春玉米、春小麦和苹果果园较接近（1.13—1.25 kg N ha⁻¹），后三个体系之间差异不显著。</w:t>
      </w:r>
    </w:p>
    <w:p w14:paraId="02AACEFB" w14:textId="77777777" w:rsidR="00842031" w:rsidRDefault="00000000">
      <w:pPr>
        <w:pStyle w:val="afffc"/>
        <w:spacing w:before="120"/>
      </w:pPr>
      <w:r>
        <w:rPr>
          <w:rFonts w:hint="eastAsia"/>
          <w:noProof/>
        </w:rPr>
        <w:lastRenderedPageBreak/>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77777777" w:rsidR="00842031" w:rsidRDefault="00000000">
      <w:pPr>
        <w:pStyle w:val="afff1"/>
        <w:ind w:firstLine="420"/>
        <w:jc w:val="center"/>
      </w:pPr>
      <w:bookmarkStart w:id="170" w:name="Fig_3_3"/>
      <w:r>
        <w:rPr>
          <w:rFonts w:ascii="Times New Roman" w:hAnsi="Times New Roman" w:eastAsia="宋体"/>
          <w:sz w:val="21"/>
        </w:rPr>
        <w:t>图 3-3</w:t>
      </w:r>
      <w:bookmarkEnd w:id="170"/>
      <w:r>
        <w:rPr>
          <w:rFonts w:ascii="Times New Roman" w:hAnsi="Times New Roman" w:eastAsia="宋体"/>
          <w:sz w:val="21"/>
        </w:rPr>
        <w:t xml:space="preserve"> 黄土高原不同农业生态系统N₂O排放对施氮量的响应及排放差异</w:t>
      </w:r>
      <w:r>
        <w:rPr>
          <w:rFonts w:ascii="Times New Roman" w:hAnsi="Times New Roman" w:eastAsia="宋体"/>
          <w:sz w:val="21"/>
        </w:rPr>
        <w:t>Fig. 3-3 Responses of N₂O emissions to nitrogen application rate and emission differences among agricultural ecosystems on the Loess Plateau</w:t>
      </w:r>
    </w:p>
    <w:p w14:paraId="59D7E38C" w14:textId="77777777" w:rsidR="00842031" w:rsidRDefault="00000000">
      <w:pPr>
        <w:pStyle w:val="3"/>
        <w:spacing w:before="120"/>
        <w:rPr>
          <w:szCs w:val="24"/>
          <w:lang w:val="en-US"/>
        </w:rPr>
      </w:pPr>
      <w:bookmarkStart w:id="74" w:name="_Toc229362585"/>
      <w:r>
        <w:t xml:space="preserve">3.2.2 </w:t>
      </w:r>
      <w:r>
        <w:t>直接排放因子特征</w:t>
      </w:r>
      <w:bookmarkEnd w:id="74"/>
    </w:p>
    <w:p w14:paraId="4A41665F" w14:textId="77777777" w:rsidR="00842031" w:rsidRDefault="00000000">
      <w:pPr>
        <w:pStyle w:val="afffe"/>
        <w:ind w:firstLine="480"/>
      </w:pPr>
      <w:r>
        <w:t>黄土高原各农业生态系统的EF在−0.11%至1.61%之间波动（</w:t>
      </w:r>
      <w:r>
        <w:fldChar w:fldCharType="begin"/>
      </w:r>
      <w:r>
        <w:instrText xml:space="preserve"> REF Fig_3_4 \h </w:instrText>
      </w:r>
      <w:r>
        <w:fldChar w:fldCharType="separate"/>
      </w:r>
      <w:r>
        <w:t>图3-4A</w:t>
      </w:r>
      <w:r>
        <w:fldChar w:fldCharType="end"/>
      </w:r>
      <w:r>
        <w:t>），总体均值和中位数分别为0.46%和0.42%。春玉米、冬小麦、春小麦和苹果果园的EF均值分别为0.49%（0.11%—1.27%，n = 80）、0.29%（0.16%—0.39%，n = 12）、0.42%（−0.11%—1.45%，n = 12）和0.48%（0.08%—1.61%，n = 29）。Kruskal-Wallis检验和两两Wilcoxon秩和检验（BH校正）均表明，各体系EF差异不显著（总体p = 0.080；两两校正后p &gt; 0.085），因此</w:t>
      </w:r>
      <w:r>
        <w:fldChar w:fldCharType="begin"/>
      </w:r>
      <w:r>
        <w:instrText xml:space="preserve"> REF Fig_3_4 \h </w:instrText>
      </w:r>
      <w:r>
        <w:fldChar w:fldCharType="separate"/>
      </w:r>
      <w:r>
        <w:t>图3-4A</w:t>
      </w:r>
      <w:r>
        <w:fldChar w:fldCharType="end"/>
      </w:r>
      <w:r>
        <w:t>中各体系共享同一显著性字母。</w:t>
      </w:r>
    </w:p>
    <w:p w14:paraId="4A0135A9" w14:textId="77777777" w:rsidR="00842031" w:rsidRDefault="00000000">
      <w:pPr>
        <w:pStyle w:val="3"/>
        <w:spacing w:before="120"/>
        <w:rPr>
          <w:lang w:val="en"/>
        </w:rPr>
      </w:pPr>
      <w:bookmarkStart w:id="75" w:name="_Toc229362586"/>
      <w:r>
        <w:rPr>
          <w:lang w:val="en"/>
        </w:rPr>
        <w:t xml:space="preserve">3.2.3 </w:t>
      </w:r>
      <w:r>
        <w:t>产量尺度排放特征</w:t>
      </w:r>
      <w:bookmarkEnd w:id="75"/>
    </w:p>
    <w:p w14:paraId="2B74647F" w14:textId="77777777" w:rsidR="00842031" w:rsidRDefault="00000000">
      <w:pPr>
        <w:ind w:firstLine="480"/>
      </w:pPr>
      <w:r>
        <w:t>施肥条件下，春玉米、冬小麦和春小麦的产量尺度排放均值分别为0.20 kg N t⁻¹（0.02—0.98，n = 138，CV = 83%）、0.17 kg N t⁻¹（0.06—0.32，n = 18，CV = 44%）和1.08 kg N t⁻¹（0.46—2.28，n = 45，CV = 35%）（</w:t>
      </w:r>
      <w:r>
        <w:fldChar w:fldCharType="begin"/>
      </w:r>
      <w:r>
        <w:instrText xml:space="preserve"> REF Fig_3_4 \h </w:instrText>
      </w:r>
      <w:r>
        <w:fldChar w:fldCharType="separate"/>
      </w:r>
      <w:r>
        <w:t>图3-4B</w:t>
      </w:r>
      <w:r>
        <w:fldChar w:fldCharType="end"/>
      </w:r>
      <w:r>
        <w:t>）。春小麦的产量尺度排放显著高于春玉米和冬小麦（BH校正后p &lt; 0.001），后两者之间差异不显著（p = 0.954）。苹果果园的产量尺度排放均值为0.06 kg N t⁻¹（0.02—0.21，n = 25，CV = 80%），显著低于三个粮食作物体系（BH校正后p &lt; 0.001）。</w:t>
      </w:r>
    </w:p>
    <w:p w14:paraId="2B401648" w14:textId="77777777" w:rsidR="00842031" w:rsidRDefault="00000000">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77777777" w:rsidR="00842031" w:rsidRDefault="00000000">
      <w:pPr>
        <w:pStyle w:val="afff1"/>
        <w:jc w:val="center"/>
      </w:pPr>
      <w:bookmarkStart w:id="171" w:name="Fig_3_4"/>
      <w:r>
        <w:rPr>
          <w:rFonts w:ascii="Times New Roman" w:hAnsi="Times New Roman" w:eastAsia="宋体"/>
          <w:sz w:val="21"/>
        </w:rPr>
        <w:t>图 3-4</w:t>
      </w:r>
      <w:bookmarkEnd w:id="171"/>
      <w:r>
        <w:rPr>
          <w:rFonts w:ascii="Times New Roman" w:hAnsi="Times New Roman" w:eastAsia="宋体"/>
          <w:sz w:val="21"/>
        </w:rPr>
        <w:t xml:space="preserve"> 黄土高原不同农业生态系统直接排放因子和产量尺度排放比较</w:t>
      </w:r>
      <w:r>
        <w:rPr>
          <w:rFonts w:ascii="Times New Roman" w:hAnsi="Times New Roman" w:eastAsia="宋体"/>
          <w:sz w:val="21"/>
        </w:rPr>
        <w:t>Fig. 3-4 Comparison of direct emission factors and yield-scaled N₂O emissions among agricultural ecosystems on the Loess Plateau</w:t>
      </w:r>
    </w:p>
    <w:p w14:paraId="2445886A" w14:textId="77777777" w:rsidR="00842031" w:rsidRDefault="00000000">
      <w:pPr>
        <w:pStyle w:val="2"/>
        <w:spacing w:before="240" w:after="120"/>
      </w:pPr>
      <w:bookmarkStart w:id="77" w:name="_Toc229362587"/>
      <w:r>
        <w:rPr>
          <w:rFonts w:hint="eastAsia"/>
        </w:rPr>
        <w:t xml:space="preserve">3.3 </w:t>
      </w:r>
      <w:r>
        <w:t>农作管理措施</w:t>
      </w:r>
      <w:r>
        <w:t>Meta</w:t>
      </w:r>
      <w:r>
        <w:t>分析结果</w:t>
      </w:r>
      <w:bookmarkEnd w:id="77"/>
    </w:p>
    <w:p w14:paraId="1A8F13B7" w14:textId="77777777" w:rsidR="00842031" w:rsidRDefault="00000000">
      <w:pPr>
        <w:pStyle w:val="3"/>
        <w:tabs>
          <w:tab w:val="clear" w:pos="561"/>
          <w:tab w:val="clear" w:pos="720"/>
        </w:tabs>
        <w:overflowPunct/>
        <w:spacing w:before="120"/>
        <w:jc w:val="both"/>
      </w:pPr>
      <w:bookmarkStart w:id="78" w:name="_Toc229362588"/>
      <w:r>
        <w:t>3.3.1</w:t>
      </w:r>
      <w:r>
        <w:t>有机物料投入的影响</w:t>
      </w:r>
      <w:bookmarkEnd w:id="78"/>
    </w:p>
    <w:p w14:paraId="7DF418B6" w14:textId="77777777" w:rsidR="00842031" w:rsidRDefault="00000000">
      <w:pPr>
        <w:pStyle w:val="afffe"/>
        <w:ind w:firstLine="480"/>
      </w:pPr>
      <w:r>
        <w:t>有机物料投入对 N₂O 排放、作物产量和产量尺度排放的总体影响均不显著，效应值分别为 −2.7%（95% CI：−8.0%至 2.5%）、7.8%（95% CI：−2.4%至 18.5%）和 −10.4%（95% CI：−20.1%至 2.4%）（</w:t>
      </w:r>
      <w:r>
        <w:fldChar w:fldCharType="begin"/>
      </w:r>
      <w:r>
        <w:instrText xml:space="preserve"> REF Fig_3_5 \h </w:instrText>
      </w:r>
      <w:r>
        <w:fldChar w:fldCharType="separate"/>
      </w:r>
      <w:r>
        <w:t>图 3-5</w:t>
      </w:r>
      <w:r>
        <w:fldChar w:fldCharType="end"/>
      </w:r>
      <w:r>
        <w:t>）。分类分析显示，粪肥施用显著降低 N₂O 排放（−7.4%，95% CI：−13.0%至 −1.3%），对作物产量的影响不显著（7.9%，95% CI：−4.2%至 21.8%），并显著降低产量尺度排放（−16.6%，95% CI：−27.5%至 −3.6%）；其对 EF 的影响不显著（Hedges' d = −0.59，95% CI：−1.18至 0.03）。秸秆还田显著增加 N₂O 排放（10.2%，95% CI：3.6%至 16.2%），但对作物产量和产量尺度排放的影响均不显著，效应值分别为 8.8%（95% CI：−9.7%至 21.8%）和 2.7%（95% CI：−16.6%至 31.2%）。秸秆还田的 EF 因支持文献少于 3 篇未作合并效应判断。</w:t>
      </w:r>
    </w:p>
    <w:p w14:paraId="1864F807" w14:textId="77777777" w:rsidR="00842031" w:rsidRDefault="00000000">
      <w:pPr>
        <w:pStyle w:val="3"/>
        <w:spacing w:before="120"/>
      </w:pPr>
      <w:bookmarkStart w:id="79" w:name="_Toc229362589"/>
      <w:r>
        <w:lastRenderedPageBreak/>
        <w:t xml:space="preserve">3.3.2 </w:t>
      </w:r>
      <w:r>
        <w:t>覆盖措施的影响</w:t>
      </w:r>
      <w:bookmarkEnd w:id="79"/>
    </w:p>
    <w:p w14:paraId="748BEC65" w14:textId="77777777" w:rsidR="00842031" w:rsidRDefault="00000000" w:rsidP="009361EC">
      <w:pPr>
        <w:pStyle w:val="afffe"/>
        <w:ind w:firstLine="480"/>
      </w:pPr>
      <w:r>
        <w:t>覆盖措施总体显著增加 N₂O 排放和作物产量，效应值分别为 8.0%（95% CI：3.3%至 12.7%）和 15.6%（95% CI：10.4%至 21.2%），并显著降低产量尺度排放（−8.2%，95% CI：−14.8%至 −0.9%）（</w:t>
      </w:r>
      <w:r>
        <w:fldChar w:fldCharType="begin"/>
      </w:r>
      <w:r>
        <w:instrText xml:space="preserve"> REF Fig_3_5 \h </w:instrText>
      </w:r>
      <w:r>
        <w:fldChar w:fldCharType="separate"/>
      </w:r>
      <w:r>
        <w:t>图 3-5</w:t>
      </w:r>
      <w:r>
        <w:fldChar w:fldCharType="end"/>
      </w:r>
      <w:r>
        <w:t>）。地膜覆盖对 N₂O 排放的影响不显著（4.9%，95% CI：−0.3%至 9.5%），但显著增加作物产量（17.8%，95% CI：13.2%至 23.4%），并显著降低产量尺度排放（−13.3%，95% CI：−16.7%至 −9.7%）。秸秆覆盖显著增加 N₂O 排放（20.1%，95% CI：7.8%至 29.0%），对作物产量和产量尺度排放的影响均不显著，效应值分别为 6.4%（95% CI：−1.0%至 25.5%）和 9.9%（95% CI：−15.3%至 30.9%）。覆盖措施及其亚组的 EF 因支持文献少于 3 篇未作合并效应判断。</w:t>
      </w:r>
    </w:p>
    <w:p w14:paraId="36F8E650" w14:textId="77777777" w:rsidR="00842031" w:rsidRDefault="00000000">
      <w:pPr>
        <w:pStyle w:val="3"/>
        <w:spacing w:before="120"/>
      </w:pPr>
      <w:bookmarkStart w:id="80" w:name="__RefHeading___Toc3365_4129154698"/>
      <w:bookmarkStart w:id="81" w:name="_Toc229362590"/>
      <w:bookmarkEnd w:id="80"/>
      <w:r>
        <w:t xml:space="preserve">3.3.3 </w:t>
      </w:r>
      <w:r>
        <w:t>生物炭和增效肥料的影响</w:t>
      </w:r>
      <w:bookmarkEnd w:id="81"/>
    </w:p>
    <w:p w14:paraId="05A85C10" w14:textId="77777777" w:rsidR="00842031" w:rsidRDefault="00000000">
      <w:pPr>
        <w:ind w:firstLine="480"/>
      </w:pPr>
      <w:r>
        <w:t>生物炭添加显著降低 N₂O 排放（−9.7%，95% CI：−13.7%至 −4.9%），显著增加作物产量（10.4%，95% CI：7.7%至 13.1%），并显著降低产量尺度排放（−17.8%，95% CI：−21.8%至 −13.8%）（</w:t>
      </w:r>
      <w:r>
        <w:fldChar w:fldCharType="begin"/>
      </w:r>
      <w:r>
        <w:instrText xml:space="preserve"> REF Fig_3_5 \h </w:instrText>
      </w:r>
      <w:r>
        <w:fldChar w:fldCharType="separate"/>
      </w:r>
      <w:r>
        <w:t>图 3-5</w:t>
      </w:r>
      <w:r>
        <w:fldChar w:fldCharType="end"/>
      </w:r>
      <w:r>
        <w:t>）；其对 EF 的影响因支持文献少于 3 篇未作合并效应判断。增效肥料显著降低 N₂O 排放（−19.1%，95% CI：−25.8%至 −13.3%），但作物产量、产量尺度排放和 EF 均因支持文献少于 3 篇未作合并效应判断。</w:t>
      </w:r>
    </w:p>
    <w:p w14:paraId="26E092DA" w14:textId="77777777" w:rsidR="00842031" w:rsidRDefault="00000000">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77777777" w:rsidR="00842031" w:rsidRDefault="00000000">
      <w:pPr>
        <w:pStyle w:val="afff1"/>
        <w:jc w:val="center"/>
        <w:rPr>
          <w:lang w:val="en"/>
        </w:rPr>
      </w:pPr>
      <w:bookmarkStart w:id="172" w:name="Fig_3_5"/>
      <w:r>
        <w:rPr>
          <w:rFonts w:ascii="Times New Roman" w:hAnsi="Times New Roman" w:eastAsia="宋体"/>
          <w:sz w:val="21"/>
        </w:rPr>
        <w:t>图 3-5</w:t>
      </w:r>
      <w:bookmarkEnd w:id="172"/>
      <w:r>
        <w:rPr>
          <w:rFonts w:ascii="Times New Roman" w:hAnsi="Times New Roman" w:eastAsia="宋体"/>
          <w:sz w:val="21"/>
        </w:rPr>
        <w:t xml:space="preserve"> 农作管理措施对 N₂O 排放、作物产量、产量尺度排放和直接排放因子的影响</w:t>
      </w:r>
      <w:r>
        <w:rPr>
          <w:rFonts w:ascii="Times New Roman" w:hAnsi="Times New Roman" w:eastAsia="宋体"/>
          <w:sz w:val="21"/>
        </w:rPr>
        <w:t>Fig. 3-5 Effects of crop management practices on N₂O emissions, crop yield, yield-scaled N₂O emissions, and direct emission factors</w:t>
      </w:r>
    </w:p>
    <w:p w14:paraId="7A83B42F" w14:textId="77777777" w:rsidR="00842031" w:rsidRDefault="00000000">
      <w:pPr>
        <w:pStyle w:val="3"/>
        <w:spacing w:before="120"/>
      </w:pPr>
      <w:bookmarkStart w:id="83" w:name="_Toc229362591"/>
      <w:r>
        <w:lastRenderedPageBreak/>
        <w:t xml:space="preserve">3.3.4 </w:t>
      </w:r>
      <w:r>
        <w:t>减量施氮的影响</w:t>
      </w:r>
      <w:bookmarkEnd w:id="83"/>
    </w:p>
    <w:p w14:paraId="29A45ABF" w14:textId="2D369B84" w:rsidR="00842031" w:rsidRDefault="00000000">
      <w:pPr>
        <w:ind w:firstLine="480"/>
      </w:pPr>
      <w:r>
        <w:t>减量施氮总体显著降低 N₂O 排放、作物产量、产量尺度排放和 EF，效应值分别为 −31.8%（95% CI：−35.8%至 −27.8%）、−5.1%（95% CI：−9.6%至 −0.3%）、−27.4%（95% CI：−31.8%至 −22.6%）和 −0.38（Hedges' d 95% CI：−0.70至 −0.11）（</w:t>
      </w:r>
      <w:r>
        <w:fldChar w:fldCharType="begin"/>
      </w:r>
      <w:r>
        <w:instrText xml:space="preserve"> REF Fig_3_6 \h </w:instrText>
      </w:r>
      <w:r>
        <w:fldChar w:fldCharType="separate"/>
      </w:r>
      <w:r>
        <w:t>图 3-6</w:t>
      </w:r>
      <w:r>
        <w:fldChar w:fldCharType="end"/>
      </w:r>
      <w:r>
        <w:t>）。分作物类型分析，减量施氮使春玉米和春小麦 N₂O 排放分别降低 33.1%（95% CI：−39.6%至 −26.7%）和 30.6%（95% CI：−36.0%至 −22.4%），产量尺度排放分别降低 20.8%（95% CI：−26.6%至 −14.3%）和 31.5%（95% CI：−37.5%至 −21.2%）；春玉米产量显著降低 13.6%（95% CI：−20.2%至 −4.5%），春小麦产量影响不显著（−1.6%，95% CI：−6.9%至 5.0%）。春玉米 EF 响应不显著（Hedges' d = −0.35，95% CI：−0.74至 0.02），春小麦 EF 因支持文献少于 3 篇未作合并效应判断。按减氮幅度分组，减氮 &lt;25% 显著降低 N₂O 排放和产量尺度排放，降幅分别为 27.6%（95% CI：−32.5%至 −22.6%）和 26.8%（95% CI：−33.6%至 −19.1%），对作物产量影响不显著（−0.9%，95% CI：−11.6%至 10.6%），并显著降低 EF（Hedges' d = −1.31，95% CI：−2.05至 −0.88）。减氮 25%–50% 显著降低 N₂O 排放、产量尺度排放和 EF，效应值分别为 −27.3%（95% CI：−32.7%至 −21.7%）、−24.5%（95% CI：−30.7%至 −17.0%）和 −0.31（Hedges' d 95% CI：−0.66至 −0.03），对作物产量影响不显著（−1.7%，95% CI：−7.7%至 4.8%）。减氮 &gt;50% 显著降低 N₂O 排放、作物产量和产量尺度排放，效应值分别为 −44.9%（95% CI：−51.0%至 −37.5%）、−12.4%（95% CI：−22.2%至 −5.7%）和 −34.3%（95% CI：−41.8%至 −24.0%），对 EF 影响不显著（Hedges’d = 0.27，95% CI：−0.53至 1.03）。</w:t>
      </w:r>
    </w:p>
    <w:p w14:paraId="213A2BFA" w14:textId="77777777" w:rsidR="00842031" w:rsidRDefault="00000000">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77777777" w:rsidR="00842031" w:rsidRDefault="00000000">
      <w:pPr>
        <w:pStyle w:val="afff1"/>
        <w:jc w:val="center"/>
      </w:pPr>
      <w:bookmarkStart w:id="173" w:name="Fig_3_6"/>
      <w:r>
        <w:rPr>
          <w:rFonts w:ascii="Times New Roman" w:hAnsi="Times New Roman" w:eastAsia="宋体"/>
          <w:sz w:val="21"/>
        </w:rPr>
        <w:t>图 3-6</w:t>
      </w:r>
      <w:bookmarkEnd w:id="173"/>
      <w:r>
        <w:rPr>
          <w:rFonts w:ascii="Times New Roman" w:hAnsi="Times New Roman" w:eastAsia="宋体"/>
          <w:sz w:val="21"/>
        </w:rPr>
        <w:t xml:space="preserve"> 减量施氮对 N₂O 排放、作物产量、产量尺度排放和直接排放因子的影响</w:t>
      </w:r>
      <w:r>
        <w:rPr>
          <w:rFonts w:ascii="Times New Roman" w:hAnsi="Times New Roman" w:eastAsia="宋体"/>
          <w:sz w:val="21"/>
        </w:rPr>
        <w:t>Fig. 3-6 Effects of reduced nitrogen application on N₂O emissions, crop yield, yield-scaled N₂O emissions, and direct emission factors</w:t>
      </w:r>
    </w:p>
    <w:p w14:paraId="0F707253" w14:textId="77777777" w:rsidR="00842031" w:rsidRDefault="00842031">
      <w:pPr>
        <w:pStyle w:val="afffc"/>
        <w:spacing w:before="120"/>
        <w:rPr>
          <w:lang w:val="zh-CN"/>
        </w:rPr>
        <w:sectPr w:rsidR="00842031">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000000">
      <w:pPr>
        <w:pStyle w:val="1"/>
        <w:spacing w:before="480" w:after="240"/>
      </w:pPr>
      <w:bookmarkStart w:id="85" w:name="_Toc229362592"/>
      <w:r>
        <w:rPr>
          <w:rFonts w:hint="eastAsia"/>
        </w:rPr>
        <w:lastRenderedPageBreak/>
        <w:t>第</w:t>
      </w:r>
      <w:r>
        <w:rPr>
          <w:rFonts w:hint="eastAsia"/>
        </w:rPr>
        <w:t>4</w:t>
      </w:r>
      <w:r>
        <w:rPr>
          <w:rFonts w:hint="eastAsia"/>
        </w:rPr>
        <w:t>章</w:t>
      </w:r>
      <w:r>
        <w:rPr>
          <w:rFonts w:hint="eastAsia"/>
        </w:rPr>
        <w:t xml:space="preserve"> </w:t>
      </w:r>
      <w:r>
        <w:t>讨论</w:t>
      </w:r>
      <w:bookmarkEnd w:id="85"/>
    </w:p>
    <w:p w14:paraId="5EBE58BD" w14:textId="77777777" w:rsidR="00842031" w:rsidRDefault="00000000">
      <w:pPr>
        <w:pStyle w:val="2"/>
        <w:spacing w:before="240" w:after="120"/>
        <w:rPr>
          <w:color w:val="000000"/>
        </w:rPr>
      </w:pPr>
      <w:bookmarkStart w:id="86" w:name="_Toc223595399"/>
      <w:bookmarkStart w:id="87" w:name="_Toc229362593"/>
      <w:r>
        <w:rPr>
          <w:color w:val="000000"/>
        </w:rPr>
        <w:t>4.1</w:t>
      </w:r>
      <w:bookmarkEnd w:id="86"/>
      <w:r>
        <w:t>黄土高原区域</w:t>
      </w:r>
      <w:r>
        <w:t>N₂O</w:t>
      </w:r>
      <w:r>
        <w:t>排放特征与全球尺度对比</w:t>
      </w:r>
      <w:bookmarkEnd w:id="87"/>
    </w:p>
    <w:p w14:paraId="475F2EC4" w14:textId="77777777" w:rsidR="00842031" w:rsidRDefault="00000000">
      <w:pPr>
        <w:pStyle w:val="3"/>
        <w:tabs>
          <w:tab w:val="clear" w:pos="561"/>
          <w:tab w:val="clear" w:pos="720"/>
        </w:tabs>
        <w:overflowPunct/>
        <w:spacing w:before="120"/>
        <w:jc w:val="both"/>
      </w:pPr>
      <w:bookmarkStart w:id="88" w:name="_Toc229362594"/>
      <w:r>
        <w:t>4.1.1 N₂O</w:t>
      </w:r>
      <w:r>
        <w:t>排放量与全球尺度比较</w:t>
      </w:r>
      <w:bookmarkEnd w:id="88"/>
    </w:p>
    <w:p w14:paraId="2991E275" w14:textId="77777777" w:rsidR="00842031" w:rsidRDefault="00000000">
      <w:pPr>
        <w:pStyle w:val="afffe"/>
        <w:ind w:firstLine="480"/>
      </w:pPr>
      <w:r>
        <w:t>黄土高原农业生态系统的N₂O排放量（0.32—8.89 kg N ha⁻¹）处于全球变化范围（−0.12—26.0 kg N ha⁻¹）之内（</w:t>
      </w:r>
      <w:r>
        <w:fldChar w:fldCharType="begin"/>
      </w:r>
      <w:r>
        <w:instrText xml:space="preserve"> REF Table_4_1 \h </w:instrText>
      </w:r>
      <w:r>
        <w:fldChar w:fldCharType="separate"/>
      </w:r>
      <w:r>
        <w:t>表4-1</w:t>
      </w:r>
      <w:r>
        <w:fldChar w:fldCharType="end"/>
      </w:r>
      <w:r>
        <w:t>）。春玉米的N₂O排放均值（1.86 kg N ha⁻¹）落于全球玉米均值变化范围（1.50—3.01 kg N ha⁻¹）之内；冬小麦和春小麦的排放均值（0.89和1.59 kg N ha⁻¹）分别低于和高于全球小麦排放均值区间（1.38—1.44 kg N ha⁻¹），但考虑到已有全球Meta分析将冬小麦和春小麦合并处理（Linquist et al., 2012; Yao et al., 2024），整体上黄土高原小麦的N₂O排放与全球水平相当。苹果果园的N₂O排放均值（2.90 kg N ha⁻¹）略低于全球果园平均水平（3.06 kg N ha⁻¹）（</w:t>
      </w:r>
      <w:r>
        <w:fldChar w:fldCharType="begin"/>
      </w:r>
      <w:r>
        <w:instrText xml:space="preserve"> REF Table_4_1 \h </w:instrText>
      </w:r>
      <w:r>
        <w:fldChar w:fldCharType="separate"/>
      </w:r>
      <w:r>
        <w:t>表4-1</w:t>
      </w:r>
      <w:r>
        <w:fldChar w:fldCharType="end"/>
      </w:r>
      <w:r>
        <w:t>）。上述结果表明，黄土高原区域N₂O排放总量与全球尺度研究结论基本吻合。</w:t>
      </w:r>
    </w:p>
    <w:p w14:paraId="5CA96065" w14:textId="77777777" w:rsidR="00842031" w:rsidRDefault="00000000">
      <w:pPr>
        <w:pStyle w:val="afff1"/>
        <w:jc w:val="center"/>
        <w:rPr>
          <w:lang w:val="en"/>
        </w:rPr>
      </w:pPr>
      <w:bookmarkStart w:id="174" w:name="Table_4_1"/>
      <w:r>
        <w:rPr>
          <w:rFonts w:ascii="Times New Roman" w:hAnsi="Times New Roman" w:eastAsia="宋体"/>
          <w:sz w:val="21"/>
        </w:rPr>
        <w:t>表 4-1</w:t>
      </w:r>
      <w:bookmarkEnd w:id="174"/>
      <w:r>
        <w:rPr>
          <w:rFonts w:ascii="Times New Roman" w:hAnsi="Times New Roman" w:eastAsia="宋体"/>
          <w:sz w:val="21"/>
        </w:rPr>
        <w:t xml:space="preserve"> 黄土高原与其他区域农业土壤 N₂O 排放、产量和产量尺度排放比较</w:t>
      </w:r>
      <w:r>
        <w:rPr>
          <w:rFonts w:ascii="Times New Roman" w:hAnsi="Times New Roman" w:eastAsia="宋体"/>
          <w:sz w:val="21"/>
        </w:rPr>
        <w:t>Table 4-1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bookmarkEnd w:id="90"/>
          <w:p w14:paraId="68E3DDE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000000">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000000">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000000">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000000">
            <w:pPr>
              <w:widowControl/>
              <w:spacing w:line="240" w:lineRule="auto"/>
              <w:ind w:firstLineChars="0" w:firstLine="0"/>
              <w:jc w:val="center"/>
              <w:rPr>
                <w:rFonts w:ascii="宋体" w:hAnsi="宋体" w:cs="宋体"/>
                <w:kern w:val="0"/>
                <w:sz w:val="21"/>
                <w:szCs w:val="21"/>
                <w:lang w:val="en"/>
              </w:rPr>
            </w:pPr>
            <w:bookmarkStart w:id="91"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1"/>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38890D7" w14:textId="77777777" w:rsidR="00842031" w:rsidRDefault="00842031">
      <w:pPr>
        <w:widowControl/>
        <w:spacing w:line="240" w:lineRule="auto"/>
        <w:ind w:firstLineChars="0" w:firstLine="0"/>
        <w:jc w:val="left"/>
        <w:rPr>
          <w:rFonts w:ascii="宋体" w:hAnsi="宋体" w:cs="宋体"/>
          <w:kern w:val="0"/>
        </w:rPr>
      </w:pPr>
    </w:p>
    <w:p w14:paraId="59296FBB" w14:textId="77777777" w:rsidR="00842031" w:rsidRDefault="00842031">
      <w:pPr>
        <w:widowControl/>
        <w:spacing w:line="240" w:lineRule="auto"/>
        <w:ind w:firstLineChars="0" w:firstLine="0"/>
        <w:jc w:val="left"/>
        <w:rPr>
          <w:rFonts w:ascii="宋体" w:hAnsi="宋体" w:cs="宋体"/>
          <w:kern w:val="0"/>
        </w:rPr>
      </w:pPr>
    </w:p>
    <w:p w14:paraId="25B03ADE" w14:textId="77777777" w:rsidR="00842031" w:rsidRDefault="00842031">
      <w:pPr>
        <w:widowControl/>
        <w:spacing w:line="240" w:lineRule="auto"/>
        <w:ind w:firstLineChars="0" w:firstLine="0"/>
        <w:jc w:val="left"/>
        <w:rPr>
          <w:rFonts w:ascii="宋体" w:hAnsi="宋体" w:cs="宋体"/>
          <w:kern w:val="0"/>
        </w:rPr>
      </w:pPr>
    </w:p>
    <w:p w14:paraId="74CF19A2" w14:textId="77777777" w:rsidR="00842031" w:rsidRDefault="00842031">
      <w:pPr>
        <w:widowControl/>
        <w:spacing w:line="240" w:lineRule="auto"/>
        <w:ind w:firstLineChars="0" w:firstLine="0"/>
        <w:jc w:val="left"/>
        <w:rPr>
          <w:rFonts w:ascii="宋体" w:hAnsi="宋体" w:cs="宋体"/>
          <w:kern w:val="0"/>
        </w:rPr>
      </w:pPr>
    </w:p>
    <w:p w14:paraId="48174487" w14:textId="77777777" w:rsidR="00842031" w:rsidRDefault="00842031">
      <w:pPr>
        <w:widowControl/>
        <w:spacing w:line="240" w:lineRule="auto"/>
        <w:ind w:firstLineChars="0" w:firstLine="0"/>
        <w:jc w:val="left"/>
        <w:rPr>
          <w:rFonts w:ascii="宋体" w:hAnsi="宋体" w:cs="宋体"/>
          <w:kern w:val="0"/>
        </w:rPr>
      </w:pPr>
    </w:p>
    <w:p w14:paraId="3FACBF71" w14:textId="77777777" w:rsidR="00842031" w:rsidRDefault="00000000">
      <w:pPr>
        <w:pStyle w:val="afff1"/>
        <w:jc w:val="center"/>
      </w:pPr>
      <w:r>
        <w:rPr>
          <w:rFonts w:ascii="Times New Roman" w:hAnsi="Times New Roman" w:eastAsia="宋体"/>
          <w:sz w:val="21"/>
        </w:rPr>
        <w:t>表 4-1</w:t>
      </w:r>
      <w:r>
        <w:rPr>
          <w:rFonts w:ascii="Times New Roman" w:hAnsi="Times New Roman" w:eastAsia="宋体"/>
          <w:sz w:val="21"/>
        </w:rPr>
        <w:t>（续） 黄土高原与其他区域农业土壤 N₂O 排放、产量和产量尺度排放比较</w:t>
      </w:r>
      <w:r>
        <w:rPr>
          <w:rFonts w:ascii="Times New Roman" w:hAnsi="Times New Roman" w:eastAsia="宋体"/>
          <w:sz w:val="21"/>
        </w:rPr>
        <w:t>Table 4-1 (continued) Comparison of agricultural soil N₂O emissions, crop yield, and yield-scaled N₂O emissions between the Loess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000000">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000000">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000000">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ED18770" w14:textId="77777777" w:rsidR="00842031" w:rsidRDefault="00842031">
      <w:pPr>
        <w:ind w:firstLineChars="0" w:firstLine="0"/>
        <w:rPr>
          <w:szCs w:val="21"/>
          <w:lang w:val="en"/>
        </w:rPr>
      </w:pPr>
    </w:p>
    <w:p w14:paraId="5745ABCD" w14:textId="77777777" w:rsidR="00842031" w:rsidRDefault="00000000">
      <w:pPr>
        <w:pStyle w:val="3"/>
        <w:spacing w:before="120"/>
      </w:pPr>
      <w:bookmarkStart w:id="93" w:name="_Toc229362595"/>
      <w:r>
        <w:t xml:space="preserve">4.1.2 </w:t>
      </w:r>
      <w:r>
        <w:t>排放因子和排放系数的区域特异性</w:t>
      </w:r>
      <w:bookmarkEnd w:id="93"/>
    </w:p>
    <w:p w14:paraId="26DCC8B1" w14:textId="77777777" w:rsidR="00842031" w:rsidRDefault="00000000">
      <w:pPr>
        <w:pStyle w:val="afffe"/>
        <w:ind w:firstLine="480"/>
      </w:pPr>
      <w:r>
        <w:t>然而，黄土高原各作物的EF（0.29%—0.49%）约比全球尺度水平（0.58%—1.19%）低50%，排放系数（0.31%—0.37%）亦约比全球水平（1.06%—1.36%）低70%（</w:t>
      </w:r>
      <w:r>
        <w:fldChar w:fldCharType="begin"/>
      </w:r>
      <w:r>
        <w:instrText xml:space="preserve"> REF Table_4_1 \h </w:instrText>
      </w:r>
      <w:r>
        <w:fldChar w:fldCharType="separate"/>
      </w:r>
      <w:r>
        <w:t>表4-1</w:t>
      </w:r>
      <w:r>
        <w:fldChar w:fldCharType="end"/>
      </w:r>
      <w:r>
        <w:t>）。这一差异的成因是多方面的。首先，较高的背景排放量（E₀）在一定程度上压低了区域EF和排放系数，尤其是春小麦和苹果果园的背景排放量（1.19—1.25 kg N ha⁻¹）比全球平均值（0.59—0.73 kg N ha⁻¹）高约63%—112%（</w:t>
      </w:r>
      <w:r>
        <w:fldChar w:fldCharType="begin"/>
      </w:r>
      <w:r>
        <w:instrText xml:space="preserve"> REF Table_4_1 \h </w:instrText>
      </w:r>
      <w:r>
        <w:fldChar w:fldCharType="separate"/>
      </w:r>
      <w:r>
        <w:t>表4-1</w:t>
      </w:r>
      <w:r>
        <w:fldChar w:fldCharType="end"/>
      </w:r>
      <w:r>
        <w:t>）。一般认为，高背景排放与土壤高肥力相关（Gu et al., 2009, 2007），但本研究区土壤有机碳含量偏低（</w:t>
      </w:r>
      <w:r>
        <w:t>表S1</w:t>
      </w:r>
      <w:r>
        <w:t>），表明高背景排放可能另有机制。其次，春玉米产量偏高（11.1 t ha⁻¹，全球玉米7.9—8.0 t ha⁻¹）共同导致其EF和排放系数相对偏低。此外，冬小麦生长季的低温干燥气候可能是其背景排放量、EF和排放系数偏小的重要调控因素。</w:t>
      </w:r>
    </w:p>
    <w:p w14:paraId="7F0BF362" w14:textId="77777777" w:rsidR="00842031" w:rsidRDefault="00000000">
      <w:pPr>
        <w:pStyle w:val="3"/>
        <w:spacing w:before="120"/>
      </w:pPr>
      <w:bookmarkStart w:id="94" w:name="__RefHeading___Toc3377_4129154698"/>
      <w:bookmarkStart w:id="95" w:name="_Toc229362596"/>
      <w:bookmarkEnd w:id="94"/>
      <w:r>
        <w:t xml:space="preserve">4.1.3 </w:t>
      </w:r>
      <w:r>
        <w:t>春小麦产量尺度排放的特殊性</w:t>
      </w:r>
      <w:bookmarkEnd w:id="95"/>
    </w:p>
    <w:p w14:paraId="0884E294" w14:textId="77777777" w:rsidR="00842031" w:rsidRDefault="00000000">
      <w:pPr>
        <w:pStyle w:val="afffe"/>
        <w:ind w:firstLine="480"/>
      </w:pPr>
      <w:r>
        <w:t>春小麦的产量尺度排放（1.08 kg N t⁻¹）约为全球小麦均值（0.32—0.35 kg N t⁻¹）3倍以上，而冬小麦的产量尺度排放（0.17 kg N t⁻¹）则约50%低于全球小麦均值（</w:t>
      </w:r>
      <w:r>
        <w:fldChar w:fldCharType="begin"/>
      </w:r>
      <w:r>
        <w:instrText xml:space="preserve"> REF Table_4_1 \h </w:instrText>
      </w:r>
      <w:r>
        <w:fldChar w:fldCharType="separate"/>
      </w:r>
      <w:r>
        <w:t>表4-1</w:t>
      </w:r>
      <w:r>
        <w:fldChar w:fldCharType="end"/>
      </w:r>
      <w:r>
        <w:t>）。春小麦产量尺度排放异常偏高，主要源于其籽粒产量极低（1.5 t ha⁻¹），仅为同区域冬小麦（5.4 t ha⁻¹）的三分之一左右。这一现象凸显了黄土高原春小麦种植体系高产减排协同研究的必要性。黄土高原冬小麦和春小麦N₂O排放特征的显著差异也提示，未来全球数据综合研究应将两类小麦分开分析。</w:t>
      </w:r>
    </w:p>
    <w:p w14:paraId="6CF4F180" w14:textId="77777777" w:rsidR="00842031" w:rsidRDefault="00000000">
      <w:pPr>
        <w:pStyle w:val="2"/>
        <w:spacing w:before="240" w:after="120"/>
      </w:pPr>
      <w:bookmarkStart w:id="96" w:name="_Toc223595400"/>
      <w:bookmarkStart w:id="97" w:name="_Toc229362597"/>
      <w:r>
        <w:rPr>
          <w:color w:val="000000"/>
        </w:rPr>
        <w:lastRenderedPageBreak/>
        <w:t>4.2</w:t>
      </w:r>
      <w:bookmarkEnd w:id="96"/>
      <w:r>
        <w:t>农作管理措施的减排效果评价</w:t>
      </w:r>
      <w:bookmarkEnd w:id="97"/>
    </w:p>
    <w:p w14:paraId="0BE19C03" w14:textId="77777777" w:rsidR="00842031" w:rsidRDefault="00000000">
      <w:pPr>
        <w:pStyle w:val="3"/>
        <w:spacing w:before="120"/>
      </w:pPr>
      <w:bookmarkStart w:id="98" w:name="_Toc229362598"/>
      <w:r>
        <w:t>4.2.1</w:t>
      </w:r>
      <w:r>
        <w:t>有机物料投入的效应与机制</w:t>
      </w:r>
      <w:bookmarkEnd w:id="98"/>
    </w:p>
    <w:p w14:paraId="692AD0C4" w14:textId="77777777" w:rsidR="00842031" w:rsidRDefault="00000000">
      <w:pPr>
        <w:pStyle w:val="afffe"/>
        <w:ind w:firstLine="480"/>
      </w:pPr>
      <w:r>
        <w:t>有机物料投入对N₂O排放、作物产量和产量尺度排放的综合效应并不完全一致。当前Meta分析显示，有机物料投入总体对产量和产量尺度排放的影响均未达到显著水平，说明不宜笼统认为有机物料投入具有稳定增产或降低YSE效应。分措施看，粪肥施用显著降低N₂O排放（-7.4%，95% CI：[-13.0%，-1.3%]），并显著降低产量尺度排放（-16.6%，95% CI：[-27.5%，-3.6%]），但其对作物产量的促进作用不显著，EF降低也未达到显著水平（Hedges’ d = -0.59，95% CI：[-1.18，0.03]）（</w:t>
      </w:r>
      <w:r>
        <w:fldChar w:fldCharType="begin"/>
      </w:r>
      <w:r>
        <w:instrText xml:space="preserve"> REF Fig_3_5 \h </w:instrText>
      </w:r>
      <w:r>
        <w:fldChar w:fldCharType="separate"/>
      </w:r>
      <w:r>
        <w:t>图3-5</w:t>
      </w:r>
      <w:r>
        <w:fldChar w:fldCharType="end"/>
      </w:r>
      <w:r>
        <w:t>）。相比之下，秸秆还田显著增加N₂O排放（+10.2%，95% CI：[+3.6%，+16.2%]），而对产量和产量尺度排放的影响不显著，EF因独立文献数不足不作合并判断。秸秆还田促进N₂O排放，可能与其向土壤输入额外有机碳和氮源、增强反硝化过程有关（Abalos et al., 2022; Shan and Yan, 2013）。因此，粪肥施用的减排证据较秸秆还田更直接，但其EF响应仍需更多独立研究验证。</w:t>
      </w:r>
    </w:p>
    <w:p w14:paraId="2A97D974" w14:textId="77777777" w:rsidR="00842031" w:rsidRDefault="00000000">
      <w:pPr>
        <w:pStyle w:val="3"/>
        <w:spacing w:before="120"/>
      </w:pPr>
      <w:bookmarkStart w:id="99" w:name="_Toc229362599"/>
      <w:r>
        <w:t xml:space="preserve">4.2.2 </w:t>
      </w:r>
      <w:r>
        <w:t>覆盖材料差异及其减排意义</w:t>
      </w:r>
      <w:bookmarkEnd w:id="99"/>
    </w:p>
    <w:p w14:paraId="1E7E0059" w14:textId="77777777" w:rsidR="00842031" w:rsidRDefault="00000000">
      <w:pPr>
        <w:pStyle w:val="afffe"/>
        <w:ind w:firstLine="480"/>
      </w:pPr>
      <w:r>
        <w:t>覆盖措施对作物产量和</w:t>
      </w:r>
      <w:r>
        <w:t>N₂O</w:t>
      </w:r>
      <w:r>
        <w:t>排放的影响取决于覆盖材料。地膜覆盖显著提高作物产量（</w:t>
      </w:r>
      <w:r>
        <w:t>+17.8%</w:t>
      </w:r>
      <w:r>
        <w:t>，</w:t>
      </w:r>
      <w:r>
        <w:t>95% CI</w:t>
      </w:r>
      <w:r>
        <w:t>：</w:t>
      </w:r>
      <w:r>
        <w:t>[+13.2%</w:t>
      </w:r>
      <w:r>
        <w:t>，</w:t>
      </w:r>
      <w:r>
        <w:t>+23.4%]</w:t>
      </w:r>
      <w:r>
        <w:t>），对</w:t>
      </w:r>
      <w:r>
        <w:t>N₂O</w:t>
      </w:r>
      <w:r>
        <w:t>排放的影响不显著，并显著降低产量尺度排放（</w:t>
      </w:r>
      <w:r>
        <w:t>-13.3%</w:t>
      </w:r>
      <w:r>
        <w:t>，</w:t>
      </w:r>
      <w:r>
        <w:t>95% CI</w:t>
      </w:r>
      <w:r>
        <w:t>：</w:t>
      </w:r>
      <w:r>
        <w:t>[-16.7%</w:t>
      </w:r>
      <w:r>
        <w:t>，</w:t>
      </w:r>
      <w:r>
        <w:t>-9.7%]</w:t>
      </w:r>
      <w:r>
        <w:t>），表现出较好的增产降</w:t>
      </w:r>
      <w:r>
        <w:t>YSE</w:t>
      </w:r>
      <w:r>
        <w:t>协同效应。相反，秸秆覆盖显著增加</w:t>
      </w:r>
      <w:r>
        <w:t>N₂O</w:t>
      </w:r>
      <w:r>
        <w:t>排放（</w:t>
      </w:r>
      <w:r>
        <w:t>+20.1%</w:t>
      </w:r>
      <w:r>
        <w:t>，</w:t>
      </w:r>
      <w:r>
        <w:t>95% CI</w:t>
      </w:r>
      <w:r>
        <w:t>：</w:t>
      </w:r>
      <w:r>
        <w:t>[+7.8%</w:t>
      </w:r>
      <w:r>
        <w:t>，</w:t>
      </w:r>
      <w:r>
        <w:t>+29.0%]</w:t>
      </w:r>
      <w:r>
        <w:t>），而对产量和产量尺度排放的影响不显著，可能与秸秆覆盖向土壤输入大量有机碳、提高土壤水分并激发反硝化过程有关。上述结果表明，黄土高原覆盖措施的减排意义并不取决于是否覆盖本身，而取决于覆盖材料及其对土壤碳氮过程的调控方向。</w:t>
      </w:r>
    </w:p>
    <w:p w14:paraId="62E01B90" w14:textId="77777777" w:rsidR="00842031" w:rsidRDefault="00000000">
      <w:pPr>
        <w:pStyle w:val="3"/>
        <w:spacing w:before="120"/>
      </w:pPr>
      <w:bookmarkStart w:id="100" w:name="__RefHeading___Toc3385_4129154698"/>
      <w:bookmarkStart w:id="101" w:name="_Toc229362600"/>
      <w:bookmarkEnd w:id="100"/>
      <w:r>
        <w:t xml:space="preserve">4.2.3 </w:t>
      </w:r>
      <w:r>
        <w:t>生物炭和增效肥料的减排潜力</w:t>
      </w:r>
      <w:bookmarkEnd w:id="101"/>
    </w:p>
    <w:p w14:paraId="4A8E5D38" w14:textId="77777777" w:rsidR="00842031" w:rsidRDefault="00000000">
      <w:pPr>
        <w:pStyle w:val="afffe"/>
        <w:ind w:firstLine="480"/>
      </w:pPr>
      <w:r>
        <w:t>生物炭添加和增效肥料均可显著降低N₂O排放，但二者在产量和其他指标上的证据强度不同。生物炭添加显著降低N₂O排放（-9.7%，95% CI：[-13.7%，-4.9%]），同时显著提高作物产量（+10.4%，95% CI：[+7.7%，+13.1%]），并降低产量尺度排放（-17.8%，95% CI：[-21.8%，-13.8%]）（</w:t>
      </w:r>
      <w:r>
        <w:fldChar w:fldCharType="begin"/>
      </w:r>
      <w:r>
        <w:instrText xml:space="preserve"> REF Fig_3_5 \h </w:instrText>
      </w:r>
      <w:r>
        <w:fldChar w:fldCharType="separate"/>
      </w:r>
      <w:r>
        <w:t>图3-5</w:t>
      </w:r>
      <w:r>
        <w:fldChar w:fldCharType="end"/>
      </w:r>
      <w:r>
        <w:t>），因此不能再解释为“对产量无显著影响”。这一增产效应可能与生物炭改善土壤孔隙结构、提高养分保持能力和缓解干旱胁迫有关；但其EF效应因独立文献数不足，仍不作正式合并判断。增效肥料的证据主要体现在N₂O减排上，其使N₂O排放显著降低（-19.1%，95% CI：[-25.8%，-13.3%]），符合硝化抑制剂、脲酶抑制剂和缓控释肥通过延缓氮素转化、降低短期无机氮峰值而减少N₂O产生的机理；但其产量、产量尺度排放和EF结果均受refs &lt; 3限制，不能据此作强结论。</w:t>
      </w:r>
    </w:p>
    <w:p w14:paraId="529B1B7D" w14:textId="77777777" w:rsidR="00842031" w:rsidRDefault="00000000">
      <w:pPr>
        <w:pStyle w:val="3"/>
        <w:spacing w:before="120"/>
      </w:pPr>
      <w:bookmarkStart w:id="102" w:name="__RefHeading___Toc3387_4129154698"/>
      <w:bookmarkStart w:id="103" w:name="_Toc229362601"/>
      <w:bookmarkEnd w:id="102"/>
      <w:r>
        <w:lastRenderedPageBreak/>
        <w:t xml:space="preserve">4.2.4 </w:t>
      </w:r>
      <w:r>
        <w:t>减量施氮的减排收益与产量风险</w:t>
      </w:r>
      <w:bookmarkEnd w:id="103"/>
    </w:p>
    <w:p w14:paraId="237A64B3" w14:textId="77777777" w:rsidR="00842031" w:rsidRDefault="00000000">
      <w:pPr>
        <w:pStyle w:val="afffe"/>
        <w:ind w:firstLine="480"/>
      </w:pPr>
      <w:r>
        <w:t>减量施氮在削减N₂O排放、产量尺度排放和EF方面效果较直接，但其产量效应取决于减氮幅度。总体上，减量施氮显著降低N₂O排放（-31.8%）、产量尺度排放（-27.4%）和EF（Hedges’ d = -0.38），同时对作物产量存在小幅但显著负效应（-5.1%）（</w:t>
      </w:r>
      <w:r>
        <w:fldChar w:fldCharType="begin"/>
      </w:r>
      <w:r>
        <w:instrText xml:space="preserve"> REF Fig_3_6 \h </w:instrText>
      </w:r>
      <w:r>
        <w:fldChar w:fldCharType="separate"/>
      </w:r>
      <w:r>
        <w:t>图3-6</w:t>
      </w:r>
      <w:r>
        <w:fldChar w:fldCharType="end"/>
      </w:r>
      <w:r>
        <w:t>）。分幅度看，减氮&lt;25%显著降低N₂O排放（-27.6%）、产量尺度排放（-26.8%）和EF（Hedges’ d = -1.31），且对产量影响不显著，说明当前数据支持其具有稳产减排潜力；减氮25%–50%同样显著降低N₂O排放、产量尺度排放和EF，产量影响不显著；减氮&gt;50%虽然N₂O减排幅度最大，但会造成显著产量损失。考虑到不同作物的氮肥依赖程度和长期土壤氮库响应可能不同，减氮&lt;25%的推荐仍应保持稳健表述：当前数据支持其潜力，但其跨作物稳定性和长期效应仍需更多田间研究验证。因此，黄土高原减氮管理应根据作物类型和原有施氮水平控制幅度，避免过度减氮造成产量风险。</w:t>
      </w:r>
    </w:p>
    <w:p w14:paraId="2975FC26" w14:textId="77777777" w:rsidR="00842031" w:rsidRDefault="00000000">
      <w:pPr>
        <w:pStyle w:val="2"/>
        <w:spacing w:before="240" w:after="120"/>
        <w:rPr>
          <w:color w:val="000000"/>
        </w:rPr>
      </w:pPr>
      <w:bookmarkStart w:id="104" w:name="_Toc223595401"/>
      <w:bookmarkStart w:id="105" w:name="_Toc229362602"/>
      <w:r>
        <w:rPr>
          <w:color w:val="000000"/>
        </w:rPr>
        <w:t>4.3</w:t>
      </w:r>
      <w:bookmarkEnd w:id="104"/>
      <w:r>
        <w:t>研究的实践意义</w:t>
      </w:r>
      <w:bookmarkEnd w:id="105"/>
    </w:p>
    <w:p w14:paraId="2E56FE78" w14:textId="77777777" w:rsidR="00842031" w:rsidRDefault="00000000">
      <w:pPr>
        <w:pStyle w:val="3"/>
        <w:tabs>
          <w:tab w:val="clear" w:pos="561"/>
          <w:tab w:val="clear" w:pos="720"/>
        </w:tabs>
        <w:overflowPunct/>
        <w:spacing w:before="120"/>
        <w:jc w:val="both"/>
      </w:pPr>
      <w:bookmarkStart w:id="106" w:name="_Toc229362603"/>
      <w:r>
        <w:t>4.3.1</w:t>
      </w:r>
      <w:r>
        <w:t>春玉米高产体系的氮肥依赖</w:t>
      </w:r>
      <w:bookmarkEnd w:id="106"/>
    </w:p>
    <w:p w14:paraId="5A6D1211" w14:textId="77777777" w:rsidR="00842031" w:rsidRDefault="00000000">
      <w:pPr>
        <w:pStyle w:val="afffe"/>
        <w:ind w:firstLine="480"/>
      </w:pPr>
      <w:r>
        <w:t>春玉米是黄土高原最重要的粮食作物，其产量均值（11.1 t ha⁻¹）明显高于全球玉米（7.9—8.0 t ha⁻¹），最高产量（11.9 t ha⁻¹）和农学最优施氮量（295 kg N ha⁻¹）均约比华北平原夏玉米高25%（Xu et al., 2017）。然而Meta分析结果表明，春玉米对减量施氮反应敏感，产量损失相较于春小麦更为显著（</w:t>
      </w:r>
      <w:r>
        <w:fldChar w:fldCharType="begin"/>
      </w:r>
      <w:r>
        <w:instrText xml:space="preserve"> REF Fig_3_6 \h </w:instrText>
      </w:r>
      <w:r>
        <w:fldChar w:fldCharType="separate"/>
      </w:r>
      <w:r>
        <w:t>图3-6</w:t>
      </w:r>
      <w:r>
        <w:fldChar w:fldCharType="end"/>
      </w:r>
      <w:r>
        <w:t>），说明黄土高原春玉米的高产维持高度依赖于集约化氮素管理。因此，在为春玉米制定减排策略时需对减氮幅度保持更为审慎的态度。</w:t>
      </w:r>
    </w:p>
    <w:p w14:paraId="255AF32A" w14:textId="77777777" w:rsidR="00842031" w:rsidRDefault="00000000">
      <w:pPr>
        <w:pStyle w:val="3"/>
        <w:spacing w:before="120"/>
      </w:pPr>
      <w:bookmarkStart w:id="107" w:name="__RefHeading___Toc3393_4129154698"/>
      <w:bookmarkStart w:id="108" w:name="_Toc229362604"/>
      <w:bookmarkEnd w:id="107"/>
      <w:r>
        <w:t xml:space="preserve">4.3.2 </w:t>
      </w:r>
      <w:r>
        <w:t>苹果园扩张的</w:t>
      </w:r>
      <w:r>
        <w:t>N₂O</w:t>
      </w:r>
      <w:r>
        <w:t>排放风险</w:t>
      </w:r>
      <w:bookmarkEnd w:id="108"/>
    </w:p>
    <w:p w14:paraId="2D2F55B2" w14:textId="77777777" w:rsidR="00842031" w:rsidRDefault="00000000">
      <w:pPr>
        <w:pStyle w:val="afffe"/>
        <w:ind w:firstLine="480"/>
      </w:pPr>
      <w:r>
        <w:t>苹果果园单位面积N₂O排放较高，提示大规模“粮改果”可能增加区域农业N₂O排放风险；其对区域总排放量的实际贡献仍需结合果园面积变化、施氮水平和管理强度进一步估算。进一步分析表明，苹果果园的高排放主要源于高施氮量驱动（</w:t>
      </w:r>
      <w:r>
        <w:fldChar w:fldCharType="begin"/>
      </w:r>
      <w:r>
        <w:instrText xml:space="preserve"> REF Fig_3_3 \h </w:instrText>
      </w:r>
      <w:r>
        <w:fldChar w:fldCharType="separate"/>
      </w:r>
      <w:r>
        <w:t>图3-3</w:t>
      </w:r>
      <w:r>
        <w:fldChar w:fldCharType="end"/>
      </w:r>
      <w:r>
        <w:t>），而各体系的EF和排放系数并无显著差异（</w:t>
      </w:r>
      <w:r>
        <w:fldChar w:fldCharType="begin"/>
      </w:r>
      <w:r>
        <w:instrText xml:space="preserve"> REF Fig_3_4 \h </w:instrText>
      </w:r>
      <w:r>
        <w:fldChar w:fldCharType="separate"/>
      </w:r>
      <w:r>
        <w:t>图3-4A</w:t>
      </w:r>
      <w:r>
        <w:fldChar w:fldCharType="end"/>
      </w:r>
      <w:r>
        <w:t>）。这意味着优化苹果园氮肥施用量是降低其N₂O排放的有效切入点，后续研究仍需优先建立苹果园的农学最优施氮量等关键参数。</w:t>
      </w:r>
    </w:p>
    <w:p w14:paraId="0BF7536D" w14:textId="77777777" w:rsidR="00842031" w:rsidRDefault="00000000">
      <w:pPr>
        <w:pStyle w:val="3"/>
        <w:spacing w:before="120"/>
      </w:pPr>
      <w:bookmarkStart w:id="109" w:name="__RefHeading___Toc3395_4129154698"/>
      <w:bookmarkStart w:id="110" w:name="_Toc229362605"/>
      <w:bookmarkEnd w:id="109"/>
      <w:r>
        <w:t xml:space="preserve">4.3.3 </w:t>
      </w:r>
      <w:r>
        <w:t>秸秆管理与农牧结合路径</w:t>
      </w:r>
      <w:bookmarkEnd w:id="110"/>
    </w:p>
    <w:p w14:paraId="2A483432" w14:textId="77777777" w:rsidR="00842031" w:rsidRDefault="00000000">
      <w:pPr>
        <w:pStyle w:val="afffe"/>
        <w:ind w:firstLine="480"/>
      </w:pPr>
      <w:r>
        <w:t>秸秆还田和秸秆覆盖是黄土高原中增加</w:t>
      </w:r>
      <w:r>
        <w:t>N₂O</w:t>
      </w:r>
      <w:r>
        <w:t>排放且未能降低产量尺度排放的两项管理措施，这一发现凸显了黄土高原合理管理作物秸秆、限制其对</w:t>
      </w:r>
      <w:r>
        <w:t>N₂O</w:t>
      </w:r>
      <w:r>
        <w:t>排放负向贡献的重要性。本研究提出，将作物秸秆经过牲畜过腹还田，即</w:t>
      </w:r>
      <w:r>
        <w:t>”</w:t>
      </w:r>
      <w:r>
        <w:t>秸秆过腹还田</w:t>
      </w:r>
      <w:r>
        <w:t>”</w:t>
      </w:r>
      <w:r>
        <w:t>可作为解决该问题的可行途径：一方面通过发展畜牧业提高农民收益，另一方面兼顾减少秸秆</w:t>
      </w:r>
      <w:r>
        <w:lastRenderedPageBreak/>
        <w:t>直接还田造成的温室气体排放，实现农牧结合、碳氮协同管理的新模式。在</w:t>
      </w:r>
      <w:r>
        <w:t>”</w:t>
      </w:r>
      <w:r>
        <w:t>双碳</w:t>
      </w:r>
      <w:r>
        <w:t>”</w:t>
      </w:r>
      <w:r>
        <w:t>战略目标和生态补偿政策的背景下，这一建议对推动黄土高原农业绿色转型具有重要的现实意义。</w:t>
      </w:r>
    </w:p>
    <w:p w14:paraId="2F073376" w14:textId="77777777" w:rsidR="00842031" w:rsidRDefault="00842031">
      <w:pPr>
        <w:tabs>
          <w:tab w:val="left" w:pos="3660"/>
        </w:tabs>
        <w:ind w:firstLineChars="83" w:firstLine="199"/>
        <w:rPr>
          <w:szCs w:val="21"/>
        </w:rPr>
        <w:sectPr w:rsidR="00842031">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000000">
      <w:pPr>
        <w:pStyle w:val="affff"/>
        <w:spacing w:before="480" w:after="240"/>
        <w:ind w:firstLine="480"/>
      </w:pPr>
      <w:bookmarkStart w:id="111" w:name="_Toc229362606"/>
      <w:r>
        <w:rPr>
          <w:rFonts w:hint="eastAsia"/>
        </w:rPr>
        <w:lastRenderedPageBreak/>
        <w:t>第</w:t>
      </w:r>
      <w:r>
        <w:rPr>
          <w:rFonts w:hint="eastAsia"/>
        </w:rPr>
        <w:t>5</w:t>
      </w:r>
      <w:r>
        <w:rPr>
          <w:rFonts w:hint="eastAsia"/>
        </w:rPr>
        <w:t>章</w:t>
      </w:r>
      <w:r>
        <w:rPr>
          <w:rFonts w:hint="eastAsia"/>
        </w:rPr>
        <w:t xml:space="preserve"> </w:t>
      </w:r>
      <w:r>
        <w:t>结论与展望</w:t>
      </w:r>
      <w:bookmarkEnd w:id="111"/>
    </w:p>
    <w:p w14:paraId="48333F20" w14:textId="77777777" w:rsidR="00842031" w:rsidRDefault="00000000">
      <w:pPr>
        <w:pStyle w:val="2"/>
        <w:spacing w:before="240" w:after="120"/>
      </w:pPr>
      <w:bookmarkStart w:id="112" w:name="_Toc223595403"/>
      <w:bookmarkStart w:id="113" w:name="_Toc229362607"/>
      <w:r>
        <w:rPr>
          <w:szCs w:val="28"/>
        </w:rPr>
        <w:t>5.1</w:t>
      </w:r>
      <w:bookmarkEnd w:id="112"/>
      <w:r>
        <w:t>主要结论</w:t>
      </w:r>
      <w:bookmarkEnd w:id="113"/>
    </w:p>
    <w:p w14:paraId="71097880" w14:textId="77777777" w:rsidR="00842031" w:rsidRDefault="00000000">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000000">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和排放系数无显著差异，且均显著低于全球尺度均值，表明体系间差异主要由施氮量和产量水平驱动。</w:t>
      </w:r>
    </w:p>
    <w:p w14:paraId="034372AD" w14:textId="77777777" w:rsidR="00842031" w:rsidRDefault="00000000">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000000">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000000">
      <w:pPr>
        <w:pStyle w:val="afffe"/>
        <w:ind w:firstLine="480"/>
      </w:pPr>
      <w:r>
        <w:t>（</w:t>
      </w:r>
      <w:r>
        <w:t>4</w:t>
      </w:r>
      <w:r>
        <w:t>）综合增产与减排效益，粪肥施用、地膜覆盖和适度减氮可作为黄土高原农业生态系统较有潜力的管理措施；其中粪肥和地膜覆盖的增产减排协同效应相对稳健，减量施氮则需根据作物类型和原有施氮水平控制幅度，避免过度减氮造成产量损失。</w:t>
      </w:r>
    </w:p>
    <w:p w14:paraId="417F6B4F" w14:textId="77777777" w:rsidR="00842031" w:rsidRDefault="00000000">
      <w:pPr>
        <w:pStyle w:val="2"/>
        <w:spacing w:before="240" w:after="120"/>
        <w:rPr>
          <w:szCs w:val="24"/>
        </w:rPr>
      </w:pPr>
      <w:bookmarkStart w:id="114" w:name="_Toc223595404"/>
      <w:bookmarkStart w:id="115" w:name="_Toc229362608"/>
      <w:r>
        <w:rPr>
          <w:szCs w:val="24"/>
        </w:rPr>
        <w:t>5.2</w:t>
      </w:r>
      <w:bookmarkEnd w:id="114"/>
      <w:r>
        <w:t>研究局限与展望</w:t>
      </w:r>
      <w:bookmarkEnd w:id="115"/>
    </w:p>
    <w:p w14:paraId="50447AA2" w14:textId="77777777" w:rsidR="00842031" w:rsidRDefault="00000000">
      <w:pPr>
        <w:pStyle w:val="afffe"/>
        <w:ind w:firstLine="480"/>
      </w:pPr>
      <w:r>
        <w:t>本研究在以下几个方面仍存局限性，有待未来工作进一步完善。第一，受现有文献数量限制，部分种植体系（尤其是苹果果园）和管理措施亚组的样本量相对有限，可能影响</w:t>
      </w:r>
      <w:r>
        <w:t>Meta</w:t>
      </w:r>
      <w:r>
        <w:t>分析结果的统计效力；随着黄土高原原位观测研究的持续积累，未来分析结论有望得到进一步检验和深化。第二，本研究数据库以旱作不灌溉或微灌种植体</w:t>
      </w:r>
      <w:r>
        <w:lastRenderedPageBreak/>
        <w:t>系为主，灌溉管理对黄土高原</w:t>
      </w:r>
      <w:r>
        <w:t>N₂O</w:t>
      </w:r>
      <w:r>
        <w:t>排放的影响尚难在本研究框架内系统评估；在具备水资条件的局部区域，灌溉诱导的土壤水分变化可能显著改变</w:t>
      </w:r>
      <w:r>
        <w:t>N₂O</w:t>
      </w:r>
      <w:r>
        <w:t>排放规律，値得专项研究。第三，本研究未能深入量化土壤理化性质、气候条件等环境变量对各管理措施减排效果的调控作用，这些潜在的交互效应有待通过增大数据量、引入结构方程模型等多元统计手段加以探索。第四，随着新型农业模式（如秸秆饲用过腹还田、果粮间作等）的推广，相关田间观测数据的积累将为未来的多情景比较研究奠定基础。</w:t>
      </w:r>
    </w:p>
    <w:p w14:paraId="6E2176E2" w14:textId="77777777" w:rsidR="00842031" w:rsidRDefault="00842031">
      <w:pPr>
        <w:ind w:firstLineChars="0" w:firstLine="0"/>
        <w:rPr>
          <w:szCs w:val="22"/>
        </w:rPr>
      </w:pPr>
    </w:p>
    <w:p w14:paraId="14DABABC" w14:textId="77777777" w:rsidR="00842031" w:rsidRDefault="00842031">
      <w:pPr>
        <w:ind w:firstLineChars="0" w:firstLine="0"/>
        <w:rPr>
          <w:szCs w:val="22"/>
        </w:rPr>
      </w:pPr>
    </w:p>
    <w:p w14:paraId="263A70BA" w14:textId="77777777" w:rsidR="00842031" w:rsidRDefault="00842031">
      <w:pPr>
        <w:ind w:firstLineChars="0" w:firstLine="0"/>
        <w:rPr>
          <w:szCs w:val="22"/>
        </w:rPr>
      </w:pPr>
    </w:p>
    <w:p w14:paraId="2B034C6A" w14:textId="77777777" w:rsidR="00842031" w:rsidRDefault="00842031">
      <w:pPr>
        <w:ind w:firstLineChars="0" w:firstLine="0"/>
        <w:rPr>
          <w:szCs w:val="22"/>
        </w:rPr>
      </w:pPr>
    </w:p>
    <w:p w14:paraId="389744DE" w14:textId="77777777" w:rsidR="00842031" w:rsidRDefault="00842031">
      <w:pPr>
        <w:ind w:firstLineChars="0" w:firstLine="0"/>
        <w:rPr>
          <w:szCs w:val="22"/>
        </w:rPr>
      </w:pPr>
    </w:p>
    <w:p w14:paraId="1E39C1A2" w14:textId="77777777" w:rsidR="00842031" w:rsidRDefault="00842031">
      <w:pPr>
        <w:ind w:firstLineChars="0" w:firstLine="0"/>
        <w:rPr>
          <w:szCs w:val="22"/>
        </w:rPr>
      </w:pPr>
    </w:p>
    <w:p w14:paraId="28C6142F" w14:textId="77777777" w:rsidR="00842031" w:rsidRDefault="00842031">
      <w:pPr>
        <w:ind w:firstLineChars="0" w:firstLine="0"/>
        <w:rPr>
          <w:szCs w:val="22"/>
        </w:rPr>
      </w:pPr>
    </w:p>
    <w:p w14:paraId="5201089E" w14:textId="77777777" w:rsidR="00842031" w:rsidRDefault="00842031">
      <w:pPr>
        <w:ind w:firstLineChars="0" w:firstLine="0"/>
        <w:rPr>
          <w:szCs w:val="22"/>
        </w:rPr>
      </w:pPr>
    </w:p>
    <w:p w14:paraId="0CB4826C" w14:textId="77777777" w:rsidR="00842031" w:rsidRDefault="00842031">
      <w:pPr>
        <w:ind w:firstLineChars="0" w:firstLine="0"/>
        <w:rPr>
          <w:szCs w:val="22"/>
        </w:rPr>
      </w:pPr>
    </w:p>
    <w:p w14:paraId="03FC27BB" w14:textId="77777777" w:rsidR="00842031" w:rsidRDefault="00842031">
      <w:pPr>
        <w:ind w:firstLine="480"/>
        <w:rPr>
          <w:szCs w:val="22"/>
        </w:rPr>
      </w:pPr>
    </w:p>
    <w:p w14:paraId="7B8CD0C6" w14:textId="77777777" w:rsidR="00842031" w:rsidRDefault="00842031">
      <w:pPr>
        <w:ind w:firstLine="480"/>
        <w:rPr>
          <w:szCs w:val="22"/>
        </w:rPr>
      </w:pPr>
    </w:p>
    <w:p w14:paraId="643243B3" w14:textId="77777777" w:rsidR="00842031" w:rsidRDefault="00842031">
      <w:pPr>
        <w:ind w:firstLine="480"/>
        <w:rPr>
          <w:szCs w:val="22"/>
        </w:rPr>
      </w:pPr>
    </w:p>
    <w:p w14:paraId="775C08F5" w14:textId="77777777" w:rsidR="00842031" w:rsidRDefault="00842031">
      <w:pPr>
        <w:ind w:firstLine="480"/>
        <w:rPr>
          <w:szCs w:val="22"/>
        </w:rPr>
      </w:pP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000000">
      <w:pPr>
        <w:pStyle w:val="1"/>
        <w:spacing w:before="480" w:after="240"/>
        <w:rPr>
          <w:lang w:val="en-US"/>
        </w:rPr>
      </w:pPr>
      <w:bookmarkStart w:id="116" w:name="_Toc223595406"/>
      <w:bookmarkStart w:id="117" w:name="_Toc480737145"/>
      <w:bookmarkStart w:id="118" w:name="_Toc229362609"/>
      <w:r>
        <w:rPr>
          <w:rFonts w:ascii="宋体" w:eastAsia="宋体" w:hAnsi="宋体"/>
        </w:rPr>
        <w:lastRenderedPageBreak/>
        <w:t>参考文献</w:t>
      </w:r>
      <w:bookmarkEnd w:id="116"/>
      <w:bookmarkEnd w:id="117"/>
      <w:bookmarkEnd w:id="118"/>
    </w:p>
    <w:p w14:paraId="063E0CBA" w14:textId="77777777" w:rsidR="00B85942" w:rsidRDefault="00000000">
      <w:pPr>
        <w:pStyle w:val="affc"/>
        <w:ind w:left="420" w:hanging="420"/>
      </w:pPr>
      <w:bookmarkStart w:id="119"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9"/>
    </w:p>
    <w:p w14:paraId="157AFE09" w14:textId="77777777" w:rsidR="00B85942" w:rsidRDefault="00000000">
      <w:pPr>
        <w:pStyle w:val="affc"/>
        <w:ind w:left="420" w:hanging="420"/>
      </w:pPr>
      <w:bookmarkStart w:id="120"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20"/>
    </w:p>
    <w:p w14:paraId="2A70572B" w14:textId="77777777" w:rsidR="00B85942" w:rsidRDefault="00000000">
      <w:pPr>
        <w:pStyle w:val="affc"/>
        <w:ind w:left="420" w:hanging="420"/>
      </w:pPr>
      <w:bookmarkStart w:id="121"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21"/>
    </w:p>
    <w:p w14:paraId="32CCD36E" w14:textId="77777777" w:rsidR="00B85942" w:rsidRDefault="00000000">
      <w:pPr>
        <w:pStyle w:val="affc"/>
        <w:ind w:left="420" w:hanging="420"/>
      </w:pPr>
      <w:bookmarkStart w:id="122" w:name="ref_Cui_2021"/>
      <w:r>
        <w:t>Cui X, Zhou F, Ciais P, et al., 2021. Global mapping of crop-specific emission factors highlights hotspots of nitrous oxide mitigation[J]. Nature Food, 2: 886-893. https://doi.org/10.1038/s43016-021-00384-9</w:t>
      </w:r>
      <w:bookmarkEnd w:id="122"/>
    </w:p>
    <w:p w14:paraId="76D7EF63" w14:textId="77777777" w:rsidR="00B85942" w:rsidRDefault="00000000">
      <w:pPr>
        <w:pStyle w:val="affc"/>
        <w:ind w:left="420" w:hanging="420"/>
      </w:pPr>
      <w:bookmarkStart w:id="123"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3"/>
    </w:p>
    <w:p w14:paraId="55078D4B" w14:textId="77777777" w:rsidR="00B85942" w:rsidRDefault="00000000">
      <w:pPr>
        <w:pStyle w:val="affc"/>
        <w:ind w:left="420" w:hanging="420"/>
      </w:pPr>
      <w:bookmarkStart w:id="124" w:name="ref_Davidson_2009"/>
      <w:r>
        <w:t>Davidson E A, 2009. The contribution of manure and fertilizer nitrogen to atmospheric nitrous oxide since 1860[J]. Nature Geoscience, 2(9): 659-662. https://doi.org/10.1038/ngeo608</w:t>
      </w:r>
      <w:bookmarkEnd w:id="124"/>
    </w:p>
    <w:p w14:paraId="1DC4587B" w14:textId="77777777" w:rsidR="00B85942" w:rsidRDefault="00000000">
      <w:pPr>
        <w:pStyle w:val="affc"/>
        <w:ind w:left="420" w:hanging="420"/>
      </w:pPr>
      <w:bookmarkStart w:id="125"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5"/>
    </w:p>
    <w:p w14:paraId="10831F2F" w14:textId="77777777" w:rsidR="00B85942" w:rsidRDefault="00000000">
      <w:pPr>
        <w:pStyle w:val="affc"/>
        <w:ind w:left="420" w:hanging="420"/>
      </w:pPr>
      <w:bookmarkStart w:id="126"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6"/>
    </w:p>
    <w:p w14:paraId="114FFFE8" w14:textId="77777777" w:rsidR="00B85942" w:rsidRDefault="00000000">
      <w:pPr>
        <w:pStyle w:val="affc"/>
        <w:ind w:left="420" w:hanging="420"/>
      </w:pPr>
      <w:bookmarkStart w:id="127" w:name="ref_Gu_2007"/>
      <w:r>
        <w:t>Gu J, Zheng X, Wang Y, et al., 2007. Regulatory effects of soil properties on background N2O emissions from agricultural soils in China[J]. Plant and Soil, 295: 53-65. https://doi.org/10.1007/s11104-007-9260-2</w:t>
      </w:r>
      <w:bookmarkEnd w:id="127"/>
    </w:p>
    <w:p w14:paraId="451912BD" w14:textId="77777777" w:rsidR="00B85942" w:rsidRDefault="00000000">
      <w:pPr>
        <w:pStyle w:val="affc"/>
        <w:ind w:left="420" w:hanging="420"/>
      </w:pPr>
      <w:bookmarkStart w:id="128" w:name="ref_Gu_2009"/>
      <w:r>
        <w:t>Gu J, Zheng X, Zhang W, 2009. Background nitrous oxide emissions from croplands in China in the year 2000[J]. Plant and Soil, 320: 307-320. https://doi.org/10.1007/s11104-009-9896-1</w:t>
      </w:r>
      <w:bookmarkEnd w:id="128"/>
    </w:p>
    <w:p w14:paraId="6DF0C3FC" w14:textId="77777777" w:rsidR="00B85942" w:rsidRDefault="00000000">
      <w:pPr>
        <w:pStyle w:val="affc"/>
        <w:ind w:left="420" w:hanging="420"/>
      </w:pPr>
      <w:bookmarkStart w:id="129"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9"/>
    </w:p>
    <w:p w14:paraId="489B86E5" w14:textId="77777777" w:rsidR="00B85942" w:rsidRDefault="00000000">
      <w:pPr>
        <w:pStyle w:val="affc"/>
        <w:ind w:left="420" w:hanging="420"/>
      </w:pPr>
      <w:bookmarkStart w:id="130"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30"/>
    </w:p>
    <w:p w14:paraId="1192CBB2" w14:textId="77777777" w:rsidR="00B85942" w:rsidRDefault="00000000">
      <w:pPr>
        <w:pStyle w:val="affc"/>
        <w:ind w:left="420" w:hanging="420"/>
      </w:pPr>
      <w:bookmarkStart w:id="131"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31"/>
    </w:p>
    <w:p w14:paraId="479D3099" w14:textId="77777777" w:rsidR="00B85942" w:rsidRDefault="00000000">
      <w:pPr>
        <w:pStyle w:val="affc"/>
        <w:ind w:left="420" w:hanging="420"/>
      </w:pPr>
      <w:bookmarkStart w:id="132" w:name="ref_Gu_2019"/>
      <w:r>
        <w:t>Gu J, Nie H, Guo H, et al., 2019. Nitrous oxide emissions from fruit orchards: A review[J]. Atmospheric Environment, 201: 166-172. https://doi.org/10.1016/j.atmosenv.2018.12.046</w:t>
      </w:r>
      <w:bookmarkEnd w:id="132"/>
    </w:p>
    <w:p w14:paraId="745E3B9D" w14:textId="77777777" w:rsidR="00B85942" w:rsidRDefault="00000000">
      <w:pPr>
        <w:pStyle w:val="affc"/>
        <w:ind w:left="420" w:hanging="420"/>
      </w:pPr>
      <w:bookmarkStart w:id="133"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3"/>
    </w:p>
    <w:p w14:paraId="5E21F4AA" w14:textId="77777777" w:rsidR="00B85942" w:rsidRDefault="00000000">
      <w:pPr>
        <w:pStyle w:val="affc"/>
        <w:ind w:left="420" w:hanging="420"/>
      </w:pPr>
      <w:bookmarkStart w:id="134"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4"/>
    </w:p>
    <w:p w14:paraId="57B3F68C" w14:textId="77777777" w:rsidR="00B85942" w:rsidRDefault="00000000">
      <w:pPr>
        <w:pStyle w:val="affc"/>
        <w:ind w:left="420" w:hanging="420"/>
      </w:pPr>
      <w:bookmarkStart w:id="135"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5"/>
    </w:p>
    <w:p w14:paraId="2E063C11" w14:textId="77777777" w:rsidR="00B85942" w:rsidRDefault="00000000">
      <w:pPr>
        <w:pStyle w:val="affc"/>
        <w:ind w:left="420" w:hanging="420"/>
      </w:pPr>
      <w:bookmarkStart w:id="136"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6"/>
    </w:p>
    <w:p w14:paraId="403B1E89" w14:textId="77777777" w:rsidR="00B85942" w:rsidRDefault="00000000">
      <w:pPr>
        <w:pStyle w:val="affc"/>
        <w:ind w:left="420" w:hanging="420"/>
      </w:pPr>
      <w:bookmarkStart w:id="137"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7"/>
    </w:p>
    <w:p w14:paraId="370F36C0" w14:textId="77777777" w:rsidR="00B85942" w:rsidRDefault="00000000">
      <w:pPr>
        <w:pStyle w:val="affc"/>
        <w:ind w:left="420" w:hanging="420"/>
      </w:pPr>
      <w:bookmarkStart w:id="138"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8"/>
    </w:p>
    <w:p w14:paraId="5DB43A71" w14:textId="77777777" w:rsidR="00B85942" w:rsidRDefault="00000000">
      <w:pPr>
        <w:pStyle w:val="affc"/>
        <w:ind w:left="420" w:hanging="420"/>
      </w:pPr>
      <w:bookmarkStart w:id="139" w:name="ref_Liu_2022"/>
      <w:r>
        <w:t>Liu Z, Wang B, Li Z, et al., 2022. Plastic film mulch combined with adding biochar improved soil carbon budget, carbon footprint, and maize yield in a rainfed region[J]. Field Crops Research, 284: 108574. https://doi.org/10.1016/j.fcr.2022.108574</w:t>
      </w:r>
      <w:bookmarkEnd w:id="139"/>
    </w:p>
    <w:p w14:paraId="6632E0F5" w14:textId="77777777" w:rsidR="00B85942" w:rsidRDefault="00000000">
      <w:pPr>
        <w:pStyle w:val="affc"/>
        <w:ind w:left="420" w:hanging="420"/>
      </w:pPr>
      <w:bookmarkStart w:id="140" w:name="ref_Lu_2022"/>
      <w:r>
        <w:t>Lu C, Yu Z, Zhang J, et al., 2022. Century-long changes and drivers of soil nitrous oxide (N2O) emissions across the contiguous United States[J]. Global Change Biology, 28: 2505-2524. https://doi.org/10.1111/gcb.16061</w:t>
      </w:r>
      <w:bookmarkEnd w:id="140"/>
    </w:p>
    <w:p w14:paraId="48ED0406" w14:textId="77777777" w:rsidR="00B85942" w:rsidRDefault="00000000">
      <w:pPr>
        <w:pStyle w:val="affc"/>
        <w:ind w:left="420" w:hanging="420"/>
      </w:pPr>
      <w:bookmarkStart w:id="141"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41"/>
    </w:p>
    <w:p w14:paraId="47C03F08" w14:textId="77777777" w:rsidR="00B85942" w:rsidRDefault="00000000">
      <w:pPr>
        <w:pStyle w:val="affc"/>
        <w:ind w:left="420" w:hanging="420"/>
      </w:pPr>
      <w:bookmarkStart w:id="142"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2"/>
    </w:p>
    <w:p w14:paraId="353F027A" w14:textId="77777777" w:rsidR="00B85942" w:rsidRDefault="00000000">
      <w:pPr>
        <w:pStyle w:val="affc"/>
        <w:ind w:left="420" w:hanging="420"/>
      </w:pPr>
      <w:bookmarkStart w:id="143"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3"/>
    </w:p>
    <w:p w14:paraId="4D4EE3BA" w14:textId="77777777" w:rsidR="00B85942" w:rsidRDefault="00000000">
      <w:pPr>
        <w:pStyle w:val="affc"/>
        <w:ind w:left="420" w:hanging="420"/>
      </w:pPr>
      <w:bookmarkStart w:id="144" w:name="ref_Shan_2013"/>
      <w:r>
        <w:t>Shan J, Yan X, 2013. Effects of crop residue returning on nitrous oxide emissions in agricultural soils[J]. Atmospheric Environment, 71: 170-175. https://doi.org/10.1016/j.atmosenv.2013.02.009</w:t>
      </w:r>
      <w:bookmarkEnd w:id="144"/>
    </w:p>
    <w:p w14:paraId="66833581" w14:textId="77777777" w:rsidR="00B85942" w:rsidRDefault="00000000">
      <w:pPr>
        <w:pStyle w:val="affc"/>
        <w:ind w:left="420" w:hanging="420"/>
      </w:pPr>
      <w:bookmarkStart w:id="145"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5"/>
    </w:p>
    <w:p w14:paraId="52A87505" w14:textId="77777777" w:rsidR="00B85942" w:rsidRDefault="00000000">
      <w:pPr>
        <w:pStyle w:val="affc"/>
        <w:ind w:left="420" w:hanging="420"/>
      </w:pPr>
      <w:bookmarkStart w:id="146" w:name="ref_Tian_2024"/>
      <w:r>
        <w:t>Tian H, Pan N, Thompson R L, et al., 2024. Global nitrous oxide budget (1980-</w:t>
      </w:r>
      <w:proofErr w:type="gramStart"/>
      <w:r>
        <w:t>2020)[</w:t>
      </w:r>
      <w:proofErr w:type="gramEnd"/>
      <w:r>
        <w:t>J]. Earth System Science Data, 16: 2543-2604. https://doi.org/10.5194/essd-16-2543-2024</w:t>
      </w:r>
      <w:bookmarkEnd w:id="146"/>
    </w:p>
    <w:p w14:paraId="239E34E2" w14:textId="77777777" w:rsidR="00B85942" w:rsidRDefault="00000000">
      <w:pPr>
        <w:pStyle w:val="affc"/>
        <w:ind w:left="420" w:hanging="420"/>
      </w:pPr>
      <w:bookmarkStart w:id="147" w:name="ref_US_EPA_2025"/>
      <w:r>
        <w:t xml:space="preserve">US EPA, 2025. Understanding Global Warming </w:t>
      </w:r>
      <w:proofErr w:type="gramStart"/>
      <w:r>
        <w:t>Potentials[</w:t>
      </w:r>
      <w:proofErr w:type="gramEnd"/>
      <w:r>
        <w:t>EB/OL]. [2026-05-10]. https://www.epa.gov/ghgemissions/understanding-global-warming-potentials.</w:t>
      </w:r>
      <w:bookmarkEnd w:id="147"/>
    </w:p>
    <w:p w14:paraId="075F8371" w14:textId="77777777" w:rsidR="00B85942" w:rsidRDefault="00000000">
      <w:pPr>
        <w:pStyle w:val="affc"/>
        <w:ind w:left="420" w:hanging="420"/>
      </w:pPr>
      <w:bookmarkStart w:id="148" w:name="ref_Wang_2021"/>
      <w:r>
        <w:t>Wang H, Zheng J, Fan J, et al., 2021. Grain yield and greenhouse gas emissions from maize and wheat fields under plastic film and straw mulching: A meta-analysis[J]. Field Crops Research, 270: 108210. https://doi.org/10.1016/j.fcr.2021.108210</w:t>
      </w:r>
      <w:bookmarkEnd w:id="148"/>
    </w:p>
    <w:p w14:paraId="76424882" w14:textId="77777777" w:rsidR="00B85942" w:rsidRDefault="00000000">
      <w:pPr>
        <w:pStyle w:val="affc"/>
        <w:ind w:left="420" w:hanging="420"/>
      </w:pPr>
      <w:bookmarkStart w:id="149"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9"/>
    </w:p>
    <w:p w14:paraId="67E4A7D9" w14:textId="77777777" w:rsidR="00B85942" w:rsidRDefault="00000000">
      <w:pPr>
        <w:pStyle w:val="affc"/>
        <w:ind w:left="420" w:hanging="420"/>
      </w:pPr>
      <w:bookmarkStart w:id="150"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50"/>
    </w:p>
    <w:p w14:paraId="4A081D01" w14:textId="77777777" w:rsidR="00B85942" w:rsidRDefault="00000000">
      <w:pPr>
        <w:pStyle w:val="affc"/>
        <w:ind w:left="420" w:hanging="420"/>
      </w:pPr>
      <w:bookmarkStart w:id="151"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51"/>
    </w:p>
    <w:p w14:paraId="344D7BCB" w14:textId="77777777" w:rsidR="00B85942" w:rsidRDefault="00000000">
      <w:pPr>
        <w:pStyle w:val="affc"/>
        <w:ind w:left="420" w:hanging="420"/>
      </w:pPr>
      <w:bookmarkStart w:id="152" w:name="ref_Xu_2017"/>
      <w:r>
        <w:t>Xu C, Han X, Bol R, et al., 2017. Impacts of natural factors and farming practices on greenhouse gas emissions in the North China Plain: A meta-analysis[J]. Ecology and Evolution, 7: 6702-6715. https://doi.org/10.1002/ece3.3211</w:t>
      </w:r>
      <w:bookmarkEnd w:id="152"/>
    </w:p>
    <w:p w14:paraId="1B92D8B7" w14:textId="77777777" w:rsidR="00B85942" w:rsidRDefault="00000000">
      <w:pPr>
        <w:pStyle w:val="affc"/>
        <w:ind w:left="420" w:hanging="420"/>
      </w:pPr>
      <w:bookmarkStart w:id="153"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3"/>
    </w:p>
    <w:p w14:paraId="6B90A045" w14:textId="77777777" w:rsidR="00B85942" w:rsidRDefault="00000000">
      <w:pPr>
        <w:pStyle w:val="affc"/>
        <w:ind w:left="420" w:hanging="420"/>
      </w:pPr>
      <w:bookmarkStart w:id="154"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4"/>
    </w:p>
    <w:p w14:paraId="26617553" w14:textId="77777777" w:rsidR="00B85942" w:rsidRDefault="00000000">
      <w:pPr>
        <w:pStyle w:val="affc"/>
        <w:ind w:left="420" w:hanging="420"/>
      </w:pPr>
      <w:bookmarkStart w:id="155"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5"/>
    </w:p>
    <w:p w14:paraId="03DEA72E" w14:textId="77777777" w:rsidR="00B85942" w:rsidRDefault="00000000">
      <w:pPr>
        <w:pStyle w:val="affc"/>
        <w:ind w:left="420" w:hanging="420"/>
      </w:pPr>
      <w:bookmarkStart w:id="156" w:name="ref_Yao_2024"/>
      <w:r>
        <w:t>Yao Z, Guo H, Wang Y, et al., 2024. A global meta-analysis of yield-scaled N2O emissions and its mitigation efforts for maize, wheat, and rice[J]. Global Change Biology, 30: e17177. https://doi.org/10.1111/gcb.17177</w:t>
      </w:r>
      <w:bookmarkEnd w:id="156"/>
    </w:p>
    <w:p w14:paraId="0FC041C4" w14:textId="77777777" w:rsidR="00B85942" w:rsidRDefault="00000000">
      <w:pPr>
        <w:pStyle w:val="affc"/>
        <w:ind w:left="420" w:hanging="420"/>
      </w:pPr>
      <w:bookmarkStart w:id="157" w:name="ref_Zhang_2025"/>
      <w:r>
        <w:t>Zhang Y, Chen R, Yao L, et al., 2025. Extreme climate weakens the effect of biochar in increasing yield and reducing N2O emissions[J]. Field Crops Research, 322: 109765. https://doi.org/10.1016/j.fcr.2025.109765</w:t>
      </w:r>
      <w:bookmarkEnd w:id="157"/>
    </w:p>
    <w:p w14:paraId="5DA7BC91" w14:textId="77777777" w:rsidR="00B85942" w:rsidRDefault="00000000">
      <w:pPr>
        <w:pStyle w:val="affc"/>
        <w:ind w:left="420" w:hanging="420"/>
        <w:sectPr w:rsidR="00842031">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8" w:name="ref_Zhao_2022"/>
      <w:r>
        <w:lastRenderedPageBreak/>
        <w:t>Zhao H, Lakshmanan P, Wang X, et al., 2022. Global reactive nitrogen loss in orchard systems: A review[J]. Science of the Total Environment, 821: 153462. https://doi.org/10.1016/j.scitotenv.2022.153462</w:t>
      </w:r>
      <w:bookmarkEnd w:id="158"/>
    </w:p>
    <w:p w14:paraId="0D832941" w14:textId="7BD24959" w:rsidR="00E7573F" w:rsidRPr="00E7573F" w:rsidRDefault="00000000" w:rsidP="00E7573F">
      <w:pPr>
        <w:pStyle w:val="1"/>
        <w:pageBreakBefore/>
        <w:spacing w:before="480" w:after="240"/>
        <w:rPr>
          <w:lang w:val="en-US"/>
        </w:rPr>
      </w:pPr>
      <w:bookmarkStart w:id="159" w:name="_Toc223595407"/>
      <w:bookmarkStart w:id="160" w:name="OLE_LINK3"/>
      <w:bookmarkStart w:id="161" w:name="_Toc229362610"/>
      <w:r>
        <w:rPr>
          <w:rFonts w:hint="eastAsia"/>
        </w:rPr>
        <w:lastRenderedPageBreak/>
        <w:t>附录</w:t>
      </w:r>
      <w:bookmarkEnd w:id="159"/>
      <w:r>
        <w:rPr>
          <w:rFonts w:hint="eastAsia"/>
        </w:rPr>
        <w:t>A</w:t>
      </w:r>
      <w:bookmarkEnd w:id="160"/>
      <w:r>
        <w:t xml:space="preserve"> </w:t>
      </w:r>
      <w:r w:rsidR="00E7573F" w:rsidRPr="00E7573F">
        <w:rPr>
          <w:lang w:val="en-US"/>
        </w:rPr>
        <w:t>Meta</w:t>
      </w:r>
      <w:r w:rsidR="00E7573F" w:rsidRPr="00E7573F">
        <w:rPr>
          <w:lang w:val="en-US"/>
        </w:rPr>
        <w:t>分析数据支撑信息</w:t>
      </w:r>
      <w:bookmarkEnd w:id="161"/>
    </w:p>
    <w:p>
      <w:pPr>
        <w:pStyle w:val="afff1"/>
        <w:jc w:val="center"/>
      </w:pPr>
      <w:r>
        <w:rPr>
          <w:rFonts w:ascii="Times New Roman" w:hAnsi="Times New Roman" w:eastAsia="宋体"/>
          <w:sz w:val="21"/>
        </w:rPr>
        <w:t>表 A.1 Meta分析有效效应量和独立文献数汇总</w:t>
        <w:br/>
      </w:r>
      <w:r>
        <w:rPr>
          <w:rFonts w:ascii="Times New Roman" w:hAnsi="Times New Roman" w:eastAsia="宋体"/>
          <w:sz w:val="21"/>
        </w:rP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r>
              <w:t>图号</w:t>
            </w:r>
          </w:p>
        </w:tc>
        <w:tc>
          <w:tcPr>
            <w:tcW w:w="1955" w:type="dxa"/>
            <w:tcBorders>
              <w:top w:val="single" w:sz="12" w:space="0" w:color="auto"/>
              <w:bottom w:val="single" w:sz="4" w:space="0" w:color="auto"/>
            </w:tcBorders>
            <w:vAlign w:val="center"/>
            <w:hideMark/>
          </w:tcPr>
          <w:p>
            <w:r>
              <w:t>类别</w:t>
            </w:r>
          </w:p>
        </w:tc>
        <w:tc>
          <w:tcPr>
            <w:tcW w:w="2060" w:type="dxa"/>
            <w:tcBorders>
              <w:top w:val="single" w:sz="12" w:space="0" w:color="auto"/>
              <w:bottom w:val="single" w:sz="4" w:space="0" w:color="auto"/>
            </w:tcBorders>
            <w:vAlign w:val="center"/>
            <w:hideMark/>
          </w:tcPr>
          <w:p>
            <w:r>
              <w:t>N₂O有效效应量 k</w:t>
            </w:r>
          </w:p>
        </w:tc>
        <w:tc>
          <w:tcPr>
            <w:tcW w:w="2238" w:type="dxa"/>
            <w:tcBorders>
              <w:top w:val="single" w:sz="12" w:space="0" w:color="auto"/>
              <w:bottom w:val="single" w:sz="4" w:space="0" w:color="auto"/>
            </w:tcBorders>
            <w:vAlign w:val="center"/>
            <w:hideMark/>
          </w:tcPr>
          <w:p>
            <w:r>
              <w:t>产量有效效应量 k</w:t>
            </w:r>
          </w:p>
        </w:tc>
        <w:tc>
          <w:tcPr>
            <w:tcW w:w="1089" w:type="dxa"/>
            <w:tcBorders>
              <w:top w:val="single" w:sz="12" w:space="0" w:color="auto"/>
              <w:bottom w:val="single" w:sz="4" w:space="0" w:color="auto"/>
            </w:tcBorders>
            <w:vAlign w:val="center"/>
            <w:hideMark/>
          </w:tcPr>
          <w:p>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5DA41E6B" w14:textId="77777777" w:rsidR="00842031" w:rsidRDefault="00842031">
      <w:pPr>
        <w:ind w:firstLine="480"/>
      </w:pPr>
    </w:p>
    <w:p w14:paraId="7C2FE554" w14:textId="77777777" w:rsidR="00842031" w:rsidRDefault="00842031">
      <w:pPr>
        <w:ind w:firstLine="480"/>
      </w:pPr>
    </w:p>
    <w:p w14:paraId="547DCE63" w14:textId="77777777" w:rsidR="00842031" w:rsidRDefault="00842031">
      <w:pPr>
        <w:ind w:firstLineChars="0" w:firstLine="0"/>
        <w:rPr>
          <w:color w:val="000000"/>
        </w:rPr>
      </w:pPr>
    </w:p>
    <w:p w14:paraId="79638401" w14:textId="77777777" w:rsidR="00842031" w:rsidRDefault="00842031">
      <w:pPr>
        <w:ind w:firstLineChars="0" w:firstLine="0"/>
        <w:rPr>
          <w:color w:val="000000"/>
        </w:rPr>
        <w:sectPr w:rsidR="00842031">
          <w:footerReference w:type="even" r:id="rId70"/>
          <w:headerReference w:type="default" r:id="rId80"/>
          <w:headerReference w:type="even" r:id="rId81"/>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000000">
      <w:pPr>
        <w:pStyle w:val="1"/>
        <w:spacing w:before="480" w:after="240"/>
      </w:pPr>
      <w:bookmarkStart w:id="162" w:name="_Toc223595408"/>
      <w:bookmarkStart w:id="163" w:name="_Toc229362611"/>
      <w:r>
        <w:lastRenderedPageBreak/>
        <w:t>致谢</w:t>
      </w:r>
      <w:bookmarkEnd w:id="162"/>
      <w:bookmarkEnd w:id="163"/>
    </w:p>
    <w:p w14:paraId="22D9C43E" w14:textId="77777777" w:rsidR="00842031" w:rsidRDefault="00000000">
      <w:pPr>
        <w:ind w:firstLine="480"/>
        <w:rPr>
          <w:color w:val="000000"/>
        </w:rPr>
      </w:pPr>
      <w:r>
        <w:fldChar w:fldCharType="begin"/>
      </w:r>
      <w:r>
        <w:instrText xml:space="preserve"> MACROBUTTON  AcceptAllChangesInDocAndStopTracking [</w:instrText>
      </w:r>
      <w:r>
        <w:instrText>单击并输入致谢内容</w:instrText>
      </w:r>
      <w:r>
        <w:instrText xml:space="preserve">] </w:instrText>
      </w:r>
      <w:r>
        <w:fldChar w:fldCharType="end"/>
      </w:r>
    </w:p>
    <w:p w14:paraId="174A43D6" w14:textId="77777777" w:rsidR="00842031" w:rsidRDefault="00842031">
      <w:pPr>
        <w:ind w:firstLineChars="0" w:firstLine="420"/>
        <w:rPr>
          <w:color w:val="000000"/>
        </w:rPr>
      </w:pPr>
    </w:p>
    <w:p w14:paraId="17191CE5" w14:textId="77777777" w:rsidR="00842031" w:rsidRDefault="00842031">
      <w:pPr>
        <w:ind w:firstLineChars="0" w:firstLine="420"/>
        <w:rPr>
          <w:color w:val="000000"/>
        </w:rPr>
      </w:pPr>
    </w:p>
    <w:p w14:paraId="397640DA" w14:textId="77777777" w:rsidR="00842031" w:rsidRDefault="00842031">
      <w:pPr>
        <w:ind w:firstLineChars="0" w:firstLine="420"/>
        <w:rPr>
          <w:color w:val="000000"/>
        </w:rPr>
      </w:pPr>
    </w:p>
    <w:p w14:paraId="08A2C5DD" w14:textId="77777777" w:rsidR="00842031" w:rsidRDefault="00842031">
      <w:pPr>
        <w:ind w:firstLineChars="0" w:firstLine="420"/>
        <w:rPr>
          <w:color w:val="000000"/>
        </w:rPr>
      </w:pPr>
    </w:p>
    <w:p w14:paraId="678D5A84" w14:textId="77777777" w:rsidR="00842031" w:rsidRDefault="00842031">
      <w:pPr>
        <w:ind w:firstLineChars="0" w:firstLine="420"/>
        <w:rPr>
          <w:color w:val="000000"/>
        </w:rPr>
      </w:pPr>
    </w:p>
    <w:p w14:paraId="34D672BD" w14:textId="77777777" w:rsidR="00842031" w:rsidRDefault="00842031">
      <w:pPr>
        <w:ind w:firstLineChars="0" w:firstLine="420"/>
        <w:rPr>
          <w:color w:val="000000"/>
        </w:rPr>
      </w:pPr>
    </w:p>
    <w:p w14:paraId="21FC8F02" w14:textId="77777777" w:rsidR="00842031" w:rsidRDefault="00842031">
      <w:pPr>
        <w:ind w:firstLineChars="0" w:firstLine="420"/>
        <w:rPr>
          <w:color w:val="000000"/>
        </w:rPr>
      </w:pPr>
    </w:p>
    <w:p w14:paraId="71070B1A" w14:textId="77777777" w:rsidR="00842031" w:rsidRDefault="00000000">
      <w:pPr>
        <w:ind w:firstLine="480"/>
        <w:jc w:val="right"/>
      </w:pPr>
      <w:r>
        <w:fldChar w:fldCharType="begin"/>
      </w:r>
      <w:r>
        <w:instrText xml:space="preserve"> MACROBUTTON  AcceptAllChangesInDocAndStopTracking [</w:instrText>
      </w:r>
      <w:r>
        <w:instrText>落款：姓名</w:instrText>
      </w:r>
      <w:r>
        <w:instrText xml:space="preserve">] </w:instrText>
      </w:r>
      <w:r>
        <w:fldChar w:fldCharType="end"/>
      </w:r>
    </w:p>
    <w:p w14:paraId="3641DA4F" w14:textId="77777777" w:rsidR="00842031" w:rsidRDefault="00000000">
      <w:pPr>
        <w:ind w:firstLine="480"/>
        <w:jc w:val="right"/>
      </w:pPr>
      <w:r>
        <w:t>XXXX</w:t>
      </w:r>
      <w:r>
        <w:t>年</w:t>
      </w:r>
      <w:r>
        <w:t>XX</w:t>
      </w:r>
      <w:r>
        <w:t>月</w:t>
      </w:r>
    </w:p>
    <w:p w14:paraId="1760D7E7" w14:textId="77777777" w:rsidR="00842031" w:rsidRDefault="00842031">
      <w:pPr>
        <w:ind w:firstLineChars="0" w:firstLine="0"/>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1"/>
          <w:headerReference w:type="default" r:id="rId72"/>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000000">
      <w:pPr>
        <w:pStyle w:val="1"/>
        <w:spacing w:before="480" w:after="240"/>
      </w:pPr>
      <w:bookmarkStart w:id="164" w:name="_Toc483917188"/>
      <w:bookmarkStart w:id="165" w:name="_Toc223595409"/>
      <w:bookmarkStart w:id="166" w:name="_Toc229362612"/>
      <w:r>
        <w:lastRenderedPageBreak/>
        <w:t>作者简</w:t>
      </w:r>
      <w:bookmarkEnd w:id="164"/>
      <w:r>
        <w:rPr>
          <w:rFonts w:hint="eastAsia"/>
        </w:rPr>
        <w:t>历</w:t>
      </w:r>
      <w:bookmarkEnd w:id="165"/>
      <w:bookmarkEnd w:id="166"/>
    </w:p>
    <w:p w14:paraId="0A9E30D7" w14:textId="77777777" w:rsidR="00842031" w:rsidRDefault="00000000">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000000">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000000">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000000">
      <w:pPr>
        <w:ind w:firstLine="480"/>
      </w:pPr>
      <w:r>
        <w:t>攻读学位期间发表或参与发表的学术论文如下：</w:t>
      </w:r>
    </w:p>
    <w:p w14:paraId="1DF678D5" w14:textId="77777777" w:rsidR="00842031" w:rsidRDefault="00000000">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3" w:tgtFrame="_new" w:history="1">
        <w:r w:rsidR="00842031">
          <w:rPr>
            <w:rStyle w:val="aff7"/>
          </w:rPr>
          <w:t>https://doi.org/10.1016/j.jfoodeng.2025.112747</w:t>
        </w:r>
      </w:hyperlink>
    </w:p>
    <w:p w14:paraId="138636B5" w14:textId="77777777" w:rsidR="00842031" w:rsidRDefault="00000000">
      <w:pPr>
        <w:ind w:firstLine="480"/>
      </w:pPr>
      <w:r>
        <w:t>Qian R, Hao S, Zou X, Zhao R, Li R, Tang K H D, 2026. Technological developments and feasibility of hydrogen energy systems: Production, storage, and distribution[J]. Fuel, 409: 137917. </w:t>
      </w:r>
      <w:hyperlink r:id="rId74" w:tgtFrame="_new" w:history="1">
        <w:r w:rsidR="00842031">
          <w:rPr>
            <w:rStyle w:val="aff7"/>
          </w:rPr>
          <w:t>https://doi.org/10.1016/j.fuel.2025.137917</w:t>
        </w:r>
      </w:hyperlink>
    </w:p>
    <w:p w14:paraId="1EED817E" w14:textId="77777777" w:rsidR="00842031" w:rsidRDefault="00000000">
      <w:pPr>
        <w:ind w:firstLine="480"/>
      </w:pPr>
      <w:r>
        <w:t>攻读学位期间参与的学术交流成果如下：</w:t>
      </w:r>
    </w:p>
    <w:p w14:paraId="188D7A0B" w14:textId="77777777" w:rsidR="00842031" w:rsidRDefault="00000000">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000000">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000000">
      <w:pPr>
        <w:ind w:firstLine="480"/>
      </w:pPr>
      <w:r>
        <w:t>攻读学位期间获得的主要奖励和荣誉如下：</w:t>
      </w:r>
    </w:p>
    <w:p w14:paraId="53F30BF0" w14:textId="77777777" w:rsidR="00842031" w:rsidRDefault="00000000">
      <w:pPr>
        <w:ind w:firstLine="480"/>
      </w:pPr>
      <w:r>
        <w:t>邹行健，本科生学业奖学金一等奖，西北农林科技大学，</w:t>
      </w:r>
      <w:r>
        <w:t>2023</w:t>
      </w:r>
      <w:r>
        <w:t>年。</w:t>
      </w:r>
    </w:p>
    <w:p w14:paraId="2E1DD353" w14:textId="77777777" w:rsidR="00842031" w:rsidRDefault="00000000">
      <w:pPr>
        <w:ind w:firstLine="480"/>
      </w:pPr>
      <w:r>
        <w:t>邹行健，本科生学业奖学金二等奖，西北农林科技大学，</w:t>
      </w:r>
      <w:r>
        <w:t>2022</w:t>
      </w:r>
      <w:r>
        <w:t>年。</w:t>
      </w:r>
    </w:p>
    <w:p w14:paraId="4940E886" w14:textId="77777777" w:rsidR="00842031" w:rsidRDefault="00000000">
      <w:pPr>
        <w:ind w:firstLine="480"/>
      </w:pPr>
      <w:r>
        <w:t>邹行健，优秀学生干部，西北农林科技大学，</w:t>
      </w:r>
      <w:r>
        <w:t>2023</w:t>
      </w:r>
      <w:r>
        <w:t>年。</w:t>
      </w:r>
    </w:p>
    <w:p w14:paraId="5A25408F" w14:textId="77777777" w:rsidR="00842031" w:rsidRDefault="00000000">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5"/>
      <w:headerReference w:type="default" r:id="rId76"/>
      <w:footerReference w:type="even" r:id="rId77"/>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D391" w14:textId="77777777" w:rsidR="00990315" w:rsidRDefault="00990315">
      <w:pPr>
        <w:spacing w:line="240" w:lineRule="auto"/>
        <w:ind w:firstLine="480"/>
      </w:pPr>
      <w:r>
        <w:separator/>
      </w:r>
    </w:p>
  </w:endnote>
  <w:endnote w:type="continuationSeparator" w:id="0">
    <w:p w14:paraId="3BCC10E7" w14:textId="77777777" w:rsidR="00990315" w:rsidRDefault="0099031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仿宋_GB2312">
    <w:altName w:val="微软雅黑"/>
    <w:panose1 w:val="020B0604020202020204"/>
    <w:charset w:val="86"/>
    <w:family w:val="auto"/>
    <w:pitch w:val="default"/>
    <w:sig w:usb0="00000000" w:usb1="00000000" w:usb2="0000000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000000">
    <w:pPr>
      <w:pStyle w:val="af4"/>
      <w:ind w:firstLine="360"/>
      <w:jc w:val="center"/>
    </w:pPr>
    <w:r>
      <w:rPr>
        <w:noProof/>
      </w:rPr>
      <mc:AlternateContent>
        <mc:Choice Requires="wps">
          <w:drawing>
            <wp:anchor distT="0" distB="0" distL="114300" distR="114300" simplePos="0" relativeHeight="251669504"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30" type="#_x0000_t202" style="position:absolute;left:0;text-align:left;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000000">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000000">
    <w:pPr>
      <w:pStyle w:val="af4"/>
      <w:ind w:firstLine="360"/>
      <w:jc w:val="center"/>
    </w:pPr>
    <w:r>
      <w:rPr>
        <w:noProof/>
      </w:rPr>
      <mc:AlternateContent>
        <mc:Choice Requires="wps">
          <w:drawing>
            <wp:anchor distT="0" distB="0" distL="114300" distR="114300" simplePos="0" relativeHeight="25167155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31"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Content>
                      <w:p w14:paraId="0B4C8D85"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000000">
    <w:pPr>
      <w:pStyle w:val="af4"/>
      <w:ind w:firstLine="360"/>
      <w:jc w:val="center"/>
    </w:pPr>
    <w:r>
      <w:rPr>
        <w:noProof/>
      </w:rPr>
      <mc:AlternateContent>
        <mc:Choice Requires="wps">
          <w:drawing>
            <wp:anchor distT="0" distB="0" distL="114300" distR="114300" simplePos="0" relativeHeight="251670528"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32" type="#_x0000_t202" style="position:absolute;left:0;text-align:left;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000000">
    <w:pPr>
      <w:pStyle w:val="af4"/>
      <w:ind w:firstLine="360"/>
      <w:jc w:val="center"/>
    </w:pPr>
    <w:r>
      <w:rPr>
        <w:noProof/>
      </w:rPr>
      <mc:AlternateContent>
        <mc:Choice Requires="wps">
          <w:drawing>
            <wp:anchor distT="0" distB="0" distL="114300" distR="114300" simplePos="0" relativeHeight="25168179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3" type="#_x0000_t202" style="position:absolute;left:0;text-align:left;margin-left:0;margin-top:0;width:2in;height:2in;z-index:25168179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Content>
                      <w:p w14:paraId="245C8ACF"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000000">
    <w:pPr>
      <w:pStyle w:val="af4"/>
      <w:ind w:firstLine="360"/>
      <w:jc w:val="center"/>
    </w:pPr>
    <w:r>
      <w:rPr>
        <w:noProof/>
      </w:rPr>
      <mc:AlternateContent>
        <mc:Choice Requires="wps">
          <w:drawing>
            <wp:anchor distT="0" distB="0" distL="114300" distR="114300" simplePos="0" relativeHeight="251680768"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4" type="#_x0000_t202" style="position:absolute;left:0;text-align:left;margin-left:0;margin-top:0;width:2in;height:2in;z-index:25168076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000000">
    <w:pPr>
      <w:pStyle w:val="af4"/>
      <w:ind w:firstLine="360"/>
      <w:jc w:val="center"/>
    </w:pPr>
    <w:r>
      <w:rPr>
        <w:noProof/>
      </w:rPr>
      <mc:AlternateContent>
        <mc:Choice Requires="wps">
          <w:drawing>
            <wp:anchor distT="0" distB="0" distL="114300" distR="114300" simplePos="0" relativeHeight="251683840"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5" type="#_x0000_t202" style="position:absolute;left:0;text-align:left;margin-left:0;margin-top:0;width:2in;height:2in;z-index:2516838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Content>
                      <w:p w14:paraId="4B558A5A"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000000">
    <w:pPr>
      <w:pStyle w:val="af4"/>
      <w:ind w:firstLine="360"/>
      <w:jc w:val="center"/>
    </w:pPr>
    <w:r>
      <w:rPr>
        <w:noProof/>
      </w:rPr>
      <mc:AlternateContent>
        <mc:Choice Requires="wps">
          <w:drawing>
            <wp:anchor distT="0" distB="0" distL="114300" distR="114300" simplePos="0" relativeHeight="251682816"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6" type="#_x0000_t202" style="position:absolute;left:0;text-align:left;margin-left:0;margin-top:0;width:2in;height:2in;z-index:25168281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000000">
    <w:pPr>
      <w:pStyle w:val="af4"/>
      <w:ind w:firstLine="360"/>
      <w:jc w:val="center"/>
    </w:pPr>
    <w:r>
      <w:rPr>
        <w:noProof/>
      </w:rPr>
      <mc:AlternateContent>
        <mc:Choice Requires="wps">
          <w:drawing>
            <wp:anchor distT="0" distB="0" distL="114300" distR="114300" simplePos="0" relativeHeight="251685888"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7" type="#_x0000_t202" style="position:absolute;left:0;text-align:left;margin-left:0;margin-top:0;width:2in;height:2in;z-index:2516858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Content>
                      <w:p w14:paraId="09EAB0BC"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000000">
    <w:pPr>
      <w:pStyle w:val="af4"/>
      <w:ind w:firstLine="360"/>
      <w:jc w:val="center"/>
    </w:pPr>
    <w:r>
      <w:rPr>
        <w:noProof/>
      </w:rPr>
      <mc:AlternateContent>
        <mc:Choice Requires="wps">
          <w:drawing>
            <wp:anchor distT="0" distB="0" distL="114300" distR="114300" simplePos="0" relativeHeight="251684864"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8" type="#_x0000_t202" style="position:absolute;left:0;text-align:left;margin-left:0;margin-top:0;width:2in;height:2in;z-index:2516848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000000">
    <w:pPr>
      <w:pStyle w:val="af4"/>
      <w:ind w:firstLine="360"/>
      <w:jc w:val="center"/>
    </w:pPr>
    <w:r>
      <w:rPr>
        <w:noProof/>
      </w:rPr>
      <mc:AlternateContent>
        <mc:Choice Requires="wps">
          <w:drawing>
            <wp:anchor distT="0" distB="0" distL="114300" distR="114300" simplePos="0" relativeHeight="251687936"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9" type="#_x0000_t202" style="position:absolute;left:0;text-align:left;margin-left:0;margin-top:0;width:2in;height:2in;z-index:2516879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Content>
                      <w:p w14:paraId="24ED17F8" w14:textId="77777777" w:rsidR="00842031" w:rsidRDefault="00000000">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000000">
    <w:pPr>
      <w:pStyle w:val="af4"/>
      <w:ind w:firstLine="360"/>
      <w:jc w:val="center"/>
    </w:pPr>
    <w:r>
      <w:rPr>
        <w:noProof/>
      </w:rPr>
      <mc:AlternateContent>
        <mc:Choice Requires="wps">
          <w:drawing>
            <wp:anchor distT="0" distB="0" distL="114300" distR="114300" simplePos="0" relativeHeight="251686912"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000000">
                          <w:pPr>
                            <w:pStyle w:val="af4"/>
                            <w:ind w:firstLine="360"/>
                            <w:jc w:val="center"/>
                          </w:pPr>
                          <w:r>
                            <w:fldChar w:fldCharType="begin"/>
                          </w:r>
                          <w:r>
                            <w:instrText>PAGE   \* MERGEFORMAT</w:instrText>
                          </w:r>
                          <w:r>
                            <w:fldChar w:fldCharType="separate"/>
                          </w:r>
                          <w:r>
                            <w:t>I</w:t>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40" type="#_x0000_t202" style="position:absolute;left:0;text-align:left;margin-left:0;margin-top:0;width:2in;height:2in;z-index:2516869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000000">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3600"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41"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2576"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42"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4624"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3"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5648"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4"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6672"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5" type="#_x0000_t202" style="position:absolute;left:0;text-align:left;margin-left:0;margin-top:0;width:2in;height:2in;z-index:25167667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000000">
    <w:pPr>
      <w:pStyle w:val="af4"/>
      <w:ind w:firstLineChars="0" w:firstLine="0"/>
      <w:jc w:val="center"/>
      <w:rPr>
        <w:sz w:val="21"/>
        <w:szCs w:val="21"/>
      </w:rPr>
    </w:pPr>
    <w:r>
      <w:rPr>
        <w:noProof/>
        <w:sz w:val="21"/>
      </w:rPr>
      <mc:AlternateContent>
        <mc:Choice Requires="wps">
          <w:drawing>
            <wp:anchor distT="0" distB="0" distL="114300" distR="114300" simplePos="0" relativeHeight="251678720"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6" type="#_x0000_t202" style="position:absolute;left:0;text-align:left;margin-left:0;margin-top:0;width:2in;height:2in;z-index:25167872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000000">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000000">
    <w:pPr>
      <w:pStyle w:val="af4"/>
      <w:ind w:firstLine="360"/>
    </w:pPr>
    <w:r>
      <w:rPr>
        <w:noProof/>
      </w:rPr>
      <mc:AlternateContent>
        <mc:Choice Requires="wps">
          <w:drawing>
            <wp:anchor distT="0" distB="0" distL="114300" distR="114300" simplePos="0" relativeHeight="251679744"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000000">
                          <w:pPr>
                            <w:pStyle w:val="af4"/>
                            <w:ind w:firstLineChars="0" w:firstLine="0"/>
                          </w:pPr>
                          <w:r>
                            <w:fldChar w:fldCharType="begin"/>
                          </w:r>
                          <w:r>
                            <w:instrText>PAGE   \* MERGEFORMAT</w:instrText>
                          </w:r>
                          <w:r>
                            <w:fldChar w:fldCharType="separate"/>
                          </w:r>
                          <w:r>
                            <w:t>1</w:t>
                          </w:r>
                          <w:r>
                            <w:t>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7" type="#_x0000_t202" style="position:absolute;left:0;text-align:left;margin-left:0;margin-top:0;width:2in;height:2in;z-index:2516797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p w14:paraId="701986D9" w14:textId="77777777" w:rsidR="00842031" w:rsidRDefault="00000000">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0697" w14:textId="77777777" w:rsidR="00990315" w:rsidRDefault="00990315">
      <w:pPr>
        <w:spacing w:line="240" w:lineRule="auto"/>
        <w:ind w:firstLine="480"/>
      </w:pPr>
      <w:r>
        <w:separator/>
      </w:r>
    </w:p>
  </w:footnote>
  <w:footnote w:type="continuationSeparator" w:id="0">
    <w:p w14:paraId="5EB4DEB0" w14:textId="77777777" w:rsidR="00990315" w:rsidRDefault="0099031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000000">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000000">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000000">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000000">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000000">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000000">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000000">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000000">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000000">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000000">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000000">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000000">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000000">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000000">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000000">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000000">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000000">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000000">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000000">
    <w:pPr>
      <w:pStyle w:val="af6"/>
      <w:jc w:val="center"/>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000000">
    <w:pPr>
      <w:pStyle w:val="af6"/>
      <w:jc w:val="center"/>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000000">
    <w:pPr>
      <w:pStyle w:val="af6"/>
    </w:pPr>
    <w:r>
      <w:rPr>
        <w:rFonts w:hint="eastAsia"/>
      </w:rPr>
      <w:t>致谢</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000000">
    <w:pPr>
      <w:pStyle w:val="af6"/>
    </w:pPr>
    <w:r>
      <w:rPr>
        <w:rFonts w:hint="eastAsia"/>
      </w:rPr>
      <w:t>致谢</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000000">
    <w:pPr>
      <w:pStyle w:val="af6"/>
    </w:pPr>
    <w:r>
      <w:rPr>
        <w:rFonts w:hint="eastAsia"/>
      </w:rPr>
      <w:t>作者简历</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000000">
    <w:pPr>
      <w:pStyle w:val="af6"/>
    </w:pPr>
    <w:r>
      <w:rPr>
        <w:rFonts w:hint="eastAsia"/>
      </w:rPr>
      <w:t>作者简历</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附录A Meta分析数据支撑信息</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1C3A"/>
    <w:rsid w:val="000A2877"/>
    <w:rsid w:val="000A3541"/>
    <w:rsid w:val="000A463E"/>
    <w:rsid w:val="000A58E0"/>
    <w:rsid w:val="000A645E"/>
    <w:rsid w:val="000A711D"/>
    <w:rsid w:val="000A71A6"/>
    <w:rsid w:val="000A749A"/>
    <w:rsid w:val="000A78CB"/>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209A"/>
    <w:rsid w:val="003644DC"/>
    <w:rsid w:val="0036561E"/>
    <w:rsid w:val="0036589B"/>
    <w:rsid w:val="003659BF"/>
    <w:rsid w:val="00365A2C"/>
    <w:rsid w:val="003665E6"/>
    <w:rsid w:val="00367AA4"/>
    <w:rsid w:val="00370C14"/>
    <w:rsid w:val="00372A9A"/>
    <w:rsid w:val="00373B08"/>
    <w:rsid w:val="00374E49"/>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7723"/>
    <w:rsid w:val="003A7A34"/>
    <w:rsid w:val="003B040B"/>
    <w:rsid w:val="003B1E84"/>
    <w:rsid w:val="003B2FEB"/>
    <w:rsid w:val="003B344E"/>
    <w:rsid w:val="003B382D"/>
    <w:rsid w:val="003B409D"/>
    <w:rsid w:val="003B44FC"/>
    <w:rsid w:val="003B4777"/>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2A79"/>
    <w:rsid w:val="00AC2C05"/>
    <w:rsid w:val="00AC3131"/>
    <w:rsid w:val="00AC4F2A"/>
    <w:rsid w:val="00AC52EF"/>
    <w:rsid w:val="00AC5A83"/>
    <w:rsid w:val="00AC5C8F"/>
    <w:rsid w:val="00AC5F01"/>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646"/>
    <w:rsid w:val="00B36132"/>
    <w:rsid w:val="00B36EEC"/>
    <w:rsid w:val="00B37D67"/>
    <w:rsid w:val="00B40E95"/>
    <w:rsid w:val="00B417D3"/>
    <w:rsid w:val="00B43681"/>
    <w:rsid w:val="00B4499F"/>
    <w:rsid w:val="00B44A25"/>
    <w:rsid w:val="00B44BEC"/>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608E"/>
    <w:rsid w:val="00D86E6A"/>
    <w:rsid w:val="00D905A1"/>
    <w:rsid w:val="00D906C5"/>
    <w:rsid w:val="00D908F4"/>
    <w:rsid w:val="00D909FD"/>
    <w:rsid w:val="00D90AA4"/>
    <w:rsid w:val="00D90FD2"/>
    <w:rsid w:val="00D91039"/>
    <w:rsid w:val="00D919E5"/>
    <w:rsid w:val="00D93790"/>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C01"/>
    <w:rsid w:val="00E07EC1"/>
    <w:rsid w:val="00E1061C"/>
    <w:rsid w:val="00E11373"/>
    <w:rsid w:val="00E11C1E"/>
    <w:rsid w:val="00E11F27"/>
    <w:rsid w:val="00E12994"/>
    <w:rsid w:val="00E12F56"/>
    <w:rsid w:val="00E134A3"/>
    <w:rsid w:val="00E13EFA"/>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AE7"/>
    <w:rsid w:val="00E83D13"/>
    <w:rsid w:val="00E84C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683E"/>
    <w:rsid w:val="00F36A54"/>
    <w:rsid w:val="00F371F8"/>
    <w:rsid w:val="00F3762F"/>
    <w:rsid w:val="00F37C34"/>
    <w:rsid w:val="00F37CA9"/>
    <w:rsid w:val="00F37F7C"/>
    <w:rsid w:val="00F400D7"/>
    <w:rsid w:val="00F413B6"/>
    <w:rsid w:val="00F413FD"/>
    <w:rsid w:val="00F41E69"/>
    <w:rsid w:val="00F42D80"/>
    <w:rsid w:val="00F432F4"/>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6.xml"/><Relationship Id="rId45" Type="http://schemas.openxmlformats.org/officeDocument/2006/relationships/image" Target="media/image2.png"/><Relationship Id="rId53" Type="http://schemas.openxmlformats.org/officeDocument/2006/relationships/image" Target="media/image8.png"/><Relationship Id="rId58" Type="http://schemas.openxmlformats.org/officeDocument/2006/relationships/image" Target="media/image13.svg"/><Relationship Id="rId66" Type="http://schemas.openxmlformats.org/officeDocument/2006/relationships/header" Target="header23.xml"/><Relationship Id="rId74" Type="http://schemas.openxmlformats.org/officeDocument/2006/relationships/hyperlink" Target="https://doi.org/10.1016/j.fuel.2025.137917" TargetMode="Externa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header" Target="header19.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footer" Target="footer23.xm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8.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hyperlink" Target="https://doi.org/10.1016/j.jfoodeng.2025.112747" TargetMode="External"/><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eader" Target="header29.xm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80" Type="http://schemas.openxmlformats.org/officeDocument/2006/relationships/header" Target="header30.xml"/><Relationship Id="rId81" Type="http://schemas.openxmlformats.org/officeDocument/2006/relationships/header" Target="header3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3.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45</Pages>
  <Words>16006</Words>
  <Characters>27693</Characters>
  <Application>Microsoft Office Word</Application>
  <DocSecurity>0</DocSecurity>
  <Lines>1065</Lines>
  <Paragraphs>704</Paragraphs>
  <ScaleCrop>false</ScaleCrop>
  <Company/>
  <LinksUpToDate>false</LinksUpToDate>
  <CharactersWithSpaces>42995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2026-05-10T09:16:00Z</dcterms:created>
  <dcterms:modified xsi:type="dcterms:W3CDTF">2026-05-10T20:29:00Z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