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062F"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5435C1" w14:textId="77777777" w:rsidR="00842031" w:rsidRDefault="00842031">
      <w:pPr>
        <w:spacing w:line="240" w:lineRule="auto"/>
        <w:ind w:firstLineChars="0" w:firstLine="0"/>
        <w:jc w:val="center"/>
        <w:rPr>
          <w:spacing w:val="70"/>
        </w:rPr>
      </w:pPr>
    </w:p>
    <w:p w14:paraId="319F108B" w14:textId="77777777" w:rsidR="00842031" w:rsidRDefault="00842031">
      <w:pPr>
        <w:spacing w:line="240" w:lineRule="auto"/>
        <w:ind w:firstLineChars="0" w:firstLine="0"/>
        <w:jc w:val="center"/>
        <w:rPr>
          <w:color w:val="000000"/>
        </w:rPr>
      </w:pPr>
    </w:p>
    <w:p w14:paraId="3E4A7FC2" w14:textId="77777777" w:rsidR="00842031" w:rsidRDefault="00842031">
      <w:pPr>
        <w:spacing w:line="240" w:lineRule="auto"/>
        <w:ind w:firstLineChars="0" w:firstLine="0"/>
        <w:jc w:val="center"/>
        <w:rPr>
          <w:color w:val="000000"/>
        </w:rPr>
      </w:pPr>
    </w:p>
    <w:p w14:paraId="4B141875"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5CFB1852"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27E0D722" w14:textId="77777777" w:rsidR="00842031" w:rsidRDefault="00000000">
      <w:pPr>
        <w:spacing w:line="240" w:lineRule="auto"/>
        <w:ind w:firstLineChars="0" w:firstLine="0"/>
        <w:jc w:val="center"/>
        <w:rPr>
          <w:color w:val="000000"/>
        </w:rPr>
      </w:pPr>
      <w:r>
        <w:rPr>
          <w:color w:val="000F6F"/>
          <w:szCs w:val="21"/>
        </w:rPr>
        <w:fldChar w:fldCharType="end"/>
      </w:r>
    </w:p>
    <w:p w14:paraId="77AA08E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12509D8" w14:textId="77777777" w:rsidR="00842031" w:rsidRDefault="00842031">
      <w:pPr>
        <w:spacing w:line="240" w:lineRule="auto"/>
        <w:ind w:firstLineChars="0" w:firstLine="0"/>
        <w:jc w:val="center"/>
      </w:pPr>
    </w:p>
    <w:p w14:paraId="14F781A8"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7635C9DE" w14:textId="77777777" w:rsidR="00842031" w:rsidRDefault="00842031">
      <w:pPr>
        <w:ind w:firstLineChars="0" w:firstLine="0"/>
      </w:pPr>
    </w:p>
    <w:p w14:paraId="088E4090" w14:textId="77777777" w:rsidR="00842031" w:rsidRDefault="00000000">
      <w:pPr>
        <w:pStyle w:val="afd"/>
      </w:pPr>
      <w:r>
        <w:t>Meta-analysis of N₂O Emissions on the Loess Plateau</w:t>
      </w:r>
    </w:p>
    <w:p w14:paraId="544F91FA" w14:textId="77777777" w:rsidR="00842031" w:rsidRDefault="00842031">
      <w:pPr>
        <w:spacing w:line="240" w:lineRule="auto"/>
        <w:ind w:firstLineChars="0" w:firstLine="0"/>
        <w:jc w:val="center"/>
      </w:pPr>
    </w:p>
    <w:p w14:paraId="0BA01078" w14:textId="77777777" w:rsidR="00842031" w:rsidRDefault="00842031">
      <w:pPr>
        <w:spacing w:line="240" w:lineRule="auto"/>
        <w:ind w:firstLineChars="0" w:firstLine="0"/>
        <w:jc w:val="center"/>
      </w:pPr>
    </w:p>
    <w:p w14:paraId="16A48D9C" w14:textId="77777777" w:rsidR="00842031" w:rsidRDefault="00842031">
      <w:pPr>
        <w:spacing w:line="240" w:lineRule="auto"/>
        <w:ind w:firstLineChars="0" w:firstLine="0"/>
        <w:jc w:val="center"/>
      </w:pPr>
    </w:p>
    <w:p w14:paraId="41D94E1F" w14:textId="77777777" w:rsidR="00842031" w:rsidRDefault="00842031">
      <w:pPr>
        <w:spacing w:line="240" w:lineRule="auto"/>
        <w:ind w:firstLineChars="0" w:firstLine="0"/>
        <w:jc w:val="center"/>
      </w:pPr>
    </w:p>
    <w:p w14:paraId="4896DACC" w14:textId="77777777" w:rsidR="00842031" w:rsidRDefault="00842031">
      <w:pPr>
        <w:spacing w:line="240" w:lineRule="auto"/>
        <w:ind w:firstLineChars="0" w:firstLine="0"/>
        <w:jc w:val="center"/>
      </w:pPr>
    </w:p>
    <w:p w14:paraId="5E548E49" w14:textId="77777777" w:rsidR="00842031" w:rsidRDefault="00842031">
      <w:pPr>
        <w:spacing w:line="240" w:lineRule="auto"/>
        <w:ind w:firstLineChars="0" w:firstLine="0"/>
        <w:jc w:val="center"/>
      </w:pPr>
    </w:p>
    <w:p w14:paraId="6CE37FFA" w14:textId="77777777" w:rsidR="00842031" w:rsidRDefault="00842031">
      <w:pPr>
        <w:spacing w:line="240" w:lineRule="auto"/>
        <w:ind w:firstLineChars="0" w:firstLine="0"/>
        <w:jc w:val="center"/>
      </w:pPr>
    </w:p>
    <w:p w14:paraId="6EB18484"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B35AEF8"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4586330A"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4860E365" w14:textId="77777777" w:rsidR="00842031" w:rsidRDefault="00842031">
      <w:pPr>
        <w:spacing w:line="360" w:lineRule="auto"/>
        <w:ind w:left="839" w:firstLineChars="0" w:firstLine="0"/>
        <w:rPr>
          <w:rFonts w:ascii="黑体" w:eastAsia="黑体" w:hAnsi="黑体"/>
          <w:position w:val="-6"/>
          <w:sz w:val="30"/>
          <w:szCs w:val="30"/>
          <w:u w:val="single"/>
        </w:rPr>
      </w:pPr>
    </w:p>
    <w:p w14:paraId="48006E96" w14:textId="77777777" w:rsidR="00842031" w:rsidRDefault="00842031">
      <w:pPr>
        <w:spacing w:line="360" w:lineRule="auto"/>
        <w:ind w:left="839" w:firstLineChars="0" w:firstLine="0"/>
        <w:rPr>
          <w:rFonts w:ascii="黑体" w:eastAsia="黑体" w:hAnsi="黑体"/>
          <w:position w:val="-6"/>
          <w:sz w:val="30"/>
          <w:szCs w:val="30"/>
          <w:u w:val="single"/>
        </w:rPr>
      </w:pPr>
    </w:p>
    <w:p w14:paraId="539F429D" w14:textId="77777777" w:rsidR="00842031" w:rsidRDefault="00842031">
      <w:pPr>
        <w:spacing w:line="240" w:lineRule="auto"/>
        <w:ind w:firstLineChars="0" w:firstLine="0"/>
        <w:jc w:val="center"/>
        <w:rPr>
          <w:sz w:val="28"/>
        </w:rPr>
      </w:pPr>
    </w:p>
    <w:p w14:paraId="1FCB5DE0" w14:textId="77777777" w:rsidR="00842031" w:rsidRDefault="00842031">
      <w:pPr>
        <w:spacing w:line="240" w:lineRule="auto"/>
        <w:ind w:firstLineChars="0" w:firstLine="0"/>
        <w:jc w:val="center"/>
        <w:rPr>
          <w:sz w:val="28"/>
        </w:rPr>
      </w:pPr>
    </w:p>
    <w:p w14:paraId="57DD0FDF" w14:textId="77777777" w:rsidR="00842031" w:rsidRDefault="00842031">
      <w:pPr>
        <w:spacing w:line="240" w:lineRule="auto"/>
        <w:ind w:firstLineChars="0" w:firstLine="0"/>
        <w:jc w:val="center"/>
        <w:rPr>
          <w:sz w:val="28"/>
        </w:rPr>
      </w:pPr>
    </w:p>
    <w:p w14:paraId="56B6D260" w14:textId="77777777" w:rsidR="00842031" w:rsidRDefault="00842031">
      <w:pPr>
        <w:spacing w:line="240" w:lineRule="auto"/>
        <w:ind w:firstLineChars="0" w:firstLine="0"/>
        <w:jc w:val="center"/>
        <w:rPr>
          <w:sz w:val="28"/>
        </w:rPr>
      </w:pPr>
    </w:p>
    <w:p w14:paraId="3EB18A16" w14:textId="77777777" w:rsidR="00842031" w:rsidRDefault="00842031">
      <w:pPr>
        <w:spacing w:line="240" w:lineRule="auto"/>
        <w:ind w:firstLineChars="0" w:firstLine="0"/>
        <w:jc w:val="center"/>
        <w:rPr>
          <w:sz w:val="28"/>
        </w:rPr>
      </w:pPr>
    </w:p>
    <w:p w14:paraId="3C0B465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17960AA4"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7222EE4C"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411CC6B5" w14:textId="77777777" w:rsidR="00842031" w:rsidRDefault="00842031">
      <w:pPr>
        <w:spacing w:line="240" w:lineRule="auto"/>
        <w:ind w:firstLineChars="0" w:firstLine="0"/>
        <w:jc w:val="center"/>
        <w:rPr>
          <w:color w:val="000000"/>
        </w:rPr>
      </w:pPr>
    </w:p>
    <w:p w14:paraId="07FFD337" w14:textId="77777777" w:rsidR="00842031" w:rsidRDefault="00842031">
      <w:pPr>
        <w:spacing w:line="240" w:lineRule="auto"/>
        <w:ind w:firstLineChars="0" w:firstLine="0"/>
        <w:jc w:val="center"/>
        <w:rPr>
          <w:color w:val="000000"/>
        </w:rPr>
      </w:pPr>
    </w:p>
    <w:p w14:paraId="7C56A710" w14:textId="77777777" w:rsidR="00842031" w:rsidRDefault="00842031">
      <w:pPr>
        <w:spacing w:line="240" w:lineRule="auto"/>
        <w:ind w:firstLineChars="0" w:firstLine="0"/>
        <w:jc w:val="center"/>
        <w:rPr>
          <w:color w:val="000000"/>
        </w:rPr>
      </w:pPr>
    </w:p>
    <w:p w14:paraId="235418F6"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6C4E4A7D"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128C954C" w14:textId="77777777" w:rsidR="00842031" w:rsidRDefault="00000000">
      <w:pPr>
        <w:spacing w:line="240" w:lineRule="auto"/>
        <w:ind w:firstLineChars="0" w:firstLine="0"/>
        <w:jc w:val="center"/>
        <w:rPr>
          <w:color w:val="000000"/>
        </w:rPr>
      </w:pPr>
      <w:r>
        <w:rPr>
          <w:color w:val="000F6F"/>
          <w:szCs w:val="21"/>
        </w:rPr>
        <w:fldChar w:fldCharType="end"/>
      </w:r>
    </w:p>
    <w:p w14:paraId="36485010"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0F344C48" w14:textId="77777777" w:rsidR="00842031" w:rsidRDefault="00842031">
      <w:pPr>
        <w:spacing w:line="240" w:lineRule="auto"/>
        <w:ind w:firstLineChars="0" w:firstLine="0"/>
        <w:jc w:val="center"/>
      </w:pPr>
    </w:p>
    <w:p w14:paraId="645F3128"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32EDC4EB" w14:textId="77777777" w:rsidR="00842031" w:rsidRDefault="00842031">
      <w:pPr>
        <w:ind w:firstLine="480"/>
        <w:jc w:val="center"/>
      </w:pPr>
    </w:p>
    <w:p w14:paraId="66A828BC" w14:textId="77777777" w:rsidR="00842031" w:rsidRDefault="00000000">
      <w:pPr>
        <w:pStyle w:val="afd"/>
      </w:pPr>
      <w:r>
        <w:t>Meta-analysis of N₂O Emissions on the Loess Plateau</w:t>
      </w:r>
    </w:p>
    <w:bookmarkEnd w:id="6"/>
    <w:bookmarkEnd w:id="7"/>
    <w:p w14:paraId="5C2FAB6E" w14:textId="77777777" w:rsidR="00842031" w:rsidRDefault="00842031">
      <w:pPr>
        <w:spacing w:line="240" w:lineRule="auto"/>
        <w:ind w:firstLineChars="0" w:firstLine="0"/>
        <w:jc w:val="center"/>
      </w:pPr>
    </w:p>
    <w:p w14:paraId="2BD093D2" w14:textId="77777777" w:rsidR="00842031" w:rsidRDefault="00842031">
      <w:pPr>
        <w:spacing w:line="240" w:lineRule="auto"/>
        <w:ind w:firstLineChars="0" w:firstLine="0"/>
        <w:jc w:val="center"/>
      </w:pPr>
    </w:p>
    <w:p w14:paraId="7BC3B89A" w14:textId="77777777" w:rsidR="00842031" w:rsidRDefault="00842031">
      <w:pPr>
        <w:spacing w:line="240" w:lineRule="auto"/>
        <w:ind w:firstLineChars="0" w:firstLine="0"/>
        <w:jc w:val="center"/>
      </w:pPr>
    </w:p>
    <w:p w14:paraId="1E8DD991"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42E05FA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34C14FB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771B3FF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6B711069"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6B8F82C1"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7B9814A1" w14:textId="77777777" w:rsidR="00842031" w:rsidRDefault="00842031">
      <w:pPr>
        <w:spacing w:line="360" w:lineRule="auto"/>
        <w:ind w:firstLineChars="0" w:firstLine="0"/>
        <w:jc w:val="center"/>
        <w:rPr>
          <w:rFonts w:ascii="黑体" w:eastAsia="黑体" w:hAnsi="黑体"/>
          <w:position w:val="-6"/>
          <w:sz w:val="30"/>
          <w:szCs w:val="30"/>
        </w:rPr>
      </w:pPr>
    </w:p>
    <w:p w14:paraId="145C61B2" w14:textId="77777777" w:rsidR="00842031" w:rsidRDefault="00842031">
      <w:pPr>
        <w:spacing w:line="360" w:lineRule="auto"/>
        <w:ind w:firstLineChars="0" w:firstLine="0"/>
        <w:jc w:val="center"/>
        <w:rPr>
          <w:rFonts w:ascii="黑体" w:eastAsia="黑体" w:hAnsi="黑体"/>
          <w:position w:val="-6"/>
          <w:sz w:val="30"/>
          <w:szCs w:val="30"/>
        </w:rPr>
      </w:pPr>
    </w:p>
    <w:p w14:paraId="371CB139" w14:textId="77777777" w:rsidR="00842031" w:rsidRDefault="00842031">
      <w:pPr>
        <w:spacing w:line="360" w:lineRule="auto"/>
        <w:ind w:firstLineChars="0" w:firstLine="0"/>
        <w:jc w:val="center"/>
        <w:rPr>
          <w:rFonts w:ascii="黑体" w:eastAsia="黑体" w:hAnsi="黑体"/>
          <w:position w:val="-6"/>
          <w:sz w:val="30"/>
          <w:szCs w:val="30"/>
        </w:rPr>
      </w:pPr>
    </w:p>
    <w:p w14:paraId="62C79D17"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EE25CD7"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6D1063A4"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0B075B7F"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0B075B7F"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28CB8BFB"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7F2975D1" w14:textId="77777777">
        <w:trPr>
          <w:trHeight w:val="11761"/>
        </w:trPr>
        <w:tc>
          <w:tcPr>
            <w:tcW w:w="1175" w:type="dxa"/>
            <w:tcBorders>
              <w:bottom w:val="single" w:sz="4" w:space="0" w:color="auto"/>
            </w:tcBorders>
          </w:tcPr>
          <w:p w14:paraId="23C5EA56"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7ABBAA06" w14:textId="77777777" w:rsidR="00842031" w:rsidRDefault="00842031">
            <w:pPr>
              <w:spacing w:line="280" w:lineRule="exact"/>
              <w:ind w:firstLine="480"/>
              <w:rPr>
                <w:rFonts w:ascii="仿宋_GB2312" w:eastAsia="仿宋_GB2312" w:hAnsi="宋体"/>
                <w:b/>
                <w:bCs/>
              </w:rPr>
            </w:pPr>
          </w:p>
          <w:p w14:paraId="0C769EA5" w14:textId="77777777" w:rsidR="00842031" w:rsidRDefault="00842031">
            <w:pPr>
              <w:spacing w:line="280" w:lineRule="exact"/>
              <w:ind w:firstLine="480"/>
              <w:jc w:val="center"/>
              <w:rPr>
                <w:rFonts w:ascii="仿宋_GB2312" w:eastAsia="仿宋_GB2312" w:hAnsi="宋体"/>
                <w:b/>
                <w:bCs/>
              </w:rPr>
            </w:pPr>
          </w:p>
          <w:p w14:paraId="3DB0DA29"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44AE35E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6A56C50B" w14:textId="77777777" w:rsidR="00842031" w:rsidRDefault="00842031">
            <w:pPr>
              <w:spacing w:line="280" w:lineRule="exact"/>
              <w:ind w:firstLineChars="0" w:firstLine="0"/>
              <w:jc w:val="center"/>
              <w:rPr>
                <w:rFonts w:ascii="仿宋_GB2312" w:eastAsia="仿宋_GB2312" w:hAnsi="宋体"/>
                <w:b/>
              </w:rPr>
            </w:pPr>
          </w:p>
          <w:p w14:paraId="1DD226F1" w14:textId="77777777" w:rsidR="00842031" w:rsidRDefault="00842031">
            <w:pPr>
              <w:spacing w:line="280" w:lineRule="exact"/>
              <w:ind w:firstLineChars="0" w:firstLine="0"/>
              <w:jc w:val="center"/>
              <w:rPr>
                <w:rFonts w:ascii="仿宋_GB2312" w:eastAsia="仿宋_GB2312" w:hAnsi="宋体"/>
                <w:b/>
              </w:rPr>
            </w:pPr>
          </w:p>
          <w:p w14:paraId="222CAD44" w14:textId="77777777" w:rsidR="00842031" w:rsidRDefault="00842031">
            <w:pPr>
              <w:spacing w:line="280" w:lineRule="exact"/>
              <w:ind w:firstLineChars="0" w:firstLine="0"/>
              <w:jc w:val="center"/>
              <w:rPr>
                <w:rFonts w:ascii="仿宋_GB2312" w:eastAsia="仿宋_GB2312" w:hAnsi="宋体"/>
                <w:b/>
              </w:rPr>
            </w:pPr>
          </w:p>
          <w:p w14:paraId="26FFC8A5" w14:textId="77777777" w:rsidR="00842031" w:rsidRDefault="00842031">
            <w:pPr>
              <w:spacing w:line="280" w:lineRule="exact"/>
              <w:ind w:firstLineChars="0" w:firstLine="0"/>
              <w:jc w:val="center"/>
              <w:rPr>
                <w:rFonts w:ascii="仿宋_GB2312" w:eastAsia="仿宋_GB2312" w:hAnsi="宋体"/>
                <w:b/>
              </w:rPr>
            </w:pPr>
          </w:p>
          <w:p w14:paraId="3DC12B99" w14:textId="77777777" w:rsidR="00842031" w:rsidRDefault="00842031">
            <w:pPr>
              <w:spacing w:line="280" w:lineRule="exact"/>
              <w:ind w:firstLineChars="0" w:firstLine="0"/>
              <w:jc w:val="center"/>
              <w:rPr>
                <w:rFonts w:ascii="仿宋_GB2312" w:eastAsia="仿宋_GB2312" w:hAnsi="宋体"/>
                <w:b/>
              </w:rPr>
            </w:pPr>
          </w:p>
          <w:p w14:paraId="36B25543" w14:textId="77777777" w:rsidR="00842031" w:rsidRDefault="00842031">
            <w:pPr>
              <w:spacing w:line="280" w:lineRule="exact"/>
              <w:ind w:firstLineChars="0" w:firstLine="0"/>
              <w:jc w:val="center"/>
              <w:rPr>
                <w:rFonts w:ascii="仿宋_GB2312" w:eastAsia="仿宋_GB2312" w:hAnsi="宋体"/>
                <w:b/>
              </w:rPr>
            </w:pPr>
          </w:p>
          <w:p w14:paraId="727DCC85" w14:textId="77777777" w:rsidR="00842031" w:rsidRDefault="00842031">
            <w:pPr>
              <w:spacing w:line="280" w:lineRule="exact"/>
              <w:ind w:firstLineChars="0" w:firstLine="0"/>
              <w:jc w:val="center"/>
              <w:rPr>
                <w:rFonts w:ascii="仿宋_GB2312" w:eastAsia="仿宋_GB2312" w:hAnsi="宋体"/>
                <w:b/>
              </w:rPr>
            </w:pPr>
          </w:p>
          <w:p w14:paraId="5F1BFAB5" w14:textId="77777777" w:rsidR="00842031" w:rsidRDefault="00842031">
            <w:pPr>
              <w:spacing w:line="280" w:lineRule="exact"/>
              <w:ind w:firstLineChars="0" w:firstLine="0"/>
              <w:jc w:val="center"/>
              <w:rPr>
                <w:rFonts w:ascii="仿宋_GB2312" w:eastAsia="仿宋_GB2312" w:hAnsi="宋体"/>
                <w:b/>
              </w:rPr>
            </w:pPr>
          </w:p>
          <w:p w14:paraId="4F6DDD46" w14:textId="77777777" w:rsidR="00842031" w:rsidRDefault="00842031">
            <w:pPr>
              <w:spacing w:line="280" w:lineRule="exact"/>
              <w:ind w:firstLineChars="0" w:firstLine="0"/>
              <w:jc w:val="center"/>
              <w:rPr>
                <w:rFonts w:ascii="仿宋_GB2312" w:eastAsia="仿宋_GB2312" w:hAnsi="宋体"/>
                <w:b/>
              </w:rPr>
            </w:pPr>
          </w:p>
          <w:p w14:paraId="44CEB95F" w14:textId="77777777" w:rsidR="00842031" w:rsidRDefault="00842031">
            <w:pPr>
              <w:spacing w:line="280" w:lineRule="exact"/>
              <w:ind w:firstLineChars="0" w:firstLine="0"/>
              <w:jc w:val="center"/>
              <w:rPr>
                <w:rFonts w:ascii="仿宋_GB2312" w:eastAsia="仿宋_GB2312" w:hAnsi="宋体"/>
                <w:b/>
              </w:rPr>
            </w:pPr>
          </w:p>
          <w:p w14:paraId="49AA3D6A" w14:textId="77777777" w:rsidR="00842031" w:rsidRDefault="00842031">
            <w:pPr>
              <w:spacing w:line="280" w:lineRule="exact"/>
              <w:ind w:firstLineChars="0" w:firstLine="0"/>
              <w:jc w:val="center"/>
              <w:rPr>
                <w:rFonts w:ascii="仿宋_GB2312" w:eastAsia="仿宋_GB2312" w:hAnsi="宋体"/>
                <w:b/>
              </w:rPr>
            </w:pPr>
          </w:p>
          <w:p w14:paraId="2302E56D" w14:textId="77777777" w:rsidR="00842031" w:rsidRDefault="00842031">
            <w:pPr>
              <w:spacing w:line="280" w:lineRule="exact"/>
              <w:ind w:firstLineChars="0" w:firstLine="0"/>
              <w:jc w:val="center"/>
              <w:rPr>
                <w:rFonts w:ascii="仿宋_GB2312" w:eastAsia="仿宋_GB2312" w:hAnsi="宋体"/>
                <w:b/>
              </w:rPr>
            </w:pPr>
          </w:p>
          <w:p w14:paraId="412838E0" w14:textId="77777777" w:rsidR="00842031" w:rsidRDefault="00842031">
            <w:pPr>
              <w:spacing w:line="280" w:lineRule="exact"/>
              <w:ind w:firstLineChars="0" w:firstLine="0"/>
              <w:jc w:val="center"/>
              <w:rPr>
                <w:rFonts w:ascii="仿宋_GB2312" w:eastAsia="仿宋_GB2312" w:hAnsi="宋体"/>
                <w:b/>
              </w:rPr>
            </w:pPr>
          </w:p>
          <w:p w14:paraId="3F1ABEA5" w14:textId="77777777" w:rsidR="00842031" w:rsidRDefault="00842031">
            <w:pPr>
              <w:spacing w:line="280" w:lineRule="exact"/>
              <w:ind w:firstLineChars="0" w:firstLine="0"/>
              <w:jc w:val="center"/>
              <w:rPr>
                <w:rFonts w:ascii="仿宋_GB2312" w:eastAsia="仿宋_GB2312" w:hAnsi="宋体"/>
                <w:b/>
              </w:rPr>
            </w:pPr>
          </w:p>
          <w:p w14:paraId="00108E8C" w14:textId="77777777" w:rsidR="00842031" w:rsidRDefault="00842031">
            <w:pPr>
              <w:spacing w:line="280" w:lineRule="exact"/>
              <w:ind w:firstLineChars="0" w:firstLine="0"/>
              <w:jc w:val="center"/>
              <w:rPr>
                <w:rFonts w:ascii="仿宋_GB2312" w:eastAsia="仿宋_GB2312" w:hAnsi="宋体"/>
                <w:b/>
              </w:rPr>
            </w:pPr>
          </w:p>
          <w:p w14:paraId="163932BB" w14:textId="77777777" w:rsidR="00842031" w:rsidRDefault="00842031">
            <w:pPr>
              <w:spacing w:line="280" w:lineRule="exact"/>
              <w:ind w:firstLineChars="0" w:firstLine="0"/>
              <w:jc w:val="center"/>
              <w:rPr>
                <w:rFonts w:ascii="仿宋_GB2312" w:eastAsia="仿宋_GB2312" w:hAnsi="宋体"/>
                <w:b/>
              </w:rPr>
            </w:pPr>
          </w:p>
          <w:p w14:paraId="2B5BE74F" w14:textId="77777777" w:rsidR="00842031" w:rsidRDefault="00842031">
            <w:pPr>
              <w:spacing w:line="280" w:lineRule="exact"/>
              <w:ind w:firstLineChars="0" w:firstLine="0"/>
              <w:jc w:val="center"/>
              <w:rPr>
                <w:rFonts w:ascii="仿宋_GB2312" w:eastAsia="仿宋_GB2312" w:hAnsi="宋体"/>
                <w:b/>
              </w:rPr>
            </w:pPr>
          </w:p>
          <w:p w14:paraId="7FC58BBE" w14:textId="77777777" w:rsidR="00842031" w:rsidRDefault="00842031">
            <w:pPr>
              <w:spacing w:line="280" w:lineRule="exact"/>
              <w:ind w:firstLineChars="0" w:firstLine="0"/>
              <w:jc w:val="center"/>
              <w:rPr>
                <w:rFonts w:ascii="仿宋_GB2312" w:eastAsia="仿宋_GB2312" w:hAnsi="宋体"/>
                <w:b/>
              </w:rPr>
            </w:pPr>
          </w:p>
          <w:p w14:paraId="588F0214" w14:textId="77777777" w:rsidR="00842031" w:rsidRDefault="00842031">
            <w:pPr>
              <w:spacing w:line="280" w:lineRule="exact"/>
              <w:ind w:firstLineChars="0" w:firstLine="0"/>
              <w:jc w:val="center"/>
              <w:rPr>
                <w:rFonts w:ascii="仿宋_GB2312" w:eastAsia="仿宋_GB2312" w:hAnsi="宋体"/>
                <w:b/>
              </w:rPr>
            </w:pPr>
          </w:p>
          <w:p w14:paraId="014F99B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65C83919"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4D43627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2D24D07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785D196C" w14:textId="77777777" w:rsidR="00842031" w:rsidRDefault="00842031">
            <w:pPr>
              <w:spacing w:line="280" w:lineRule="exact"/>
              <w:ind w:firstLineChars="0" w:firstLine="0"/>
              <w:jc w:val="center"/>
              <w:rPr>
                <w:rFonts w:ascii="仿宋_GB2312" w:eastAsia="仿宋_GB2312" w:hAnsi="宋体"/>
                <w:b/>
              </w:rPr>
            </w:pPr>
          </w:p>
          <w:p w14:paraId="26A5420A" w14:textId="77777777" w:rsidR="00842031" w:rsidRDefault="00842031">
            <w:pPr>
              <w:spacing w:line="280" w:lineRule="exact"/>
              <w:ind w:firstLineChars="0" w:firstLine="0"/>
              <w:jc w:val="center"/>
              <w:rPr>
                <w:rFonts w:ascii="仿宋_GB2312" w:eastAsia="仿宋_GB2312" w:hAnsi="宋体"/>
                <w:b/>
              </w:rPr>
            </w:pPr>
          </w:p>
          <w:p w14:paraId="2CE3529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27E39C2F"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61EB753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20FBA28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0970B0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6D8FF52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46BC7D3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481C4254"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7499C2F1"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5A24EE2"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5A24EE2" w14:textId="77777777" w:rsidR="00842031" w:rsidRDefault="00000000">
                      <w:pPr>
                        <w:ind w:firstLine="482"/>
                        <w:rPr>
                          <w:b/>
                          <w:bCs/>
                        </w:rPr>
                      </w:pPr>
                      <w:r>
                        <w:rPr>
                          <w:rFonts w:hint="eastAsia"/>
                          <w:b/>
                          <w:bCs/>
                        </w:rPr>
                        <w:t>博士学位论文书脊</w:t>
                      </w:r>
                    </w:p>
                  </w:txbxContent>
                </v:textbox>
              </v:shape>
            </w:pict>
          </mc:Fallback>
        </mc:AlternateContent>
      </w:r>
    </w:p>
    <w:p w14:paraId="49D886AB"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7AE2F908"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7AE2F908"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12B33659"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5F910F05"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5F910F05"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038C136"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4A14290B"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4A14290B"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C58F608"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1BE35A57"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C0D7DC4"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2C9EB0F4"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5EF757EE"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51F536C0" w14:textId="77777777" w:rsidR="00842031" w:rsidRDefault="00842031">
      <w:pPr>
        <w:ind w:firstLineChars="0" w:firstLine="0"/>
        <w:jc w:val="center"/>
        <w:rPr>
          <w:rFonts w:ascii="宋体" w:hAnsi="宋体"/>
          <w:b/>
          <w:bCs/>
        </w:rPr>
      </w:pPr>
    </w:p>
    <w:p w14:paraId="4742562A" w14:textId="77777777" w:rsidR="00842031" w:rsidRDefault="00842031">
      <w:pPr>
        <w:ind w:firstLineChars="0" w:firstLine="0"/>
        <w:jc w:val="center"/>
        <w:rPr>
          <w:rFonts w:ascii="宋体" w:hAnsi="宋体"/>
          <w:b/>
          <w:bCs/>
        </w:rPr>
      </w:pPr>
    </w:p>
    <w:p w14:paraId="56F0711B" w14:textId="77777777" w:rsidR="00842031" w:rsidRDefault="00842031">
      <w:pPr>
        <w:ind w:firstLineChars="0" w:firstLine="0"/>
        <w:jc w:val="center"/>
        <w:rPr>
          <w:rFonts w:ascii="宋体" w:hAnsi="宋体"/>
          <w:b/>
          <w:bCs/>
        </w:rPr>
      </w:pPr>
    </w:p>
    <w:p w14:paraId="61300F91" w14:textId="77777777" w:rsidR="00842031" w:rsidRDefault="00842031">
      <w:pPr>
        <w:ind w:firstLineChars="0" w:firstLine="0"/>
        <w:jc w:val="center"/>
        <w:rPr>
          <w:rFonts w:ascii="宋体" w:hAnsi="宋体"/>
          <w:b/>
          <w:bCs/>
        </w:rPr>
      </w:pPr>
    </w:p>
    <w:p w14:paraId="0BD22A0F"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18A44902"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7191971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795EEEA7"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49F662A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0C333607"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23AC551B" w14:textId="77777777" w:rsidR="00842031" w:rsidRDefault="00000000">
      <w:pPr>
        <w:spacing w:line="400" w:lineRule="atLeast"/>
        <w:ind w:firstLine="480"/>
        <w:rPr>
          <w:rFonts w:ascii="黑体" w:eastAsia="黑体"/>
          <w:sz w:val="30"/>
        </w:rPr>
      </w:pPr>
      <w:r>
        <w:rPr>
          <w:rFonts w:ascii="宋体" w:hAnsi="宋体"/>
        </w:rPr>
        <w:br w:type="page"/>
      </w:r>
    </w:p>
    <w:p w14:paraId="2549A6E1"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1593D6D0" w14:textId="77777777" w:rsidR="00842031" w:rsidRDefault="00000000">
      <w:pPr>
        <w:pStyle w:val="1"/>
        <w:spacing w:before="480" w:after="240"/>
      </w:pPr>
      <w:bookmarkStart w:id="10" w:name="_Toc223595381"/>
      <w:bookmarkStart w:id="11" w:name="_Toc229273558"/>
      <w:bookmarkEnd w:id="0"/>
      <w:bookmarkEnd w:id="1"/>
      <w:bookmarkEnd w:id="2"/>
      <w:bookmarkEnd w:id="3"/>
      <w:bookmarkEnd w:id="4"/>
      <w:bookmarkEnd w:id="5"/>
      <w:r>
        <w:rPr>
          <w:rFonts w:hint="eastAsia"/>
        </w:rPr>
        <w:lastRenderedPageBreak/>
        <w:t>摘要</w:t>
      </w:r>
      <w:bookmarkEnd w:id="10"/>
      <w:bookmarkEnd w:id="11"/>
    </w:p>
    <w:p w14:paraId="63A4B191" w14:textId="77777777" w:rsidR="00842031" w:rsidRDefault="00000000">
      <w:pPr>
        <w:pStyle w:val="afffe"/>
        <w:ind w:firstLine="480"/>
      </w:pPr>
      <w:r>
        <w:rPr>
          <w:rFonts w:hint="eastAsia"/>
        </w:rPr>
        <w:t>氧化亚氮（</w:t>
      </w:r>
      <w:r>
        <w:t>N₂O</w:t>
      </w:r>
      <w:r>
        <w:rPr>
          <w:rFonts w:hint="eastAsia"/>
        </w:rPr>
        <w:t>）是重要的温室气体和臭氧层消耗物质，农业土壤施氮是人为</w:t>
      </w:r>
      <w:r>
        <w:t xml:space="preserve"> N₂O </w:t>
      </w:r>
      <w:r>
        <w:rPr>
          <w:rFonts w:hint="eastAsia"/>
        </w:rPr>
        <w:t>排放的主要来源之一。黄土高原是中国北方典型旱作农业区，近年来粮田向苹果果园等土地利用类型转变明显，但该区域农业土壤</w:t>
      </w:r>
      <w:r>
        <w:t xml:space="preserve"> N₂O </w:t>
      </w:r>
      <w:r>
        <w:rPr>
          <w:rFonts w:hint="eastAsia"/>
        </w:rPr>
        <w:t>排放特征及管理措施的综合效应仍缺乏系统量化。本研究基于</w:t>
      </w:r>
      <w:r>
        <w:t>2006—2025</w:t>
      </w:r>
      <w:r>
        <w:rPr>
          <w:rFonts w:hint="eastAsia"/>
        </w:rPr>
        <w:t>年发表的</w:t>
      </w:r>
      <w:r>
        <w:t>38</w:t>
      </w:r>
      <w:r>
        <w:rPr>
          <w:rFonts w:hint="eastAsia"/>
        </w:rPr>
        <w:t>篇同行评议文献，构建包含</w:t>
      </w:r>
      <w:r>
        <w:t xml:space="preserve"> 366 </w:t>
      </w:r>
      <w:r>
        <w:rPr>
          <w:rFonts w:hint="eastAsia"/>
        </w:rPr>
        <w:t>条</w:t>
      </w:r>
      <w:r>
        <w:t>N₂O</w:t>
      </w:r>
      <w:r>
        <w:rPr>
          <w:rFonts w:hint="eastAsia"/>
        </w:rPr>
        <w:t>排放记录和</w:t>
      </w:r>
      <w:r>
        <w:t xml:space="preserve"> 311 </w:t>
      </w:r>
      <w:r>
        <w:rPr>
          <w:rFonts w:hint="eastAsia"/>
        </w:rPr>
        <w:t>条作物产量记录的区域数据库，采用描述统计、回归分析和成对比较</w:t>
      </w:r>
      <w:r>
        <w:t xml:space="preserve"> Meta </w:t>
      </w:r>
      <w:r>
        <w:rPr>
          <w:rFonts w:hint="eastAsia"/>
        </w:rPr>
        <w:t>分析方法，评估春玉米、冬小麦、春小麦和苹果果园的</w:t>
      </w:r>
      <w:r>
        <w:t xml:space="preserve"> N₂O </w:t>
      </w:r>
      <w:r>
        <w:rPr>
          <w:rFonts w:hint="eastAsia"/>
        </w:rPr>
        <w:t>排放量、直接排放因子和产量尺度排放，并比较有机物料投入、覆盖措施、生物炭添加、增效肥料施用和减量施氮等管理措施的增产减排效应。结果表明，苹果果园</w:t>
      </w:r>
      <w:r>
        <w:t xml:space="preserve"> N₂O </w:t>
      </w:r>
      <w:r>
        <w:rPr>
          <w:rFonts w:hint="eastAsia"/>
        </w:rPr>
        <w:t>排放均值为</w:t>
      </w:r>
      <w:r>
        <w:t xml:space="preserve"> 2.90 kg N ha⁻¹</w:t>
      </w:r>
      <w:r>
        <w:rPr>
          <w:rFonts w:hint="eastAsia"/>
        </w:rPr>
        <w:t>，高于粮食作物体系，是黄土高原潜在高排放源；但各体系直接排放因子差异不显著。春小麦产量尺度排放达</w:t>
      </w:r>
      <w:r>
        <w:t xml:space="preserve"> 1.08 kg N t⁻¹</w:t>
      </w:r>
      <w:r>
        <w:rPr>
          <w:rFonts w:hint="eastAsia"/>
        </w:rPr>
        <w:t>，显著高于春玉米和冬小麦，主要与其低产量有关。管理措施方面，减量施氮总体显著降低</w:t>
      </w:r>
      <w:r>
        <w:t xml:space="preserve"> N₂O </w:t>
      </w:r>
      <w:r>
        <w:rPr>
          <w:rFonts w:hint="eastAsia"/>
        </w:rPr>
        <w:t>排放和产量尺度排放，但伴随一定产量下降；减氮</w:t>
      </w:r>
      <w:r>
        <w:t xml:space="preserve"> &lt;25% </w:t>
      </w:r>
      <w:r>
        <w:rPr>
          <w:rFonts w:hint="eastAsia"/>
        </w:rPr>
        <w:t>亚组因文献数不足，尚不能作合并效应判断；粪肥施用和地膜覆盖有利于降低产量尺度排放；生物炭和增效肥料可有效减少</w:t>
      </w:r>
      <w:r>
        <w:t xml:space="preserve"> N₂O </w:t>
      </w:r>
      <w:r>
        <w:rPr>
          <w:rFonts w:hint="eastAsia"/>
        </w:rPr>
        <w:t>排放；秸秆还田和秸秆覆盖则增加</w:t>
      </w:r>
      <w:r>
        <w:t xml:space="preserve"> N₂O </w:t>
      </w:r>
      <w:r>
        <w:rPr>
          <w:rFonts w:hint="eastAsia"/>
        </w:rPr>
        <w:t>排放。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3CF6DF" w14:textId="77777777" w:rsidR="00842031" w:rsidRDefault="00842031">
      <w:pPr>
        <w:spacing w:line="276" w:lineRule="auto"/>
        <w:ind w:firstLine="440"/>
        <w:rPr>
          <w:rFonts w:ascii="Arial" w:eastAsia="Arial" w:hAnsi="Arial" w:cs="Arial"/>
          <w:sz w:val="22"/>
          <w:szCs w:val="22"/>
        </w:rPr>
      </w:pPr>
    </w:p>
    <w:p w14:paraId="7DD791C3"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51FFF45A" w14:textId="77777777" w:rsidR="00842031" w:rsidRDefault="00842031">
      <w:pPr>
        <w:ind w:firstLine="480"/>
      </w:pPr>
    </w:p>
    <w:p w14:paraId="634E0CF7" w14:textId="77777777" w:rsidR="00842031" w:rsidRDefault="00842031">
      <w:pPr>
        <w:ind w:firstLine="480"/>
      </w:pPr>
    </w:p>
    <w:p w14:paraId="44544BA1" w14:textId="77777777" w:rsidR="00842031" w:rsidRDefault="00842031">
      <w:pPr>
        <w:ind w:firstLine="480"/>
      </w:pPr>
    </w:p>
    <w:p w14:paraId="70E6288A" w14:textId="77777777" w:rsidR="00842031" w:rsidRDefault="00842031">
      <w:pPr>
        <w:ind w:firstLine="480"/>
      </w:pPr>
    </w:p>
    <w:p w14:paraId="48AE3A28" w14:textId="77777777" w:rsidR="00842031" w:rsidRDefault="00842031">
      <w:pPr>
        <w:ind w:firstLine="480"/>
      </w:pPr>
    </w:p>
    <w:p w14:paraId="5EF9EC51" w14:textId="77777777" w:rsidR="00842031" w:rsidRDefault="00842031">
      <w:pPr>
        <w:ind w:firstLine="480"/>
      </w:pPr>
    </w:p>
    <w:p w14:paraId="34EBCCD2"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551D759F" w14:textId="77777777" w:rsidR="00842031" w:rsidRDefault="00000000">
      <w:pPr>
        <w:pStyle w:val="1"/>
        <w:spacing w:before="480" w:after="240"/>
        <w:rPr>
          <w:lang w:val="en-US"/>
        </w:rPr>
      </w:pPr>
      <w:bookmarkStart w:id="18" w:name="_Toc229273559"/>
      <w:bookmarkStart w:id="19" w:name="_Toc223595382"/>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66362CBA" w14:textId="77777777" w:rsidR="00842031" w:rsidRDefault="00000000">
      <w:pPr>
        <w:ind w:firstLine="480"/>
        <w:rPr>
          <w:lang w:val="en"/>
        </w:rPr>
      </w:pPr>
      <w:r>
        <w:rPr>
          <w:lang w:val="en"/>
        </w:rP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Among farming practices, reducing nitrogen input by less than 25% decreased N₂O emissions and yield-scaled emissions while increasing crop yield. Manure application and plastic film mulching reduced yield-scaled emissions, whereas biochar amendment and enhanced-efficiency fertilizers effectively mitigated N₂O emissions. In contrast, straw return and straw mulching increased N₂O emissions. Overall, manure application, plastic film mulching and moderate nitrogen reduction are recommended as priority practices to balance crop production and N₂O mitigation in agricultural ecosystems of the Loess Plateau. This study provides scientific evidence for regional greenhouse gas inventories, optimized nitrogen management and sustainable agricultural transformation.</w:t>
      </w:r>
    </w:p>
    <w:p w14:paraId="475EBEDA" w14:textId="77777777" w:rsidR="00842031" w:rsidRDefault="00842031">
      <w:pPr>
        <w:ind w:firstLine="480"/>
        <w:rPr>
          <w:lang w:val="en"/>
        </w:rPr>
      </w:pPr>
    </w:p>
    <w:bookmarkEnd w:id="20"/>
    <w:p w14:paraId="18CC7E86"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781E9F89" w14:textId="77777777" w:rsidR="00842031" w:rsidRDefault="00842031">
      <w:pPr>
        <w:ind w:firstLine="560"/>
        <w:rPr>
          <w:color w:val="000000" w:themeColor="text1"/>
          <w:sz w:val="28"/>
          <w:szCs w:val="28"/>
        </w:rPr>
      </w:pPr>
    </w:p>
    <w:p w14:paraId="49DB4833" w14:textId="77777777" w:rsidR="00842031" w:rsidRDefault="00842031">
      <w:pPr>
        <w:ind w:firstLine="560"/>
        <w:rPr>
          <w:color w:val="000000" w:themeColor="text1"/>
          <w:sz w:val="28"/>
          <w:szCs w:val="28"/>
        </w:rPr>
      </w:pPr>
    </w:p>
    <w:p w14:paraId="7C6DA8E9"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15F5F16D" w14:textId="77777777" w:rsidR="00842031" w:rsidRDefault="00000000">
      <w:pPr>
        <w:pStyle w:val="1"/>
        <w:spacing w:before="480" w:after="240"/>
        <w:rPr>
          <w:lang w:val="en-US"/>
        </w:rPr>
      </w:pPr>
      <w:bookmarkStart w:id="22" w:name="_Toc229273560"/>
      <w:r>
        <w:rPr>
          <w:rFonts w:hint="eastAsia"/>
          <w:lang w:val="en-US"/>
        </w:rPr>
        <w:lastRenderedPageBreak/>
        <w:t>目次</w:t>
      </w:r>
      <w:bookmarkEnd w:id="22"/>
    </w:p>
    <w:p w14:paraId="173BA2F7" w14:textId="77777777" w:rsidR="00842031" w:rsidRDefault="00000000">
      <w:pPr>
        <w:pStyle w:val="TOC1"/>
        <w:rPr>
          <w:rFonts w:asciiTheme="minorHAnsi" w:eastAsiaTheme="minorEastAsia" w:hAnsiTheme="minorHAnsi" w:cstheme="minorBidi"/>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73558" w:history="1">
        <w:r>
          <w:rPr>
            <w:rStyle w:val="aff7"/>
          </w:rPr>
          <w:t>摘要</w:t>
        </w:r>
        <w:r>
          <w:tab/>
        </w:r>
        <w:r>
          <w:fldChar w:fldCharType="begin"/>
        </w:r>
        <w:r>
          <w:instrText xml:space="preserve"> PAGEREF _Toc229273558 \h </w:instrText>
        </w:r>
        <w:r>
          <w:fldChar w:fldCharType="separate"/>
        </w:r>
        <w:r>
          <w:t>I</w:t>
        </w:r>
        <w:r>
          <w:fldChar w:fldCharType="end"/>
        </w:r>
      </w:hyperlink>
    </w:p>
    <w:p w14:paraId="65E79254"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59" w:history="1">
        <w:r>
          <w:rPr>
            <w:rStyle w:val="aff7"/>
          </w:rPr>
          <w:t>ABSTRACT</w:t>
        </w:r>
        <w:r>
          <w:tab/>
        </w:r>
        <w:r>
          <w:fldChar w:fldCharType="begin"/>
        </w:r>
        <w:r>
          <w:instrText xml:space="preserve"> PAGEREF _Toc229273559 \h </w:instrText>
        </w:r>
        <w:r>
          <w:fldChar w:fldCharType="separate"/>
        </w:r>
        <w:r>
          <w:t>II</w:t>
        </w:r>
        <w:r>
          <w:fldChar w:fldCharType="end"/>
        </w:r>
      </w:hyperlink>
    </w:p>
    <w:p w14:paraId="7FE58DFB"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0" w:history="1">
        <w:r>
          <w:rPr>
            <w:rStyle w:val="aff7"/>
          </w:rPr>
          <w:t>目次</w:t>
        </w:r>
        <w:r>
          <w:tab/>
        </w:r>
        <w:r>
          <w:fldChar w:fldCharType="begin"/>
        </w:r>
        <w:r>
          <w:instrText xml:space="preserve"> PAGEREF _Toc229273560 \h </w:instrText>
        </w:r>
        <w:r>
          <w:fldChar w:fldCharType="separate"/>
        </w:r>
        <w:r>
          <w:t>III</w:t>
        </w:r>
        <w:r>
          <w:fldChar w:fldCharType="end"/>
        </w:r>
      </w:hyperlink>
    </w:p>
    <w:p w14:paraId="2484E4D9"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1" w:history="1">
        <w:r>
          <w:rPr>
            <w:rStyle w:val="aff7"/>
          </w:rPr>
          <w:t>插图和附表清单</w:t>
        </w:r>
        <w:r>
          <w:tab/>
        </w:r>
        <w:r>
          <w:fldChar w:fldCharType="begin"/>
        </w:r>
        <w:r>
          <w:instrText xml:space="preserve"> PAGEREF _Toc229273561 \h </w:instrText>
        </w:r>
        <w:r>
          <w:fldChar w:fldCharType="separate"/>
        </w:r>
        <w:r>
          <w:t>V</w:t>
        </w:r>
        <w:r>
          <w:fldChar w:fldCharType="end"/>
        </w:r>
      </w:hyperlink>
    </w:p>
    <w:p w14:paraId="194C2CAE"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2" w:history="1">
        <w:r>
          <w:rPr>
            <w:rStyle w:val="aff7"/>
          </w:rPr>
          <w:t>主要符号注释表</w:t>
        </w:r>
        <w:r>
          <w:tab/>
        </w:r>
        <w:r>
          <w:fldChar w:fldCharType="begin"/>
        </w:r>
        <w:r>
          <w:instrText xml:space="preserve"> PAGEREF _Toc229273562 \h </w:instrText>
        </w:r>
        <w:r>
          <w:fldChar w:fldCharType="separate"/>
        </w:r>
        <w:r>
          <w:t>VI</w:t>
        </w:r>
        <w:r>
          <w:fldChar w:fldCharType="end"/>
        </w:r>
      </w:hyperlink>
    </w:p>
    <w:p w14:paraId="1A5ACC81"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3" w:history="1">
        <w:r>
          <w:rPr>
            <w:rStyle w:val="aff7"/>
          </w:rPr>
          <w:t>术语表</w:t>
        </w:r>
        <w:r>
          <w:tab/>
        </w:r>
        <w:r>
          <w:fldChar w:fldCharType="begin"/>
        </w:r>
        <w:r>
          <w:instrText xml:space="preserve"> PAGEREF _Toc229273563 \h </w:instrText>
        </w:r>
        <w:r>
          <w:fldChar w:fldCharType="separate"/>
        </w:r>
        <w:r>
          <w:t>VII</w:t>
        </w:r>
        <w:r>
          <w:fldChar w:fldCharType="end"/>
        </w:r>
      </w:hyperlink>
    </w:p>
    <w:p w14:paraId="28643AAB"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4" w:history="1">
        <w:r>
          <w:rPr>
            <w:rStyle w:val="aff7"/>
          </w:rPr>
          <w:t>第</w:t>
        </w:r>
        <w:r>
          <w:rPr>
            <w:rStyle w:val="aff7"/>
          </w:rPr>
          <w:t>1</w:t>
        </w:r>
        <w:r>
          <w:rPr>
            <w:rStyle w:val="aff7"/>
          </w:rPr>
          <w:t>章</w:t>
        </w:r>
        <w:r>
          <w:rPr>
            <w:rStyle w:val="aff7"/>
          </w:rPr>
          <w:t xml:space="preserve"> </w:t>
        </w:r>
        <w:r>
          <w:rPr>
            <w:rStyle w:val="aff7"/>
          </w:rPr>
          <w:t>绪论</w:t>
        </w:r>
        <w:r>
          <w:tab/>
        </w:r>
        <w:r>
          <w:fldChar w:fldCharType="begin"/>
        </w:r>
        <w:r>
          <w:instrText xml:space="preserve"> PAGEREF _Toc229273564 \h </w:instrText>
        </w:r>
        <w:r>
          <w:fldChar w:fldCharType="separate"/>
        </w:r>
        <w:r>
          <w:t>1</w:t>
        </w:r>
        <w:r>
          <w:fldChar w:fldCharType="end"/>
        </w:r>
      </w:hyperlink>
    </w:p>
    <w:p w14:paraId="282B88BD"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5" w:history="1">
        <w:r>
          <w:rPr>
            <w:rStyle w:val="aff7"/>
          </w:rPr>
          <w:t>1.1 N₂O</w:t>
        </w:r>
        <w:r>
          <w:rPr>
            <w:rStyle w:val="aff7"/>
          </w:rPr>
          <w:t>的环境效应与全球排放现状</w:t>
        </w:r>
        <w:r>
          <w:tab/>
        </w:r>
        <w:r>
          <w:fldChar w:fldCharType="begin"/>
        </w:r>
        <w:r>
          <w:instrText xml:space="preserve"> PAGEREF _Toc229273565 \h </w:instrText>
        </w:r>
        <w:r>
          <w:fldChar w:fldCharType="separate"/>
        </w:r>
        <w:r>
          <w:t>1</w:t>
        </w:r>
        <w:r>
          <w:fldChar w:fldCharType="end"/>
        </w:r>
      </w:hyperlink>
    </w:p>
    <w:p w14:paraId="2929939A"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6" w:history="1">
        <w:r>
          <w:rPr>
            <w:rStyle w:val="aff7"/>
          </w:rPr>
          <w:t>1.2</w:t>
        </w:r>
        <w:r>
          <w:rPr>
            <w:rStyle w:val="aff7"/>
          </w:rPr>
          <w:t>农业土壤</w:t>
        </w:r>
        <w:r>
          <w:rPr>
            <w:rStyle w:val="aff7"/>
          </w:rPr>
          <w:t>N₂O</w:t>
        </w:r>
        <w:r>
          <w:rPr>
            <w:rStyle w:val="aff7"/>
          </w:rPr>
          <w:t>的产生机制与影响因素</w:t>
        </w:r>
        <w:r>
          <w:tab/>
        </w:r>
        <w:r>
          <w:fldChar w:fldCharType="begin"/>
        </w:r>
        <w:r>
          <w:instrText xml:space="preserve"> PAGEREF _Toc229273566 \h </w:instrText>
        </w:r>
        <w:r>
          <w:fldChar w:fldCharType="separate"/>
        </w:r>
        <w:r>
          <w:t>1</w:t>
        </w:r>
        <w:r>
          <w:fldChar w:fldCharType="end"/>
        </w:r>
      </w:hyperlink>
    </w:p>
    <w:p w14:paraId="3B1045B9"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7" w:history="1">
        <w:r>
          <w:rPr>
            <w:rStyle w:val="aff7"/>
          </w:rPr>
          <w:t>1.3</w:t>
        </w:r>
        <w:r>
          <w:rPr>
            <w:rStyle w:val="aff7"/>
          </w:rPr>
          <w:t>黄土高原旱作农业特征与土地利用变化</w:t>
        </w:r>
        <w:r>
          <w:tab/>
        </w:r>
        <w:r>
          <w:fldChar w:fldCharType="begin"/>
        </w:r>
        <w:r>
          <w:instrText xml:space="preserve"> PAGEREF _Toc229273567 \h </w:instrText>
        </w:r>
        <w:r>
          <w:fldChar w:fldCharType="separate"/>
        </w:r>
        <w:r>
          <w:t>3</w:t>
        </w:r>
        <w:r>
          <w:fldChar w:fldCharType="end"/>
        </w:r>
      </w:hyperlink>
    </w:p>
    <w:p w14:paraId="7A4FAEAF"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8" w:history="1">
        <w:r>
          <w:rPr>
            <w:rStyle w:val="aff7"/>
          </w:rPr>
          <w:t>1.4 Meta</w:t>
        </w:r>
        <w:r>
          <w:rPr>
            <w:rStyle w:val="aff7"/>
          </w:rPr>
          <w:t>分析方法在</w:t>
        </w:r>
        <w:r>
          <w:rPr>
            <w:rStyle w:val="aff7"/>
          </w:rPr>
          <w:t>N₂O</w:t>
        </w:r>
        <w:r>
          <w:rPr>
            <w:rStyle w:val="aff7"/>
          </w:rPr>
          <w:t>排放研究中的应用</w:t>
        </w:r>
        <w:r>
          <w:tab/>
        </w:r>
        <w:r>
          <w:fldChar w:fldCharType="begin"/>
        </w:r>
        <w:r>
          <w:instrText xml:space="preserve"> PAGEREF _Toc229273568 \h </w:instrText>
        </w:r>
        <w:r>
          <w:fldChar w:fldCharType="separate"/>
        </w:r>
        <w:r>
          <w:t>4</w:t>
        </w:r>
        <w:r>
          <w:fldChar w:fldCharType="end"/>
        </w:r>
      </w:hyperlink>
    </w:p>
    <w:p w14:paraId="5DED5FAA"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9" w:history="1">
        <w:r>
          <w:rPr>
            <w:rStyle w:val="aff7"/>
          </w:rPr>
          <w:t xml:space="preserve">1.5 </w:t>
        </w:r>
        <w:r>
          <w:rPr>
            <w:rStyle w:val="aff7"/>
          </w:rPr>
          <w:t>研究目的与意义</w:t>
        </w:r>
        <w:r>
          <w:tab/>
        </w:r>
        <w:r>
          <w:fldChar w:fldCharType="begin"/>
        </w:r>
        <w:r>
          <w:instrText xml:space="preserve"> PAGEREF _Toc229273569 \h </w:instrText>
        </w:r>
        <w:r>
          <w:fldChar w:fldCharType="separate"/>
        </w:r>
        <w:r>
          <w:t>4</w:t>
        </w:r>
        <w:r>
          <w:fldChar w:fldCharType="end"/>
        </w:r>
      </w:hyperlink>
    </w:p>
    <w:p w14:paraId="767BF2C4"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70" w:history="1">
        <w:r>
          <w:rPr>
            <w:rStyle w:val="aff7"/>
          </w:rPr>
          <w:t>第</w:t>
        </w:r>
        <w:r>
          <w:rPr>
            <w:rStyle w:val="aff7"/>
          </w:rPr>
          <w:t>2</w:t>
        </w:r>
        <w:r>
          <w:rPr>
            <w:rStyle w:val="aff7"/>
          </w:rPr>
          <w:t>章</w:t>
        </w:r>
        <w:r>
          <w:rPr>
            <w:rStyle w:val="aff7"/>
          </w:rPr>
          <w:t xml:space="preserve"> </w:t>
        </w:r>
        <w:r>
          <w:rPr>
            <w:rStyle w:val="aff7"/>
          </w:rPr>
          <w:t>材料与方法</w:t>
        </w:r>
        <w:r>
          <w:tab/>
        </w:r>
        <w:r>
          <w:fldChar w:fldCharType="begin"/>
        </w:r>
        <w:r>
          <w:instrText xml:space="preserve"> PAGEREF _Toc229273570 \h </w:instrText>
        </w:r>
        <w:r>
          <w:fldChar w:fldCharType="separate"/>
        </w:r>
        <w:r>
          <w:t>6</w:t>
        </w:r>
        <w:r>
          <w:fldChar w:fldCharType="end"/>
        </w:r>
      </w:hyperlink>
    </w:p>
    <w:p w14:paraId="0C1D4CA1"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1" w:history="1">
        <w:r>
          <w:rPr>
            <w:rStyle w:val="aff7"/>
          </w:rPr>
          <w:t>2.1</w:t>
        </w:r>
        <w:r>
          <w:rPr>
            <w:rStyle w:val="aff7"/>
          </w:rPr>
          <w:t>数据收集与文献筛选标准</w:t>
        </w:r>
        <w:r>
          <w:tab/>
        </w:r>
        <w:r>
          <w:fldChar w:fldCharType="begin"/>
        </w:r>
        <w:r>
          <w:instrText xml:space="preserve"> PAGEREF _Toc229273571 \h </w:instrText>
        </w:r>
        <w:r>
          <w:fldChar w:fldCharType="separate"/>
        </w:r>
        <w:r>
          <w:t>6</w:t>
        </w:r>
        <w:r>
          <w:fldChar w:fldCharType="end"/>
        </w:r>
      </w:hyperlink>
    </w:p>
    <w:p w14:paraId="5B1186E4"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2" w:history="1">
        <w:r>
          <w:rPr>
            <w:rStyle w:val="aff7"/>
          </w:rPr>
          <w:t>2.2</w:t>
        </w:r>
        <w:r>
          <w:rPr>
            <w:rStyle w:val="aff7"/>
          </w:rPr>
          <w:t>数据处理与指标计算</w:t>
        </w:r>
        <w:r>
          <w:tab/>
        </w:r>
        <w:r>
          <w:fldChar w:fldCharType="begin"/>
        </w:r>
        <w:r>
          <w:instrText xml:space="preserve"> PAGEREF _Toc229273572 \h </w:instrText>
        </w:r>
        <w:r>
          <w:fldChar w:fldCharType="separate"/>
        </w:r>
        <w:r>
          <w:t>7</w:t>
        </w:r>
        <w:r>
          <w:fldChar w:fldCharType="end"/>
        </w:r>
      </w:hyperlink>
    </w:p>
    <w:p w14:paraId="4A70C0D4"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3" w:history="1">
        <w:r>
          <w:rPr>
            <w:rStyle w:val="aff7"/>
          </w:rPr>
          <w:t>2.3</w:t>
        </w:r>
        <w:r>
          <w:rPr>
            <w:rStyle w:val="aff7"/>
          </w:rPr>
          <w:t>统计分析方法</w:t>
        </w:r>
        <w:r>
          <w:tab/>
        </w:r>
        <w:r>
          <w:fldChar w:fldCharType="begin"/>
        </w:r>
        <w:r>
          <w:instrText xml:space="preserve"> PAGEREF _Toc229273573 \h </w:instrText>
        </w:r>
        <w:r>
          <w:fldChar w:fldCharType="separate"/>
        </w:r>
        <w:r>
          <w:t>8</w:t>
        </w:r>
        <w:r>
          <w:fldChar w:fldCharType="end"/>
        </w:r>
      </w:hyperlink>
    </w:p>
    <w:p w14:paraId="62A26359"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74" w:history="1">
        <w:r>
          <w:rPr>
            <w:rStyle w:val="aff7"/>
          </w:rPr>
          <w:t>第</w:t>
        </w:r>
        <w:r>
          <w:rPr>
            <w:rStyle w:val="aff7"/>
          </w:rPr>
          <w:t>3</w:t>
        </w:r>
        <w:r>
          <w:rPr>
            <w:rStyle w:val="aff7"/>
          </w:rPr>
          <w:t>章</w:t>
        </w:r>
        <w:r>
          <w:rPr>
            <w:rStyle w:val="aff7"/>
          </w:rPr>
          <w:t xml:space="preserve"> </w:t>
        </w:r>
        <w:r>
          <w:rPr>
            <w:rStyle w:val="aff7"/>
          </w:rPr>
          <w:t>结果</w:t>
        </w:r>
        <w:r>
          <w:tab/>
        </w:r>
        <w:r>
          <w:fldChar w:fldCharType="begin"/>
        </w:r>
        <w:r>
          <w:instrText xml:space="preserve"> PAGEREF _Toc229273574 \h </w:instrText>
        </w:r>
        <w:r>
          <w:fldChar w:fldCharType="separate"/>
        </w:r>
        <w:r>
          <w:t>10</w:t>
        </w:r>
        <w:r>
          <w:fldChar w:fldCharType="end"/>
        </w:r>
      </w:hyperlink>
    </w:p>
    <w:p w14:paraId="0ACA4179"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5" w:history="1">
        <w:r>
          <w:rPr>
            <w:rStyle w:val="aff7"/>
          </w:rPr>
          <w:t>3.1</w:t>
        </w:r>
        <w:r>
          <w:rPr>
            <w:rStyle w:val="aff7"/>
          </w:rPr>
          <w:t>作物产量</w:t>
        </w:r>
        <w:r>
          <w:tab/>
        </w:r>
        <w:r>
          <w:fldChar w:fldCharType="begin"/>
        </w:r>
        <w:r>
          <w:instrText xml:space="preserve"> PAGEREF _Toc229273575 \h </w:instrText>
        </w:r>
        <w:r>
          <w:fldChar w:fldCharType="separate"/>
        </w:r>
        <w:r>
          <w:t>10</w:t>
        </w:r>
        <w:r>
          <w:fldChar w:fldCharType="end"/>
        </w:r>
      </w:hyperlink>
    </w:p>
    <w:p w14:paraId="0C3E8744"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76" w:history="1">
        <w:r>
          <w:rPr>
            <w:rStyle w:val="aff7"/>
          </w:rPr>
          <w:t>3.1.1</w:t>
        </w:r>
        <w:r>
          <w:rPr>
            <w:rStyle w:val="aff7"/>
          </w:rPr>
          <w:t>粮食作物产量与施氮响应</w:t>
        </w:r>
        <w:r>
          <w:tab/>
        </w:r>
        <w:r>
          <w:fldChar w:fldCharType="begin"/>
        </w:r>
        <w:r>
          <w:instrText xml:space="preserve"> PAGEREF _Toc229273576 \h </w:instrText>
        </w:r>
        <w:r>
          <w:fldChar w:fldCharType="separate"/>
        </w:r>
        <w:r>
          <w:t>10</w:t>
        </w:r>
        <w:r>
          <w:fldChar w:fldCharType="end"/>
        </w:r>
      </w:hyperlink>
    </w:p>
    <w:p w14:paraId="55D7FA0B"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77" w:history="1">
        <w:r>
          <w:rPr>
            <w:rStyle w:val="aff7"/>
          </w:rPr>
          <w:t xml:space="preserve">3.1.2 </w:t>
        </w:r>
        <w:r>
          <w:rPr>
            <w:rStyle w:val="aff7"/>
          </w:rPr>
          <w:t>苹果果园产量特征</w:t>
        </w:r>
        <w:r>
          <w:tab/>
        </w:r>
        <w:r>
          <w:fldChar w:fldCharType="begin"/>
        </w:r>
        <w:r>
          <w:instrText xml:space="preserve"> PAGEREF _Toc229273577 \h </w:instrText>
        </w:r>
        <w:r>
          <w:fldChar w:fldCharType="separate"/>
        </w:r>
        <w:r>
          <w:t>10</w:t>
        </w:r>
        <w:r>
          <w:fldChar w:fldCharType="end"/>
        </w:r>
      </w:hyperlink>
    </w:p>
    <w:p w14:paraId="59A056A1"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8" w:history="1">
        <w:r>
          <w:rPr>
            <w:rStyle w:val="aff7"/>
          </w:rPr>
          <w:t>3.2 N₂O</w:t>
        </w:r>
        <w:r>
          <w:rPr>
            <w:rStyle w:val="aff7"/>
          </w:rPr>
          <w:t>排放特征、直接排放因子与产量尺度排放</w:t>
        </w:r>
        <w:r>
          <w:tab/>
        </w:r>
        <w:r>
          <w:fldChar w:fldCharType="begin"/>
        </w:r>
        <w:r>
          <w:instrText xml:space="preserve"> PAGEREF _Toc229273578 \h </w:instrText>
        </w:r>
        <w:r>
          <w:fldChar w:fldCharType="separate"/>
        </w:r>
        <w:r>
          <w:t>11</w:t>
        </w:r>
        <w:r>
          <w:fldChar w:fldCharType="end"/>
        </w:r>
      </w:hyperlink>
    </w:p>
    <w:p w14:paraId="7728482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79" w:history="1">
        <w:r>
          <w:rPr>
            <w:rStyle w:val="aff7"/>
          </w:rPr>
          <w:t>3.2.1 N₂O</w:t>
        </w:r>
        <w:r>
          <w:rPr>
            <w:rStyle w:val="aff7"/>
          </w:rPr>
          <w:t>排放量及其施氮响应</w:t>
        </w:r>
        <w:r>
          <w:tab/>
        </w:r>
        <w:r>
          <w:fldChar w:fldCharType="begin"/>
        </w:r>
        <w:r>
          <w:instrText xml:space="preserve"> PAGEREF _Toc229273579 \h </w:instrText>
        </w:r>
        <w:r>
          <w:fldChar w:fldCharType="separate"/>
        </w:r>
        <w:r>
          <w:t>11</w:t>
        </w:r>
        <w:r>
          <w:fldChar w:fldCharType="end"/>
        </w:r>
      </w:hyperlink>
    </w:p>
    <w:p w14:paraId="5F6444E6"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0" w:history="1">
        <w:r>
          <w:rPr>
            <w:rStyle w:val="aff7"/>
          </w:rPr>
          <w:t xml:space="preserve">3.2.2 </w:t>
        </w:r>
        <w:r>
          <w:rPr>
            <w:rStyle w:val="aff7"/>
          </w:rPr>
          <w:t>直接排放因子特征</w:t>
        </w:r>
        <w:r>
          <w:tab/>
        </w:r>
        <w:r>
          <w:fldChar w:fldCharType="begin"/>
        </w:r>
        <w:r>
          <w:instrText xml:space="preserve"> PAGEREF _Toc229273580 \h </w:instrText>
        </w:r>
        <w:r>
          <w:fldChar w:fldCharType="separate"/>
        </w:r>
        <w:r>
          <w:t>11</w:t>
        </w:r>
        <w:r>
          <w:fldChar w:fldCharType="end"/>
        </w:r>
      </w:hyperlink>
    </w:p>
    <w:p w14:paraId="24B411D5"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1" w:history="1">
        <w:r>
          <w:rPr>
            <w:rStyle w:val="aff7"/>
            <w:lang w:val="en"/>
          </w:rPr>
          <w:t xml:space="preserve">3.2.3 </w:t>
        </w:r>
        <w:r>
          <w:rPr>
            <w:rStyle w:val="aff7"/>
          </w:rPr>
          <w:t>产量尺度排放特征</w:t>
        </w:r>
        <w:r>
          <w:tab/>
        </w:r>
        <w:r>
          <w:fldChar w:fldCharType="begin"/>
        </w:r>
        <w:r>
          <w:instrText xml:space="preserve"> PAGEREF _Toc229273581 \h </w:instrText>
        </w:r>
        <w:r>
          <w:fldChar w:fldCharType="separate"/>
        </w:r>
        <w:r>
          <w:t>12</w:t>
        </w:r>
        <w:r>
          <w:fldChar w:fldCharType="end"/>
        </w:r>
      </w:hyperlink>
    </w:p>
    <w:p w14:paraId="2B1CEFE6"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82" w:history="1">
        <w:r>
          <w:rPr>
            <w:rStyle w:val="aff7"/>
          </w:rPr>
          <w:t xml:space="preserve">3.3 </w:t>
        </w:r>
        <w:r>
          <w:rPr>
            <w:rStyle w:val="aff7"/>
          </w:rPr>
          <w:t>农作管理措施</w:t>
        </w:r>
        <w:r>
          <w:rPr>
            <w:rStyle w:val="aff7"/>
          </w:rPr>
          <w:t>Meta</w:t>
        </w:r>
        <w:r>
          <w:rPr>
            <w:rStyle w:val="aff7"/>
          </w:rPr>
          <w:t>分析结果</w:t>
        </w:r>
        <w:r>
          <w:tab/>
        </w:r>
        <w:r>
          <w:fldChar w:fldCharType="begin"/>
        </w:r>
        <w:r>
          <w:instrText xml:space="preserve"> PAGEREF _Toc229273582 \h </w:instrText>
        </w:r>
        <w:r>
          <w:fldChar w:fldCharType="separate"/>
        </w:r>
        <w:r>
          <w:t>12</w:t>
        </w:r>
        <w:r>
          <w:fldChar w:fldCharType="end"/>
        </w:r>
      </w:hyperlink>
    </w:p>
    <w:p w14:paraId="102C0407"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3" w:history="1">
        <w:r>
          <w:rPr>
            <w:rStyle w:val="aff7"/>
          </w:rPr>
          <w:t>3.3.1</w:t>
        </w:r>
        <w:r>
          <w:rPr>
            <w:rStyle w:val="aff7"/>
          </w:rPr>
          <w:t>有机物料投入的影响</w:t>
        </w:r>
        <w:r>
          <w:tab/>
        </w:r>
        <w:r>
          <w:fldChar w:fldCharType="begin"/>
        </w:r>
        <w:r>
          <w:instrText xml:space="preserve"> PAGEREF _Toc229273583 \h </w:instrText>
        </w:r>
        <w:r>
          <w:fldChar w:fldCharType="separate"/>
        </w:r>
        <w:r>
          <w:t>12</w:t>
        </w:r>
        <w:r>
          <w:fldChar w:fldCharType="end"/>
        </w:r>
      </w:hyperlink>
    </w:p>
    <w:p w14:paraId="03A3403C"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4" w:history="1">
        <w:r>
          <w:rPr>
            <w:rStyle w:val="aff7"/>
          </w:rPr>
          <w:t xml:space="preserve">3.3.2 </w:t>
        </w:r>
        <w:r>
          <w:rPr>
            <w:rStyle w:val="aff7"/>
          </w:rPr>
          <w:t>覆盖措施的影响</w:t>
        </w:r>
        <w:r>
          <w:tab/>
        </w:r>
        <w:r>
          <w:fldChar w:fldCharType="begin"/>
        </w:r>
        <w:r>
          <w:instrText xml:space="preserve"> PAGEREF _Toc229273584 \h </w:instrText>
        </w:r>
        <w:r>
          <w:fldChar w:fldCharType="separate"/>
        </w:r>
        <w:r>
          <w:t>12</w:t>
        </w:r>
        <w:r>
          <w:fldChar w:fldCharType="end"/>
        </w:r>
      </w:hyperlink>
    </w:p>
    <w:p w14:paraId="28E40069"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5" w:history="1">
        <w:r>
          <w:rPr>
            <w:rStyle w:val="aff7"/>
          </w:rPr>
          <w:t xml:space="preserve">3.3.3 </w:t>
        </w:r>
        <w:r>
          <w:rPr>
            <w:rStyle w:val="aff7"/>
          </w:rPr>
          <w:t>生物炭和增效肥料的影响</w:t>
        </w:r>
        <w:r>
          <w:tab/>
        </w:r>
        <w:r>
          <w:fldChar w:fldCharType="begin"/>
        </w:r>
        <w:r>
          <w:instrText xml:space="preserve"> PAGEREF _Toc229273585 \h </w:instrText>
        </w:r>
        <w:r>
          <w:fldChar w:fldCharType="separate"/>
        </w:r>
        <w:r>
          <w:t>12</w:t>
        </w:r>
        <w:r>
          <w:fldChar w:fldCharType="end"/>
        </w:r>
      </w:hyperlink>
    </w:p>
    <w:p w14:paraId="4DF081FA"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6" w:history="1">
        <w:r>
          <w:rPr>
            <w:rStyle w:val="aff7"/>
          </w:rPr>
          <w:t xml:space="preserve">3.3.4 </w:t>
        </w:r>
        <w:r>
          <w:rPr>
            <w:rStyle w:val="aff7"/>
          </w:rPr>
          <w:t>减量施氮的影响</w:t>
        </w:r>
        <w:r>
          <w:tab/>
        </w:r>
        <w:r>
          <w:fldChar w:fldCharType="begin"/>
        </w:r>
        <w:r>
          <w:instrText xml:space="preserve"> PAGEREF _Toc229273586 \h </w:instrText>
        </w:r>
        <w:r>
          <w:fldChar w:fldCharType="separate"/>
        </w:r>
        <w:r>
          <w:t>13</w:t>
        </w:r>
        <w:r>
          <w:fldChar w:fldCharType="end"/>
        </w:r>
      </w:hyperlink>
    </w:p>
    <w:p w14:paraId="1EB738C0"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87" w:history="1">
        <w:r>
          <w:rPr>
            <w:rStyle w:val="aff7"/>
          </w:rPr>
          <w:t>第</w:t>
        </w:r>
        <w:r>
          <w:rPr>
            <w:rStyle w:val="aff7"/>
          </w:rPr>
          <w:t>4</w:t>
        </w:r>
        <w:r>
          <w:rPr>
            <w:rStyle w:val="aff7"/>
          </w:rPr>
          <w:t>章</w:t>
        </w:r>
        <w:r>
          <w:rPr>
            <w:rStyle w:val="aff7"/>
          </w:rPr>
          <w:t xml:space="preserve"> </w:t>
        </w:r>
        <w:r>
          <w:rPr>
            <w:rStyle w:val="aff7"/>
          </w:rPr>
          <w:t>讨论</w:t>
        </w:r>
        <w:r>
          <w:tab/>
        </w:r>
        <w:r>
          <w:fldChar w:fldCharType="begin"/>
        </w:r>
        <w:r>
          <w:instrText xml:space="preserve"> PAGEREF _Toc229273587 \h </w:instrText>
        </w:r>
        <w:r>
          <w:fldChar w:fldCharType="separate"/>
        </w:r>
        <w:r>
          <w:t>14</w:t>
        </w:r>
        <w:r>
          <w:fldChar w:fldCharType="end"/>
        </w:r>
      </w:hyperlink>
    </w:p>
    <w:p w14:paraId="7608EAEC"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88" w:history="1">
        <w:r>
          <w:rPr>
            <w:rStyle w:val="aff7"/>
          </w:rPr>
          <w:t>4.1</w:t>
        </w:r>
        <w:r>
          <w:rPr>
            <w:rStyle w:val="aff7"/>
          </w:rPr>
          <w:t>黄土高原区域</w:t>
        </w:r>
        <w:r>
          <w:rPr>
            <w:rStyle w:val="aff7"/>
          </w:rPr>
          <w:t>N₂O</w:t>
        </w:r>
        <w:r>
          <w:rPr>
            <w:rStyle w:val="aff7"/>
          </w:rPr>
          <w:t>排放特征与全球尺度对比</w:t>
        </w:r>
        <w:r>
          <w:tab/>
        </w:r>
        <w:r>
          <w:fldChar w:fldCharType="begin"/>
        </w:r>
        <w:r>
          <w:instrText xml:space="preserve"> PAGEREF _Toc229273588 \h </w:instrText>
        </w:r>
        <w:r>
          <w:fldChar w:fldCharType="separate"/>
        </w:r>
        <w:r>
          <w:t>14</w:t>
        </w:r>
        <w:r>
          <w:fldChar w:fldCharType="end"/>
        </w:r>
      </w:hyperlink>
    </w:p>
    <w:p w14:paraId="4F29636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9" w:history="1">
        <w:r>
          <w:rPr>
            <w:rStyle w:val="aff7"/>
          </w:rPr>
          <w:t>4.1.1 N₂O</w:t>
        </w:r>
        <w:r>
          <w:rPr>
            <w:rStyle w:val="aff7"/>
          </w:rPr>
          <w:t>排放量与全球尺度比较</w:t>
        </w:r>
        <w:r>
          <w:tab/>
        </w:r>
        <w:r>
          <w:fldChar w:fldCharType="begin"/>
        </w:r>
        <w:r>
          <w:instrText xml:space="preserve"> PAGEREF _Toc229273589 \h </w:instrText>
        </w:r>
        <w:r>
          <w:fldChar w:fldCharType="separate"/>
        </w:r>
        <w:r>
          <w:t>14</w:t>
        </w:r>
        <w:r>
          <w:fldChar w:fldCharType="end"/>
        </w:r>
      </w:hyperlink>
    </w:p>
    <w:p w14:paraId="01D685FD"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0" w:history="1">
        <w:r>
          <w:rPr>
            <w:rStyle w:val="aff7"/>
          </w:rPr>
          <w:t xml:space="preserve">4.1.2 </w:t>
        </w:r>
        <w:r>
          <w:rPr>
            <w:rStyle w:val="aff7"/>
          </w:rPr>
          <w:t>排放因子和排放系数的区域特异性</w:t>
        </w:r>
        <w:r>
          <w:tab/>
        </w:r>
        <w:r>
          <w:fldChar w:fldCharType="begin"/>
        </w:r>
        <w:r>
          <w:instrText xml:space="preserve"> PAGEREF _Toc229273590 \h </w:instrText>
        </w:r>
        <w:r>
          <w:fldChar w:fldCharType="separate"/>
        </w:r>
        <w:r>
          <w:t>15</w:t>
        </w:r>
        <w:r>
          <w:fldChar w:fldCharType="end"/>
        </w:r>
      </w:hyperlink>
    </w:p>
    <w:p w14:paraId="1DDEF728"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1" w:history="1">
        <w:r>
          <w:rPr>
            <w:rStyle w:val="aff7"/>
          </w:rPr>
          <w:t xml:space="preserve">4.1.3 </w:t>
        </w:r>
        <w:r>
          <w:rPr>
            <w:rStyle w:val="aff7"/>
          </w:rPr>
          <w:t>春小麦产量尺度排放的特殊性</w:t>
        </w:r>
        <w:r>
          <w:tab/>
        </w:r>
        <w:r>
          <w:fldChar w:fldCharType="begin"/>
        </w:r>
        <w:r>
          <w:instrText xml:space="preserve"> PAGEREF _Toc229273591 \h </w:instrText>
        </w:r>
        <w:r>
          <w:fldChar w:fldCharType="separate"/>
        </w:r>
        <w:r>
          <w:t>15</w:t>
        </w:r>
        <w:r>
          <w:fldChar w:fldCharType="end"/>
        </w:r>
      </w:hyperlink>
    </w:p>
    <w:p w14:paraId="0DBC6E83"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92" w:history="1">
        <w:r>
          <w:rPr>
            <w:rStyle w:val="aff7"/>
          </w:rPr>
          <w:t>4.2</w:t>
        </w:r>
        <w:r>
          <w:rPr>
            <w:rStyle w:val="aff7"/>
          </w:rPr>
          <w:t>农作管理措施的减排效果评价</w:t>
        </w:r>
        <w:r>
          <w:tab/>
        </w:r>
        <w:r>
          <w:fldChar w:fldCharType="begin"/>
        </w:r>
        <w:r>
          <w:instrText xml:space="preserve"> PAGEREF _Toc229273592 \h </w:instrText>
        </w:r>
        <w:r>
          <w:fldChar w:fldCharType="separate"/>
        </w:r>
        <w:r>
          <w:t>16</w:t>
        </w:r>
        <w:r>
          <w:fldChar w:fldCharType="end"/>
        </w:r>
      </w:hyperlink>
    </w:p>
    <w:p w14:paraId="10E84BD1"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3" w:history="1">
        <w:r>
          <w:rPr>
            <w:rStyle w:val="aff7"/>
          </w:rPr>
          <w:t>4.2.1</w:t>
        </w:r>
        <w:r>
          <w:rPr>
            <w:rStyle w:val="aff7"/>
          </w:rPr>
          <w:t>有机物料投入的效应与机制</w:t>
        </w:r>
        <w:r>
          <w:tab/>
        </w:r>
        <w:r>
          <w:fldChar w:fldCharType="begin"/>
        </w:r>
        <w:r>
          <w:instrText xml:space="preserve"> PAGEREF _Toc229273593 \h </w:instrText>
        </w:r>
        <w:r>
          <w:fldChar w:fldCharType="separate"/>
        </w:r>
        <w:r>
          <w:t>16</w:t>
        </w:r>
        <w:r>
          <w:fldChar w:fldCharType="end"/>
        </w:r>
      </w:hyperlink>
    </w:p>
    <w:p w14:paraId="3AB15B8E"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4" w:history="1">
        <w:r>
          <w:rPr>
            <w:rStyle w:val="aff7"/>
          </w:rPr>
          <w:t xml:space="preserve">4.2.2 </w:t>
        </w:r>
        <w:r>
          <w:rPr>
            <w:rStyle w:val="aff7"/>
          </w:rPr>
          <w:t>覆盖材料差异及其减排意义</w:t>
        </w:r>
        <w:r>
          <w:tab/>
        </w:r>
        <w:r>
          <w:fldChar w:fldCharType="begin"/>
        </w:r>
        <w:r>
          <w:instrText xml:space="preserve"> PAGEREF _Toc229273594 \h </w:instrText>
        </w:r>
        <w:r>
          <w:fldChar w:fldCharType="separate"/>
        </w:r>
        <w:r>
          <w:t>16</w:t>
        </w:r>
        <w:r>
          <w:fldChar w:fldCharType="end"/>
        </w:r>
      </w:hyperlink>
    </w:p>
    <w:p w14:paraId="41122D21"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5" w:history="1">
        <w:r>
          <w:rPr>
            <w:rStyle w:val="aff7"/>
          </w:rPr>
          <w:t xml:space="preserve">4.2.3 </w:t>
        </w:r>
        <w:r>
          <w:rPr>
            <w:rStyle w:val="aff7"/>
          </w:rPr>
          <w:t>生物炭和增效肥料的减排潜力</w:t>
        </w:r>
        <w:r>
          <w:tab/>
        </w:r>
        <w:r>
          <w:fldChar w:fldCharType="begin"/>
        </w:r>
        <w:r>
          <w:instrText xml:space="preserve"> PAGEREF _Toc229273595 \h </w:instrText>
        </w:r>
        <w:r>
          <w:fldChar w:fldCharType="separate"/>
        </w:r>
        <w:r>
          <w:t>16</w:t>
        </w:r>
        <w:r>
          <w:fldChar w:fldCharType="end"/>
        </w:r>
      </w:hyperlink>
    </w:p>
    <w:p w14:paraId="715A1CF5"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6" w:history="1">
        <w:r>
          <w:rPr>
            <w:rStyle w:val="aff7"/>
          </w:rPr>
          <w:t xml:space="preserve">4.2.4 </w:t>
        </w:r>
        <w:r>
          <w:rPr>
            <w:rStyle w:val="aff7"/>
          </w:rPr>
          <w:t>减量施氮的减排收益与产量风险</w:t>
        </w:r>
        <w:r>
          <w:tab/>
        </w:r>
        <w:r>
          <w:fldChar w:fldCharType="begin"/>
        </w:r>
        <w:r>
          <w:instrText xml:space="preserve"> PAGEREF _Toc229273596 \h </w:instrText>
        </w:r>
        <w:r>
          <w:fldChar w:fldCharType="separate"/>
        </w:r>
        <w:r>
          <w:t>16</w:t>
        </w:r>
        <w:r>
          <w:fldChar w:fldCharType="end"/>
        </w:r>
      </w:hyperlink>
    </w:p>
    <w:p w14:paraId="2915D845"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97" w:history="1">
        <w:r>
          <w:rPr>
            <w:rStyle w:val="aff7"/>
          </w:rPr>
          <w:t>4.3</w:t>
        </w:r>
        <w:r>
          <w:rPr>
            <w:rStyle w:val="aff7"/>
          </w:rPr>
          <w:t>研究的实践意义</w:t>
        </w:r>
        <w:r>
          <w:tab/>
        </w:r>
        <w:r>
          <w:fldChar w:fldCharType="begin"/>
        </w:r>
        <w:r>
          <w:instrText xml:space="preserve"> PAGEREF _Toc229273597 \h </w:instrText>
        </w:r>
        <w:r>
          <w:fldChar w:fldCharType="separate"/>
        </w:r>
        <w:r>
          <w:t>17</w:t>
        </w:r>
        <w:r>
          <w:fldChar w:fldCharType="end"/>
        </w:r>
      </w:hyperlink>
    </w:p>
    <w:p w14:paraId="46168CE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8" w:history="1">
        <w:r>
          <w:rPr>
            <w:rStyle w:val="aff7"/>
          </w:rPr>
          <w:t>4.3.1</w:t>
        </w:r>
        <w:r>
          <w:rPr>
            <w:rStyle w:val="aff7"/>
          </w:rPr>
          <w:t>春玉米高产体系的氮肥依赖</w:t>
        </w:r>
        <w:r>
          <w:tab/>
        </w:r>
        <w:r>
          <w:fldChar w:fldCharType="begin"/>
        </w:r>
        <w:r>
          <w:instrText xml:space="preserve"> PAGEREF _Toc229273598 \h </w:instrText>
        </w:r>
        <w:r>
          <w:fldChar w:fldCharType="separate"/>
        </w:r>
        <w:r>
          <w:t>17</w:t>
        </w:r>
        <w:r>
          <w:fldChar w:fldCharType="end"/>
        </w:r>
      </w:hyperlink>
    </w:p>
    <w:p w14:paraId="6A278E5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9" w:history="1">
        <w:r>
          <w:rPr>
            <w:rStyle w:val="aff7"/>
          </w:rPr>
          <w:t xml:space="preserve">4.3.2 </w:t>
        </w:r>
        <w:r>
          <w:rPr>
            <w:rStyle w:val="aff7"/>
          </w:rPr>
          <w:t>苹果园扩张的</w:t>
        </w:r>
        <w:r>
          <w:rPr>
            <w:rStyle w:val="aff7"/>
          </w:rPr>
          <w:t>N₂O</w:t>
        </w:r>
        <w:r>
          <w:rPr>
            <w:rStyle w:val="aff7"/>
          </w:rPr>
          <w:t>排放风险</w:t>
        </w:r>
        <w:r>
          <w:tab/>
        </w:r>
        <w:r>
          <w:fldChar w:fldCharType="begin"/>
        </w:r>
        <w:r>
          <w:instrText xml:space="preserve"> PAGEREF _Toc229273599 \h </w:instrText>
        </w:r>
        <w:r>
          <w:fldChar w:fldCharType="separate"/>
        </w:r>
        <w:r>
          <w:t>17</w:t>
        </w:r>
        <w:r>
          <w:fldChar w:fldCharType="end"/>
        </w:r>
      </w:hyperlink>
    </w:p>
    <w:p w14:paraId="0A8BBFED"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600" w:history="1">
        <w:r>
          <w:rPr>
            <w:rStyle w:val="aff7"/>
          </w:rPr>
          <w:t xml:space="preserve">4.3.3 </w:t>
        </w:r>
        <w:r>
          <w:rPr>
            <w:rStyle w:val="aff7"/>
          </w:rPr>
          <w:t>秸秆管理与农牧结合路径</w:t>
        </w:r>
        <w:r>
          <w:tab/>
        </w:r>
        <w:r>
          <w:fldChar w:fldCharType="begin"/>
        </w:r>
        <w:r>
          <w:instrText xml:space="preserve"> PAGEREF _Toc229273600 \h </w:instrText>
        </w:r>
        <w:r>
          <w:fldChar w:fldCharType="separate"/>
        </w:r>
        <w:r>
          <w:t>17</w:t>
        </w:r>
        <w:r>
          <w:fldChar w:fldCharType="end"/>
        </w:r>
      </w:hyperlink>
    </w:p>
    <w:p w14:paraId="2E4E9C4C"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601" w:history="1">
        <w:r>
          <w:rPr>
            <w:rStyle w:val="aff7"/>
          </w:rPr>
          <w:t>第</w:t>
        </w:r>
        <w:r>
          <w:rPr>
            <w:rStyle w:val="aff7"/>
          </w:rPr>
          <w:t>5</w:t>
        </w:r>
        <w:r>
          <w:rPr>
            <w:rStyle w:val="aff7"/>
          </w:rPr>
          <w:t>章</w:t>
        </w:r>
        <w:r>
          <w:rPr>
            <w:rStyle w:val="aff7"/>
          </w:rPr>
          <w:t xml:space="preserve"> </w:t>
        </w:r>
        <w:r>
          <w:rPr>
            <w:rStyle w:val="aff7"/>
          </w:rPr>
          <w:t>结论与展望</w:t>
        </w:r>
        <w:r>
          <w:tab/>
        </w:r>
        <w:r>
          <w:fldChar w:fldCharType="begin"/>
        </w:r>
        <w:r>
          <w:instrText xml:space="preserve"> PAGEREF _Toc229273601 \h </w:instrText>
        </w:r>
        <w:r>
          <w:fldChar w:fldCharType="separate"/>
        </w:r>
        <w:r>
          <w:t>18</w:t>
        </w:r>
        <w:r>
          <w:fldChar w:fldCharType="end"/>
        </w:r>
      </w:hyperlink>
    </w:p>
    <w:p w14:paraId="18CEE81A"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602" w:history="1">
        <w:r>
          <w:rPr>
            <w:rStyle w:val="aff7"/>
          </w:rPr>
          <w:t>5.1</w:t>
        </w:r>
        <w:r>
          <w:rPr>
            <w:rStyle w:val="aff7"/>
          </w:rPr>
          <w:t>主要结论</w:t>
        </w:r>
        <w:r>
          <w:tab/>
        </w:r>
        <w:r>
          <w:fldChar w:fldCharType="begin"/>
        </w:r>
        <w:r>
          <w:instrText xml:space="preserve"> PAGEREF _Toc229273602 \h </w:instrText>
        </w:r>
        <w:r>
          <w:fldChar w:fldCharType="separate"/>
        </w:r>
        <w:r>
          <w:t>18</w:t>
        </w:r>
        <w:r>
          <w:fldChar w:fldCharType="end"/>
        </w:r>
      </w:hyperlink>
    </w:p>
    <w:p w14:paraId="54AAF4C7"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603" w:history="1">
        <w:r>
          <w:rPr>
            <w:rStyle w:val="aff7"/>
          </w:rPr>
          <w:t>5.2</w:t>
        </w:r>
        <w:r>
          <w:rPr>
            <w:rStyle w:val="aff7"/>
          </w:rPr>
          <w:t>研究局限与展望</w:t>
        </w:r>
        <w:r>
          <w:tab/>
        </w:r>
        <w:r>
          <w:fldChar w:fldCharType="begin"/>
        </w:r>
        <w:r>
          <w:instrText xml:space="preserve"> PAGEREF _Toc229273603 \h </w:instrText>
        </w:r>
        <w:r>
          <w:fldChar w:fldCharType="separate"/>
        </w:r>
        <w:r>
          <w:t>18</w:t>
        </w:r>
        <w:r>
          <w:fldChar w:fldCharType="end"/>
        </w:r>
      </w:hyperlink>
    </w:p>
    <w:p w14:paraId="3D7D4D23"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4" w:history="1">
        <w:r>
          <w:rPr>
            <w:rStyle w:val="aff7"/>
          </w:rPr>
          <w:t>参考文献</w:t>
        </w:r>
        <w:r>
          <w:tab/>
        </w:r>
        <w:r>
          <w:fldChar w:fldCharType="begin"/>
        </w:r>
        <w:r>
          <w:instrText xml:space="preserve"> PAGEREF _Toc229273604 \h </w:instrText>
        </w:r>
        <w:r>
          <w:fldChar w:fldCharType="separate"/>
        </w:r>
        <w:r>
          <w:t>20</w:t>
        </w:r>
        <w:r>
          <w:fldChar w:fldCharType="end"/>
        </w:r>
      </w:hyperlink>
    </w:p>
    <w:p w14:paraId="0B04FF33"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5" w:history="1">
        <w:r>
          <w:rPr>
            <w:rStyle w:val="aff7"/>
          </w:rPr>
          <w:t>附录</w:t>
        </w:r>
        <w:r>
          <w:rPr>
            <w:rStyle w:val="aff7"/>
          </w:rPr>
          <w:t xml:space="preserve">A </w:t>
        </w:r>
        <w:r>
          <w:rPr>
            <w:rStyle w:val="aff7"/>
          </w:rPr>
          <w:fldChar w:fldCharType="begin"/>
        </w:r>
        <w:r>
          <w:rPr>
            <w:rStyle w:val="aff7"/>
          </w:rPr>
          <w:instrText xml:space="preserve"> MACROBUTTON  AcceptAllChangesInDocAndStopTracking [</w:instrText>
        </w:r>
        <w:r>
          <w:rPr>
            <w:rStyle w:val="aff7"/>
          </w:rPr>
          <w:instrText>单击并输入附录标题，对应样式：标题</w:instrText>
        </w:r>
        <w:r>
          <w:rPr>
            <w:rStyle w:val="aff7"/>
          </w:rPr>
          <w:instrText>1</w:instrText>
        </w:r>
        <w:r>
          <w:rPr>
            <w:rStyle w:val="aff7"/>
          </w:rPr>
          <w:instrText>，章标题</w:instrText>
        </w:r>
        <w:r>
          <w:rPr>
            <w:rStyle w:val="aff7"/>
          </w:rPr>
          <w:instrText xml:space="preserve">] </w:instrText>
        </w:r>
        <w:r>
          <w:rPr>
            <w:rStyle w:val="aff7"/>
          </w:rPr>
          <w:fldChar w:fldCharType="end"/>
        </w:r>
        <w:r>
          <w:tab/>
        </w:r>
        <w:r>
          <w:fldChar w:fldCharType="begin"/>
        </w:r>
        <w:r>
          <w:instrText xml:space="preserve"> PAGEREF _Toc229273605 \h </w:instrText>
        </w:r>
        <w:r>
          <w:fldChar w:fldCharType="separate"/>
        </w:r>
        <w:r>
          <w:t>21</w:t>
        </w:r>
        <w:r>
          <w:fldChar w:fldCharType="end"/>
        </w:r>
      </w:hyperlink>
    </w:p>
    <w:p w14:paraId="59BF05F1"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6" w:history="1">
        <w:r>
          <w:rPr>
            <w:rStyle w:val="aff7"/>
          </w:rPr>
          <w:t>致谢</w:t>
        </w:r>
        <w:r>
          <w:tab/>
        </w:r>
        <w:r>
          <w:fldChar w:fldCharType="begin"/>
        </w:r>
        <w:r>
          <w:instrText xml:space="preserve"> PAGEREF _Toc229273606 \h </w:instrText>
        </w:r>
        <w:r>
          <w:fldChar w:fldCharType="separate"/>
        </w:r>
        <w:r>
          <w:t>22</w:t>
        </w:r>
        <w:r>
          <w:fldChar w:fldCharType="end"/>
        </w:r>
      </w:hyperlink>
    </w:p>
    <w:p w14:paraId="1053D428"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7" w:history="1">
        <w:r>
          <w:rPr>
            <w:rStyle w:val="aff7"/>
          </w:rPr>
          <w:t>作者简历</w:t>
        </w:r>
        <w:r>
          <w:tab/>
        </w:r>
        <w:r>
          <w:fldChar w:fldCharType="begin"/>
        </w:r>
        <w:r>
          <w:instrText xml:space="preserve"> PAGEREF _Toc229273607 \h </w:instrText>
        </w:r>
        <w:r>
          <w:fldChar w:fldCharType="separate"/>
        </w:r>
        <w:r>
          <w:t>23</w:t>
        </w:r>
        <w:r>
          <w:fldChar w:fldCharType="end"/>
        </w:r>
      </w:hyperlink>
    </w:p>
    <w:p w14:paraId="7AFEC1B1" w14:textId="77777777" w:rsidR="00842031" w:rsidRDefault="00000000">
      <w:pPr>
        <w:ind w:rightChars="11" w:right="26" w:firstLine="480"/>
        <w:rPr>
          <w:rFonts w:eastAsia="黑体"/>
          <w:szCs w:val="28"/>
        </w:rPr>
      </w:pPr>
      <w:r>
        <w:rPr>
          <w:rFonts w:eastAsia="黑体"/>
          <w:szCs w:val="28"/>
        </w:rPr>
        <w:fldChar w:fldCharType="end"/>
      </w:r>
    </w:p>
    <w:p w14:paraId="1A59A83A" w14:textId="77777777" w:rsidR="00842031" w:rsidRDefault="00842031">
      <w:pPr>
        <w:ind w:rightChars="11" w:right="26" w:firstLine="480"/>
        <w:rPr>
          <w:rFonts w:eastAsia="黑体"/>
          <w:szCs w:val="28"/>
        </w:rPr>
      </w:pPr>
    </w:p>
    <w:p w14:paraId="7C977562" w14:textId="77777777" w:rsidR="00842031" w:rsidRDefault="00842031">
      <w:pPr>
        <w:ind w:rightChars="11" w:right="26" w:firstLine="480"/>
        <w:rPr>
          <w:rFonts w:eastAsia="黑体"/>
          <w:szCs w:val="28"/>
        </w:rPr>
      </w:pPr>
    </w:p>
    <w:p w14:paraId="597F3945"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00C4F1E6" w14:textId="77777777" w:rsidR="00842031" w:rsidRDefault="00000000">
      <w:pPr>
        <w:pStyle w:val="1"/>
        <w:spacing w:before="480" w:after="240"/>
      </w:pPr>
      <w:bookmarkStart w:id="23" w:name="_Toc523697196"/>
      <w:bookmarkStart w:id="24" w:name="_Toc223595384"/>
      <w:bookmarkStart w:id="25" w:name="_Toc229273561"/>
      <w:bookmarkStart w:id="26" w:name="OLE_LINK16"/>
      <w:r>
        <w:rPr>
          <w:rFonts w:hint="eastAsia"/>
        </w:rPr>
        <w:lastRenderedPageBreak/>
        <w:t>插图</w:t>
      </w:r>
      <w:r>
        <w:t>和附表清单</w:t>
      </w:r>
      <w:bookmarkEnd w:id="23"/>
      <w:bookmarkEnd w:id="24"/>
      <w:bookmarkEnd w:id="25"/>
    </w:p>
    <w:bookmarkEnd w:id="26"/>
    <w:p w14:paraId="1E80B243" w14:textId="77777777" w:rsidR="00842031" w:rsidRDefault="00000000">
      <w:pPr>
        <w:ind w:firstLineChars="100" w:firstLine="240"/>
        <w:rPr>
          <w:szCs w:val="28"/>
        </w:rPr>
      </w:pPr>
      <w:r>
        <w:rPr>
          <w:szCs w:val="28"/>
        </w:rPr>
        <w:fldChar w:fldCharType="begin"/>
      </w:r>
      <w:r>
        <w:rPr>
          <w:szCs w:val="28"/>
        </w:rPr>
        <w:instrText xml:space="preserve"> MACROBUTTON  AcceptAllChangesShown [</w:instrText>
      </w:r>
      <w:r>
        <w:rPr>
          <w:szCs w:val="28"/>
        </w:rPr>
        <w:instrText>请单击此处，输入内容</w:instrText>
      </w:r>
      <w:r>
        <w:rPr>
          <w:szCs w:val="28"/>
        </w:rPr>
        <w:instrText xml:space="preserve">] </w:instrText>
      </w:r>
      <w:r>
        <w:rPr>
          <w:szCs w:val="28"/>
        </w:rPr>
        <w:fldChar w:fldCharType="end"/>
      </w:r>
    </w:p>
    <w:p w14:paraId="4A438689" w14:textId="77777777" w:rsidR="00842031" w:rsidRDefault="00000000">
      <w:pPr>
        <w:pStyle w:val="afffc"/>
        <w:spacing w:before="120"/>
      </w:pPr>
      <w:r>
        <w:fldChar w:fldCharType="begin"/>
      </w:r>
      <w:r>
        <w:instrText xml:space="preserve"> MACROBUTTON  AcceptAllChangesShown [</w:instrText>
      </w:r>
      <w:r>
        <w:instrText>请单击此处，插入</w:instrText>
      </w:r>
      <w:r>
        <w:instrText>-</w:instrText>
      </w:r>
      <w:r>
        <w:instrText>图片</w:instrText>
      </w:r>
      <w:r>
        <w:instrText xml:space="preserve">] </w:instrText>
      </w:r>
      <w:r>
        <w:fldChar w:fldCharType="end"/>
      </w:r>
    </w:p>
    <w:p w14:paraId="1B8D2514" w14:textId="77777777" w:rsidR="00842031" w:rsidRDefault="00842031">
      <w:pPr>
        <w:ind w:firstLineChars="100" w:firstLine="240"/>
      </w:pPr>
    </w:p>
    <w:p w14:paraId="10D43055" w14:textId="77777777" w:rsidR="00842031" w:rsidRDefault="00842031">
      <w:pPr>
        <w:ind w:firstLineChars="100" w:firstLine="240"/>
      </w:pPr>
    </w:p>
    <w:p w14:paraId="374EEBF8" w14:textId="77777777" w:rsidR="00842031" w:rsidRDefault="00842031">
      <w:pPr>
        <w:ind w:firstLineChars="100" w:firstLine="240"/>
      </w:pPr>
    </w:p>
    <w:p w14:paraId="69BF60AF" w14:textId="77777777" w:rsidR="00842031" w:rsidRDefault="00842031">
      <w:pPr>
        <w:ind w:firstLineChars="100" w:firstLine="240"/>
      </w:pPr>
    </w:p>
    <w:p w14:paraId="6DED0060" w14:textId="77777777" w:rsidR="00842031" w:rsidRDefault="00842031">
      <w:pPr>
        <w:ind w:firstLineChars="100" w:firstLine="240"/>
      </w:pPr>
    </w:p>
    <w:p w14:paraId="383444CF" w14:textId="77777777" w:rsidR="00842031" w:rsidRDefault="00842031">
      <w:pPr>
        <w:ind w:firstLineChars="100" w:firstLine="240"/>
      </w:pPr>
    </w:p>
    <w:p w14:paraId="48407C43" w14:textId="77777777" w:rsidR="00842031" w:rsidRDefault="00842031">
      <w:pPr>
        <w:ind w:firstLineChars="100" w:firstLine="240"/>
      </w:pPr>
    </w:p>
    <w:p w14:paraId="6CEBDF9E" w14:textId="77777777" w:rsidR="00842031" w:rsidRDefault="00842031">
      <w:pPr>
        <w:ind w:firstLineChars="100" w:firstLine="240"/>
      </w:pPr>
    </w:p>
    <w:p w14:paraId="2FEEA2F7" w14:textId="77777777" w:rsidR="00842031" w:rsidRDefault="00842031">
      <w:pPr>
        <w:ind w:firstLineChars="100" w:firstLine="240"/>
      </w:pPr>
    </w:p>
    <w:p w14:paraId="70EEAD3A" w14:textId="77777777" w:rsidR="00842031" w:rsidRDefault="00842031">
      <w:pPr>
        <w:ind w:firstLineChars="100" w:firstLine="240"/>
      </w:pPr>
    </w:p>
    <w:p w14:paraId="0F787F90" w14:textId="77777777" w:rsidR="00842031" w:rsidRDefault="00842031">
      <w:pPr>
        <w:ind w:firstLineChars="100" w:firstLine="240"/>
      </w:pPr>
    </w:p>
    <w:p w14:paraId="1CC26399" w14:textId="77777777" w:rsidR="00842031" w:rsidRDefault="00842031">
      <w:pPr>
        <w:ind w:firstLineChars="100" w:firstLine="240"/>
      </w:pPr>
    </w:p>
    <w:p w14:paraId="6873A578" w14:textId="77777777" w:rsidR="00842031" w:rsidRDefault="00842031">
      <w:pPr>
        <w:ind w:firstLineChars="100" w:firstLine="240"/>
      </w:pPr>
    </w:p>
    <w:p w14:paraId="379FD1F9" w14:textId="77777777" w:rsidR="00842031" w:rsidRDefault="00842031">
      <w:pPr>
        <w:ind w:firstLineChars="100" w:firstLine="240"/>
      </w:pPr>
    </w:p>
    <w:p w14:paraId="09470E15" w14:textId="77777777" w:rsidR="00842031" w:rsidRDefault="00842031">
      <w:pPr>
        <w:ind w:firstLineChars="100" w:firstLine="240"/>
      </w:pPr>
    </w:p>
    <w:p w14:paraId="05F40031" w14:textId="77777777" w:rsidR="00842031" w:rsidRDefault="00842031">
      <w:pPr>
        <w:ind w:firstLineChars="100" w:firstLine="240"/>
      </w:pPr>
    </w:p>
    <w:p w14:paraId="7CB812FE" w14:textId="77777777" w:rsidR="00842031" w:rsidRDefault="00842031">
      <w:pPr>
        <w:ind w:firstLineChars="100" w:firstLine="240"/>
      </w:pPr>
    </w:p>
    <w:p w14:paraId="3CBD8725" w14:textId="77777777" w:rsidR="00842031" w:rsidRDefault="00842031">
      <w:pPr>
        <w:ind w:firstLineChars="0" w:firstLine="0"/>
      </w:pPr>
    </w:p>
    <w:p w14:paraId="4DF66D6F" w14:textId="77777777" w:rsidR="00842031" w:rsidRDefault="00842031">
      <w:pPr>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01D110BF" w14:textId="77777777" w:rsidR="00842031" w:rsidRDefault="00000000">
      <w:pPr>
        <w:pStyle w:val="1"/>
        <w:spacing w:before="480" w:after="240"/>
        <w:rPr>
          <w:lang w:val="en-US"/>
        </w:rPr>
      </w:pPr>
      <w:bookmarkStart w:id="27" w:name="_Toc229273562"/>
      <w:bookmarkStart w:id="28" w:name="_Toc223595385"/>
      <w:bookmarkStart w:id="29" w:name="_Toc523697197"/>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622B5183" w14:textId="77777777">
        <w:trPr>
          <w:trHeight w:val="674"/>
          <w:tblHeader/>
          <w:tblCellSpacing w:w="15" w:type="dxa"/>
          <w:jc w:val="center"/>
        </w:trPr>
        <w:tc>
          <w:tcPr>
            <w:tcW w:w="0" w:type="auto"/>
            <w:tcBorders>
              <w:top w:val="single" w:sz="12" w:space="0" w:color="auto"/>
              <w:bottom w:val="single" w:sz="4" w:space="0" w:color="auto"/>
            </w:tcBorders>
            <w:vAlign w:val="center"/>
          </w:tcPr>
          <w:p w14:paraId="4C7C258F"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51B9C54E"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5ED31075"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2337CA0C" w14:textId="77777777">
        <w:trPr>
          <w:trHeight w:val="449"/>
          <w:tblCellSpacing w:w="15" w:type="dxa"/>
          <w:jc w:val="center"/>
        </w:trPr>
        <w:tc>
          <w:tcPr>
            <w:tcW w:w="0" w:type="auto"/>
            <w:vAlign w:val="center"/>
          </w:tcPr>
          <w:p w14:paraId="32E2F5D8"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47FE1E7C"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7AE44BAB" w14:textId="77777777" w:rsidR="00842031" w:rsidRDefault="00000000">
            <w:pPr>
              <w:pStyle w:val="afffe"/>
              <w:ind w:firstLine="420"/>
              <w:jc w:val="center"/>
              <w:rPr>
                <w:sz w:val="21"/>
                <w:szCs w:val="21"/>
              </w:rPr>
            </w:pPr>
            <w:r>
              <w:rPr>
                <w:sz w:val="21"/>
                <w:szCs w:val="21"/>
              </w:rPr>
              <w:t>重要温室气体和臭氧层消耗物质</w:t>
            </w:r>
          </w:p>
        </w:tc>
      </w:tr>
      <w:tr w:rsidR="00842031" w14:paraId="608969DE" w14:textId="77777777">
        <w:trPr>
          <w:trHeight w:val="449"/>
          <w:tblCellSpacing w:w="15" w:type="dxa"/>
          <w:jc w:val="center"/>
        </w:trPr>
        <w:tc>
          <w:tcPr>
            <w:tcW w:w="0" w:type="auto"/>
            <w:vAlign w:val="center"/>
          </w:tcPr>
          <w:p w14:paraId="2E4EE9A1"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46592F7"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67C3E086" w14:textId="77777777" w:rsidR="00842031" w:rsidRDefault="00000000">
            <w:pPr>
              <w:pStyle w:val="afffe"/>
              <w:ind w:firstLine="420"/>
              <w:jc w:val="center"/>
              <w:rPr>
                <w:sz w:val="21"/>
                <w:szCs w:val="21"/>
              </w:rPr>
            </w:pPr>
            <w:r>
              <w:rPr>
                <w:sz w:val="21"/>
                <w:szCs w:val="21"/>
              </w:rPr>
              <w:t>kg N ha⁻¹</w:t>
            </w:r>
          </w:p>
        </w:tc>
      </w:tr>
      <w:tr w:rsidR="00842031" w14:paraId="2D77FDF7" w14:textId="77777777">
        <w:trPr>
          <w:trHeight w:val="449"/>
          <w:tblCellSpacing w:w="15" w:type="dxa"/>
          <w:jc w:val="center"/>
        </w:trPr>
        <w:tc>
          <w:tcPr>
            <w:tcW w:w="0" w:type="auto"/>
            <w:vAlign w:val="center"/>
          </w:tcPr>
          <w:p w14:paraId="12AF46C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693B5E64"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5A10636" w14:textId="77777777" w:rsidR="00842031" w:rsidRDefault="00000000">
            <w:pPr>
              <w:pStyle w:val="afffe"/>
              <w:ind w:firstLine="420"/>
              <w:jc w:val="center"/>
              <w:rPr>
                <w:sz w:val="21"/>
                <w:szCs w:val="21"/>
              </w:rPr>
            </w:pPr>
            <w:r>
              <w:rPr>
                <w:sz w:val="21"/>
                <w:szCs w:val="21"/>
              </w:rPr>
              <w:t>kg N ha⁻¹</w:t>
            </w:r>
          </w:p>
        </w:tc>
      </w:tr>
      <w:tr w:rsidR="00842031" w14:paraId="2256025A" w14:textId="77777777">
        <w:trPr>
          <w:trHeight w:val="449"/>
          <w:tblCellSpacing w:w="15" w:type="dxa"/>
          <w:jc w:val="center"/>
        </w:trPr>
        <w:tc>
          <w:tcPr>
            <w:tcW w:w="0" w:type="auto"/>
            <w:vAlign w:val="center"/>
          </w:tcPr>
          <w:p w14:paraId="6F56B6F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CB6BB9C"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39483640" w14:textId="77777777" w:rsidR="00842031" w:rsidRDefault="00000000">
            <w:pPr>
              <w:pStyle w:val="afffe"/>
              <w:ind w:firstLine="420"/>
              <w:jc w:val="center"/>
              <w:rPr>
                <w:sz w:val="21"/>
                <w:szCs w:val="21"/>
              </w:rPr>
            </w:pPr>
            <w:r>
              <w:rPr>
                <w:sz w:val="21"/>
                <w:szCs w:val="21"/>
              </w:rPr>
              <w:t>kg N ha⁻¹</w:t>
            </w:r>
          </w:p>
        </w:tc>
      </w:tr>
      <w:tr w:rsidR="00842031" w14:paraId="7839DCBE" w14:textId="77777777">
        <w:trPr>
          <w:trHeight w:val="449"/>
          <w:tblCellSpacing w:w="15" w:type="dxa"/>
          <w:jc w:val="center"/>
        </w:trPr>
        <w:tc>
          <w:tcPr>
            <w:tcW w:w="0" w:type="auto"/>
            <w:vAlign w:val="center"/>
          </w:tcPr>
          <w:p w14:paraId="58A50D03"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EF10F85"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0ED3C95" w14:textId="77777777" w:rsidR="00842031" w:rsidRDefault="00000000">
            <w:pPr>
              <w:pStyle w:val="afffe"/>
              <w:ind w:firstLine="420"/>
              <w:jc w:val="center"/>
              <w:rPr>
                <w:sz w:val="21"/>
                <w:szCs w:val="21"/>
              </w:rPr>
            </w:pPr>
            <w:r>
              <w:rPr>
                <w:sz w:val="21"/>
                <w:szCs w:val="21"/>
              </w:rPr>
              <w:t>kg N ha⁻¹</w:t>
            </w:r>
          </w:p>
        </w:tc>
      </w:tr>
      <w:tr w:rsidR="00842031" w14:paraId="7D341041" w14:textId="77777777">
        <w:trPr>
          <w:trHeight w:val="449"/>
          <w:tblCellSpacing w:w="15" w:type="dxa"/>
          <w:jc w:val="center"/>
        </w:trPr>
        <w:tc>
          <w:tcPr>
            <w:tcW w:w="0" w:type="auto"/>
            <w:vAlign w:val="center"/>
          </w:tcPr>
          <w:p w14:paraId="5ED66333"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1A8973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1BBEAE5E" w14:textId="77777777" w:rsidR="00842031" w:rsidRDefault="00000000">
            <w:pPr>
              <w:pStyle w:val="afffe"/>
              <w:ind w:firstLine="420"/>
              <w:jc w:val="center"/>
              <w:rPr>
                <w:sz w:val="21"/>
                <w:szCs w:val="21"/>
              </w:rPr>
            </w:pPr>
            <w:r>
              <w:rPr>
                <w:sz w:val="21"/>
                <w:szCs w:val="21"/>
              </w:rPr>
              <w:t>kg N ha⁻¹</w:t>
            </w:r>
          </w:p>
        </w:tc>
      </w:tr>
      <w:tr w:rsidR="00842031" w14:paraId="471C243E" w14:textId="77777777">
        <w:trPr>
          <w:trHeight w:val="449"/>
          <w:tblCellSpacing w:w="15" w:type="dxa"/>
          <w:jc w:val="center"/>
        </w:trPr>
        <w:tc>
          <w:tcPr>
            <w:tcW w:w="0" w:type="auto"/>
            <w:vAlign w:val="center"/>
          </w:tcPr>
          <w:p w14:paraId="51609216"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00D1353B"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74F3C6BD" w14:textId="77777777" w:rsidR="00842031" w:rsidRDefault="00000000">
            <w:pPr>
              <w:pStyle w:val="afffe"/>
              <w:ind w:firstLine="420"/>
              <w:jc w:val="center"/>
              <w:rPr>
                <w:sz w:val="21"/>
                <w:szCs w:val="21"/>
              </w:rPr>
            </w:pPr>
            <w:r>
              <w:rPr>
                <w:sz w:val="21"/>
                <w:szCs w:val="21"/>
              </w:rPr>
              <w:t>kg N ha⁻¹</w:t>
            </w:r>
          </w:p>
        </w:tc>
      </w:tr>
      <w:tr w:rsidR="00842031" w14:paraId="6338BE30" w14:textId="77777777">
        <w:trPr>
          <w:trHeight w:val="449"/>
          <w:tblCellSpacing w:w="15" w:type="dxa"/>
          <w:jc w:val="center"/>
        </w:trPr>
        <w:tc>
          <w:tcPr>
            <w:tcW w:w="0" w:type="auto"/>
            <w:vAlign w:val="center"/>
          </w:tcPr>
          <w:p w14:paraId="1DA72CD3"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316F6D60"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1AC3C3BC" w14:textId="77777777" w:rsidR="00842031" w:rsidRDefault="00000000">
            <w:pPr>
              <w:pStyle w:val="afffe"/>
              <w:ind w:firstLine="420"/>
              <w:jc w:val="center"/>
              <w:rPr>
                <w:sz w:val="21"/>
                <w:szCs w:val="21"/>
              </w:rPr>
            </w:pPr>
            <w:r>
              <w:rPr>
                <w:sz w:val="21"/>
                <w:szCs w:val="21"/>
              </w:rPr>
              <w:t>t ha⁻¹</w:t>
            </w:r>
          </w:p>
        </w:tc>
      </w:tr>
      <w:tr w:rsidR="00842031" w14:paraId="4F1E79F3" w14:textId="77777777">
        <w:trPr>
          <w:trHeight w:val="449"/>
          <w:tblCellSpacing w:w="15" w:type="dxa"/>
          <w:jc w:val="center"/>
        </w:trPr>
        <w:tc>
          <w:tcPr>
            <w:tcW w:w="0" w:type="auto"/>
            <w:vAlign w:val="center"/>
          </w:tcPr>
          <w:p w14:paraId="12E52ECD"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7D412F82"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8C8818A" w14:textId="77777777" w:rsidR="00842031" w:rsidRDefault="00000000">
            <w:pPr>
              <w:pStyle w:val="afffe"/>
              <w:ind w:firstLine="420"/>
              <w:jc w:val="center"/>
              <w:rPr>
                <w:sz w:val="21"/>
                <w:szCs w:val="21"/>
              </w:rPr>
            </w:pPr>
            <w:r>
              <w:rPr>
                <w:sz w:val="21"/>
                <w:szCs w:val="21"/>
              </w:rPr>
              <w:t>%</w:t>
            </w:r>
          </w:p>
        </w:tc>
      </w:tr>
      <w:tr w:rsidR="00842031" w14:paraId="26507C4E" w14:textId="77777777">
        <w:trPr>
          <w:trHeight w:val="449"/>
          <w:tblCellSpacing w:w="15" w:type="dxa"/>
          <w:jc w:val="center"/>
        </w:trPr>
        <w:tc>
          <w:tcPr>
            <w:tcW w:w="0" w:type="auto"/>
            <w:vAlign w:val="center"/>
          </w:tcPr>
          <w:p w14:paraId="5F3951EB"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5087AC4"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15A753D" w14:textId="77777777" w:rsidR="00842031" w:rsidRDefault="00000000">
            <w:pPr>
              <w:pStyle w:val="afffe"/>
              <w:ind w:firstLine="420"/>
              <w:jc w:val="center"/>
              <w:rPr>
                <w:sz w:val="21"/>
                <w:szCs w:val="21"/>
              </w:rPr>
            </w:pPr>
            <w:r>
              <w:rPr>
                <w:sz w:val="21"/>
                <w:szCs w:val="21"/>
              </w:rPr>
              <w:t>kg N t⁻¹</w:t>
            </w:r>
          </w:p>
        </w:tc>
      </w:tr>
      <w:tr w:rsidR="00842031" w14:paraId="3C899449" w14:textId="77777777">
        <w:trPr>
          <w:trHeight w:val="449"/>
          <w:tblCellSpacing w:w="15" w:type="dxa"/>
          <w:jc w:val="center"/>
        </w:trPr>
        <w:tc>
          <w:tcPr>
            <w:tcW w:w="0" w:type="auto"/>
            <w:vAlign w:val="center"/>
          </w:tcPr>
          <w:p w14:paraId="78BD7953"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17E45FD0"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2F3C6F60" w14:textId="77777777" w:rsidR="00842031" w:rsidRDefault="00000000">
            <w:pPr>
              <w:pStyle w:val="afffe"/>
              <w:ind w:firstLine="420"/>
              <w:jc w:val="center"/>
              <w:rPr>
                <w:sz w:val="21"/>
                <w:szCs w:val="21"/>
              </w:rPr>
            </w:pPr>
            <w:r>
              <w:rPr>
                <w:sz w:val="21"/>
                <w:szCs w:val="21"/>
              </w:rPr>
              <w:t>standard error</w:t>
            </w:r>
          </w:p>
        </w:tc>
      </w:tr>
      <w:tr w:rsidR="00842031" w14:paraId="7428959C" w14:textId="77777777">
        <w:trPr>
          <w:trHeight w:val="436"/>
          <w:tblCellSpacing w:w="15" w:type="dxa"/>
          <w:jc w:val="center"/>
        </w:trPr>
        <w:tc>
          <w:tcPr>
            <w:tcW w:w="0" w:type="auto"/>
            <w:vAlign w:val="center"/>
          </w:tcPr>
          <w:p w14:paraId="050A8944"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0040B9E4"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4E281E8B" w14:textId="77777777" w:rsidR="00842031" w:rsidRDefault="00000000">
            <w:pPr>
              <w:pStyle w:val="afffe"/>
              <w:ind w:firstLine="420"/>
              <w:jc w:val="center"/>
              <w:rPr>
                <w:sz w:val="21"/>
                <w:szCs w:val="21"/>
              </w:rPr>
            </w:pPr>
            <w:r>
              <w:rPr>
                <w:sz w:val="21"/>
                <w:szCs w:val="21"/>
              </w:rPr>
              <w:t>standard deviation</w:t>
            </w:r>
          </w:p>
        </w:tc>
      </w:tr>
      <w:tr w:rsidR="00842031" w14:paraId="6714E100" w14:textId="77777777">
        <w:trPr>
          <w:trHeight w:val="449"/>
          <w:tblCellSpacing w:w="15" w:type="dxa"/>
          <w:jc w:val="center"/>
        </w:trPr>
        <w:tc>
          <w:tcPr>
            <w:tcW w:w="0" w:type="auto"/>
            <w:vAlign w:val="center"/>
          </w:tcPr>
          <w:p w14:paraId="5400651A"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2E3371C9"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6A0EF9C" w14:textId="77777777" w:rsidR="00842031" w:rsidRDefault="00000000">
            <w:pPr>
              <w:pStyle w:val="afffe"/>
              <w:ind w:firstLine="420"/>
              <w:jc w:val="center"/>
              <w:rPr>
                <w:sz w:val="21"/>
                <w:szCs w:val="21"/>
              </w:rPr>
            </w:pPr>
            <w:r>
              <w:rPr>
                <w:sz w:val="21"/>
                <w:szCs w:val="21"/>
              </w:rPr>
              <w:t>%</w:t>
            </w:r>
          </w:p>
        </w:tc>
      </w:tr>
      <w:tr w:rsidR="00842031" w14:paraId="19A05277" w14:textId="77777777">
        <w:trPr>
          <w:trHeight w:val="449"/>
          <w:tblCellSpacing w:w="15" w:type="dxa"/>
          <w:jc w:val="center"/>
        </w:trPr>
        <w:tc>
          <w:tcPr>
            <w:tcW w:w="0" w:type="auto"/>
            <w:vAlign w:val="center"/>
          </w:tcPr>
          <w:p w14:paraId="2708B915"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4B12CA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6C0BBEB7" w14:textId="77777777" w:rsidR="00842031" w:rsidRDefault="00000000">
            <w:pPr>
              <w:pStyle w:val="afffe"/>
              <w:ind w:firstLine="420"/>
              <w:jc w:val="center"/>
              <w:rPr>
                <w:sz w:val="21"/>
                <w:szCs w:val="21"/>
              </w:rPr>
            </w:pPr>
            <w:r>
              <w:rPr>
                <w:sz w:val="21"/>
                <w:szCs w:val="21"/>
              </w:rPr>
              <w:t>response ratio</w:t>
            </w:r>
          </w:p>
        </w:tc>
      </w:tr>
      <w:tr w:rsidR="00842031" w14:paraId="10F8E81B" w14:textId="77777777">
        <w:trPr>
          <w:trHeight w:val="449"/>
          <w:tblCellSpacing w:w="15" w:type="dxa"/>
          <w:jc w:val="center"/>
        </w:trPr>
        <w:tc>
          <w:tcPr>
            <w:tcW w:w="0" w:type="auto"/>
            <w:vAlign w:val="center"/>
          </w:tcPr>
          <w:p w14:paraId="36886CE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AC7CE2A"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4E3CE3B8" w14:textId="77777777" w:rsidR="00842031" w:rsidRDefault="00000000">
            <w:pPr>
              <w:pStyle w:val="afffe"/>
              <w:ind w:firstLine="420"/>
              <w:jc w:val="center"/>
              <w:rPr>
                <w:sz w:val="21"/>
                <w:szCs w:val="21"/>
              </w:rPr>
            </w:pPr>
            <w:r>
              <w:rPr>
                <w:sz w:val="21"/>
                <w:szCs w:val="21"/>
              </w:rPr>
              <w:t>log response ratio</w:t>
            </w:r>
          </w:p>
        </w:tc>
      </w:tr>
      <w:tr w:rsidR="00842031" w14:paraId="5B933C57" w14:textId="77777777">
        <w:trPr>
          <w:trHeight w:val="449"/>
          <w:tblCellSpacing w:w="15" w:type="dxa"/>
          <w:jc w:val="center"/>
        </w:trPr>
        <w:tc>
          <w:tcPr>
            <w:tcW w:w="0" w:type="auto"/>
            <w:vAlign w:val="center"/>
          </w:tcPr>
          <w:p w14:paraId="37ED1A9E"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1E22EBD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3CBDE1FB" w14:textId="77777777" w:rsidR="00842031" w:rsidRDefault="00000000">
            <w:pPr>
              <w:pStyle w:val="afffe"/>
              <w:ind w:firstLine="420"/>
              <w:jc w:val="center"/>
              <w:rPr>
                <w:sz w:val="21"/>
                <w:szCs w:val="21"/>
              </w:rPr>
            </w:pPr>
            <w:r>
              <w:rPr>
                <w:sz w:val="21"/>
                <w:szCs w:val="21"/>
              </w:rPr>
              <w:t>confidence interval</w:t>
            </w:r>
          </w:p>
        </w:tc>
      </w:tr>
      <w:tr w:rsidR="00842031" w14:paraId="10ED938F" w14:textId="77777777">
        <w:trPr>
          <w:trHeight w:val="449"/>
          <w:tblCellSpacing w:w="15" w:type="dxa"/>
          <w:jc w:val="center"/>
        </w:trPr>
        <w:tc>
          <w:tcPr>
            <w:tcW w:w="0" w:type="auto"/>
            <w:vAlign w:val="center"/>
          </w:tcPr>
          <w:p w14:paraId="3A7EAD7F"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28D2BD73"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37BAB63A" w14:textId="77777777" w:rsidR="00842031" w:rsidRDefault="00000000">
            <w:pPr>
              <w:pStyle w:val="afffe"/>
              <w:ind w:firstLine="420"/>
              <w:jc w:val="center"/>
              <w:rPr>
                <w:sz w:val="21"/>
                <w:szCs w:val="21"/>
              </w:rPr>
            </w:pPr>
            <w:r>
              <w:rPr>
                <w:sz w:val="21"/>
                <w:szCs w:val="21"/>
              </w:rPr>
              <w:t>kg N ha⁻¹</w:t>
            </w:r>
          </w:p>
        </w:tc>
      </w:tr>
      <w:tr w:rsidR="00842031" w14:paraId="19E12FC2" w14:textId="77777777">
        <w:trPr>
          <w:trHeight w:val="449"/>
          <w:tblCellSpacing w:w="15" w:type="dxa"/>
          <w:jc w:val="center"/>
        </w:trPr>
        <w:tc>
          <w:tcPr>
            <w:tcW w:w="0" w:type="auto"/>
            <w:tcBorders>
              <w:bottom w:val="single" w:sz="12" w:space="0" w:color="auto"/>
            </w:tcBorders>
            <w:vAlign w:val="center"/>
          </w:tcPr>
          <w:p w14:paraId="0542892E"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64954DF9"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4EDD465D" w14:textId="77777777" w:rsidR="00842031" w:rsidRDefault="00000000">
            <w:pPr>
              <w:pStyle w:val="afffe"/>
              <w:ind w:firstLine="420"/>
              <w:jc w:val="center"/>
              <w:rPr>
                <w:sz w:val="21"/>
                <w:szCs w:val="21"/>
              </w:rPr>
            </w:pPr>
            <w:r>
              <w:rPr>
                <w:sz w:val="21"/>
                <w:szCs w:val="21"/>
              </w:rPr>
              <w:t>enhanced-efficiency fertilizers</w:t>
            </w:r>
          </w:p>
        </w:tc>
      </w:tr>
      <w:bookmarkEnd w:id="33"/>
    </w:tbl>
    <w:p w14:paraId="6EF1F460" w14:textId="77777777" w:rsidR="00842031" w:rsidRDefault="00842031">
      <w:pPr>
        <w:ind w:firstLineChars="100" w:firstLine="240"/>
        <w:rPr>
          <w:szCs w:val="28"/>
        </w:rPr>
      </w:pPr>
    </w:p>
    <w:p w14:paraId="5338EAFA"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499B6C6F" w14:textId="77777777" w:rsidR="00842031" w:rsidRDefault="00000000">
      <w:pPr>
        <w:pStyle w:val="1"/>
        <w:spacing w:before="480" w:after="240"/>
      </w:pPr>
      <w:bookmarkStart w:id="34" w:name="_Toc229273563"/>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2026309B" w14:textId="77777777">
        <w:trPr>
          <w:tblHeader/>
          <w:tblCellSpacing w:w="15" w:type="dxa"/>
          <w:jc w:val="center"/>
        </w:trPr>
        <w:tc>
          <w:tcPr>
            <w:tcW w:w="0" w:type="auto"/>
            <w:tcBorders>
              <w:top w:val="single" w:sz="12" w:space="0" w:color="auto"/>
              <w:bottom w:val="single" w:sz="4" w:space="0" w:color="auto"/>
            </w:tcBorders>
            <w:vAlign w:val="center"/>
          </w:tcPr>
          <w:p w14:paraId="6A9BC293"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748482F3"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1AA0A6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37110309" w14:textId="77777777">
        <w:trPr>
          <w:tblCellSpacing w:w="15" w:type="dxa"/>
          <w:jc w:val="center"/>
        </w:trPr>
        <w:tc>
          <w:tcPr>
            <w:tcW w:w="0" w:type="auto"/>
            <w:vAlign w:val="center"/>
          </w:tcPr>
          <w:p w14:paraId="74237F46"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10D69FE3"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14C079E5"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90D196E" w14:textId="77777777">
        <w:trPr>
          <w:tblCellSpacing w:w="15" w:type="dxa"/>
          <w:jc w:val="center"/>
        </w:trPr>
        <w:tc>
          <w:tcPr>
            <w:tcW w:w="0" w:type="auto"/>
            <w:vAlign w:val="center"/>
          </w:tcPr>
          <w:p w14:paraId="22AE36A1"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10728779"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14C3DD4A"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492F45B2" w14:textId="77777777">
        <w:trPr>
          <w:tblCellSpacing w:w="15" w:type="dxa"/>
          <w:jc w:val="center"/>
        </w:trPr>
        <w:tc>
          <w:tcPr>
            <w:tcW w:w="0" w:type="auto"/>
            <w:vAlign w:val="center"/>
          </w:tcPr>
          <w:p w14:paraId="4695579E"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6A4F2D40"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87DCD1"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6BFA46E8" w14:textId="77777777">
        <w:trPr>
          <w:tblCellSpacing w:w="15" w:type="dxa"/>
          <w:jc w:val="center"/>
        </w:trPr>
        <w:tc>
          <w:tcPr>
            <w:tcW w:w="0" w:type="auto"/>
            <w:vAlign w:val="center"/>
          </w:tcPr>
          <w:p w14:paraId="35919C99"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E3178BE"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3AF1DEBA"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7495A284" w14:textId="77777777">
        <w:trPr>
          <w:tblCellSpacing w:w="15" w:type="dxa"/>
          <w:jc w:val="center"/>
        </w:trPr>
        <w:tc>
          <w:tcPr>
            <w:tcW w:w="0" w:type="auto"/>
            <w:vAlign w:val="center"/>
          </w:tcPr>
          <w:p w14:paraId="7B7F1B1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563FB924"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5AE8E4A"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0C9A4286" w14:textId="77777777">
        <w:trPr>
          <w:tblCellSpacing w:w="15" w:type="dxa"/>
          <w:jc w:val="center"/>
        </w:trPr>
        <w:tc>
          <w:tcPr>
            <w:tcW w:w="0" w:type="auto"/>
            <w:vAlign w:val="center"/>
          </w:tcPr>
          <w:p w14:paraId="2B88A8E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34C45EA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6C6F804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7413AE1F" w14:textId="77777777">
        <w:trPr>
          <w:tblCellSpacing w:w="15" w:type="dxa"/>
          <w:jc w:val="center"/>
        </w:trPr>
        <w:tc>
          <w:tcPr>
            <w:tcW w:w="0" w:type="auto"/>
            <w:vAlign w:val="center"/>
          </w:tcPr>
          <w:p w14:paraId="14F6D0D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BB6B0DB"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AAB98DB"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1A5F4182" w14:textId="77777777">
        <w:trPr>
          <w:tblCellSpacing w:w="15" w:type="dxa"/>
          <w:jc w:val="center"/>
        </w:trPr>
        <w:tc>
          <w:tcPr>
            <w:tcW w:w="0" w:type="auto"/>
            <w:tcBorders>
              <w:bottom w:val="single" w:sz="12" w:space="0" w:color="auto"/>
            </w:tcBorders>
            <w:vAlign w:val="center"/>
          </w:tcPr>
          <w:p w14:paraId="320BCDAE"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09DE4DC7"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305A7C4C"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5360E028" w14:textId="77777777" w:rsidR="00842031" w:rsidRDefault="00842031">
      <w:pPr>
        <w:ind w:firstLineChars="100" w:firstLine="240"/>
      </w:pPr>
    </w:p>
    <w:p w14:paraId="468446C2" w14:textId="77777777" w:rsidR="00842031" w:rsidRDefault="00842031">
      <w:pPr>
        <w:ind w:firstLine="480"/>
      </w:pPr>
    </w:p>
    <w:p w14:paraId="5B9B4D5A" w14:textId="77777777" w:rsidR="00842031" w:rsidRDefault="00842031">
      <w:pPr>
        <w:ind w:firstLine="480"/>
      </w:pPr>
    </w:p>
    <w:p w14:paraId="6FF35D78" w14:textId="77777777" w:rsidR="00842031" w:rsidRDefault="00842031">
      <w:pPr>
        <w:ind w:firstLine="480"/>
      </w:pPr>
    </w:p>
    <w:p w14:paraId="6655B462" w14:textId="77777777" w:rsidR="00842031" w:rsidRDefault="00842031">
      <w:pPr>
        <w:ind w:firstLine="480"/>
      </w:pPr>
    </w:p>
    <w:p w14:paraId="00F6141C" w14:textId="77777777" w:rsidR="00842031" w:rsidRDefault="00842031">
      <w:pPr>
        <w:ind w:firstLineChars="0" w:firstLine="0"/>
      </w:pPr>
    </w:p>
    <w:p w14:paraId="7B6E16FD"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4974D72E" w14:textId="77777777" w:rsidR="00842031" w:rsidRDefault="00000000">
      <w:pPr>
        <w:pStyle w:val="1"/>
        <w:spacing w:before="480" w:after="240"/>
      </w:pPr>
      <w:bookmarkStart w:id="35" w:name="_Toc229273564"/>
      <w:r>
        <w:rPr>
          <w:rFonts w:hint="eastAsia"/>
        </w:rPr>
        <w:lastRenderedPageBreak/>
        <w:t>第</w:t>
      </w:r>
      <w:r>
        <w:rPr>
          <w:rFonts w:hint="eastAsia"/>
        </w:rPr>
        <w:t>1</w:t>
      </w:r>
      <w:r>
        <w:rPr>
          <w:rFonts w:hint="eastAsia"/>
        </w:rPr>
        <w:t>章</w:t>
      </w:r>
      <w:r>
        <w:rPr>
          <w:rFonts w:hint="eastAsia"/>
        </w:rPr>
        <w:t xml:space="preserve"> </w:t>
      </w:r>
      <w:r>
        <w:t>绪论</w:t>
      </w:r>
      <w:bookmarkEnd w:id="35"/>
    </w:p>
    <w:p w14:paraId="226FDAE7" w14:textId="77777777" w:rsidR="00842031" w:rsidRDefault="00000000">
      <w:pPr>
        <w:pStyle w:val="2"/>
        <w:spacing w:before="240" w:after="120"/>
      </w:pPr>
      <w:bookmarkStart w:id="36" w:name="_Toc223595387"/>
      <w:bookmarkStart w:id="37" w:name="_Toc229273565"/>
      <w:r>
        <w:t>1.1</w:t>
      </w:r>
      <w:bookmarkEnd w:id="36"/>
      <w:r>
        <w:t xml:space="preserve"> N₂O</w:t>
      </w:r>
      <w:r>
        <w:t>的环境效应与全球排放现状</w:t>
      </w:r>
      <w:bookmarkEnd w:id="37"/>
    </w:p>
    <w:p w14:paraId="382D8591"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）高达二氧化碳的</w:t>
      </w:r>
      <w:r>
        <w:t>265</w:t>
      </w:r>
      <w:r>
        <w:t>至</w:t>
      </w:r>
      <w:r>
        <w:t>298</w:t>
      </w:r>
      <w:r>
        <w:t>倍，远超同等摩尔数的</w:t>
      </w:r>
      <w:r>
        <w:t>CH₄</w:t>
      </w:r>
      <w:r>
        <w:t>（</w:t>
      </w:r>
      <w:r>
        <w:t>US EPA, 2025</w:t>
      </w:r>
      <w:r>
        <w:t>）。与此同时，</w:t>
      </w:r>
      <w:r>
        <w:t>N₂O</w:t>
      </w:r>
      <w:r>
        <w:t>还是当前平流层臭氧耗损的主导物质（</w:t>
      </w:r>
      <w:proofErr w:type="spellStart"/>
      <w:r>
        <w:t>Ravishankara</w:t>
      </w:r>
      <w:proofErr w:type="spellEnd"/>
      <w:r>
        <w:t xml:space="preserve"> et al., 2009</w:t>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4569E79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t>Davidson, 2009; Lu et al., 2022</w:t>
      </w:r>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t>Global Carbon Project, 2024</w:t>
      </w:r>
      <w:r>
        <w:t>）。这一格局的形成与现代农业对合成氮肥的高度依赖密切相关，氮肥投入量的急剧增加打破了土壤原有的氮素收支平衡，导致活性氮以</w:t>
      </w:r>
      <w:r>
        <w:t>N₂O</w:t>
      </w:r>
      <w:r>
        <w:t>形式的气态损失大幅增加（</w:t>
      </w:r>
      <w:r>
        <w:t>Davidson, 2009</w:t>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AE74702"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t>Cui et al., 2021; Linquist et al., 2012</w:t>
      </w:r>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59BCA73" w14:textId="77777777" w:rsidR="00842031" w:rsidRDefault="00000000">
      <w:pPr>
        <w:pStyle w:val="2"/>
        <w:spacing w:before="240" w:after="120"/>
        <w:rPr>
          <w:szCs w:val="21"/>
        </w:rPr>
      </w:pPr>
      <w:bookmarkStart w:id="38" w:name="_Toc223595388"/>
      <w:bookmarkStart w:id="39" w:name="_Toc229273566"/>
      <w:r>
        <w:rPr>
          <w:szCs w:val="21"/>
        </w:rPr>
        <w:t>1.2</w:t>
      </w:r>
      <w:bookmarkEnd w:id="38"/>
      <w:r>
        <w:t>农业土壤</w:t>
      </w:r>
      <w:r>
        <w:t>N₂O</w:t>
      </w:r>
      <w:r>
        <w:t>的产生机制与影响因素</w:t>
      </w:r>
      <w:bookmarkEnd w:id="39"/>
    </w:p>
    <w:p w14:paraId="24B29CDC" w14:textId="77777777" w:rsidR="00842031" w:rsidRDefault="00000000">
      <w:pPr>
        <w:pStyle w:val="afffe"/>
        <w:ind w:firstLine="480"/>
      </w:pPr>
      <w:bookmarkStart w:id="40" w:name="_Toc484182515"/>
      <w:bookmarkStart w:id="41" w:name="_Toc485389071"/>
      <w:bookmarkStart w:id="42" w:name="_Toc485048984"/>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proofErr w:type="spellStart"/>
      <w:r>
        <w:t>Butterbach</w:t>
      </w:r>
      <w:proofErr w:type="spellEnd"/>
      <w:r>
        <w:t>-Bahl et al., 2013</w:t>
      </w:r>
      <w:r>
        <w:t>）。</w:t>
      </w:r>
    </w:p>
    <w:p w14:paraId="733859CB"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proofErr w:type="spellStart"/>
      <w:r>
        <w:t>Butterbach</w:t>
      </w:r>
      <w:proofErr w:type="spellEnd"/>
      <w:r>
        <w:t>-Bahl et al., 2013</w:t>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53D9B196" w14:textId="77777777" w:rsidR="00842031" w:rsidRDefault="00000000">
      <w:pPr>
        <w:pStyle w:val="afffe"/>
        <w:ind w:firstLine="480"/>
      </w:pPr>
      <w:r>
        <w:t>从调控因子的层级来看，</w:t>
      </w:r>
      <w:proofErr w:type="spellStart"/>
      <w:r>
        <w:t>Butterbach</w:t>
      </w:r>
      <w:proofErr w:type="spellEnd"/>
      <w:r>
        <w:t>-Bahl et al.</w:t>
      </w:r>
      <w:r>
        <w:t>（</w:t>
      </w:r>
      <w:r>
        <w:t>2013</w:t>
      </w:r>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t>Gu et al., 2017, 2013</w:t>
      </w:r>
      <w:r>
        <w:t>）。</w:t>
      </w:r>
    </w:p>
    <w:p w14:paraId="617EB67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t>Cui et al., 2021; Linquist et al., 2012</w:t>
      </w:r>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t>Cui et al., 2021</w:t>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52AA714" w14:textId="77777777" w:rsidR="00842031" w:rsidRDefault="00000000">
      <w:pPr>
        <w:pStyle w:val="2"/>
        <w:spacing w:before="240" w:after="120"/>
        <w:rPr>
          <w:szCs w:val="21"/>
        </w:rPr>
      </w:pPr>
      <w:bookmarkStart w:id="43" w:name="_Toc223595389"/>
      <w:bookmarkStart w:id="44" w:name="_Toc229273567"/>
      <w:bookmarkEnd w:id="40"/>
      <w:bookmarkEnd w:id="41"/>
      <w:bookmarkEnd w:id="42"/>
      <w:r>
        <w:rPr>
          <w:szCs w:val="21"/>
        </w:rPr>
        <w:lastRenderedPageBreak/>
        <w:t>1.3</w:t>
      </w:r>
      <w:bookmarkEnd w:id="43"/>
      <w:r>
        <w:t>黄土高原旱作农业特征与土地利用变化</w:t>
      </w:r>
      <w:bookmarkEnd w:id="44"/>
    </w:p>
    <w:p w14:paraId="60589EC7"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t>Liu, 1999</w:t>
      </w:r>
      <w:r>
        <w:t>）。该区域土壤母质以风积黄土为主，形成了以黄绵土、塿土为代表的土壤类型，其共同特征为质地疏松、大孔隙发育、侵蚀敏感性强，但有机质含量普遍偏低，土壤结构稳定性差（</w:t>
      </w:r>
      <w:r>
        <w:t>Liu, 1999</w:t>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t>An et al., 2014</w:t>
      </w:r>
      <w:r>
        <w:t>）。</w:t>
      </w:r>
    </w:p>
    <w:p w14:paraId="42D02371"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t>An et al., 2014</w:t>
      </w:r>
      <w:r>
        <w:t>）。然而，长期高强度的坡地农耕加速了水土流失进程，土壤退化和耕地生产力下降的矛盾日趋突出（</w:t>
      </w:r>
      <w:r>
        <w:t>Liu, 1999</w:t>
      </w:r>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45EC7626"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proofErr w:type="spellStart"/>
      <w:r>
        <w:t>Lv</w:t>
      </w:r>
      <w:proofErr w:type="spellEnd"/>
      <w:r>
        <w:t xml:space="preserve"> et al., 2014</w:t>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t>Gu et al., 2019</w:t>
      </w:r>
      <w:r>
        <w:t>）。研究表明，果园生态系统可能是</w:t>
      </w:r>
      <w:r>
        <w:t>N₂O</w:t>
      </w:r>
      <w:r>
        <w:t>排放的</w:t>
      </w:r>
      <w:r>
        <w:t>"</w:t>
      </w:r>
      <w:r>
        <w:t>热点源</w:t>
      </w:r>
      <w:r>
        <w:t>"</w:t>
      </w:r>
      <w:r>
        <w:t>，其单位面积排放量明显高于谷物农田（</w:t>
      </w:r>
      <w:r>
        <w:t>Gu et al., 2019</w:t>
      </w:r>
      <w:r>
        <w:t>）。然而，目前针对黄土高原果园与传统粮田</w:t>
      </w:r>
      <w:r>
        <w:t>N₂O</w:t>
      </w:r>
      <w:r>
        <w:t>排放强度的系统定量对比仍相当匮乏，大规模土地利用转变对区域</w:t>
      </w:r>
      <w:r>
        <w:t>N₂O</w:t>
      </w:r>
      <w:r>
        <w:t>排放格局的净影响尚缺乏实证支撑。</w:t>
      </w:r>
    </w:p>
    <w:p w14:paraId="1B7D7051"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364A851B" w14:textId="77777777" w:rsidR="00842031" w:rsidRDefault="00000000">
      <w:pPr>
        <w:pStyle w:val="2"/>
        <w:spacing w:before="240" w:after="120"/>
      </w:pPr>
      <w:bookmarkStart w:id="45" w:name="_Toc229090856"/>
      <w:bookmarkStart w:id="46" w:name="_Toc229245520"/>
      <w:bookmarkStart w:id="47" w:name="_Toc229273568"/>
      <w:r>
        <w:lastRenderedPageBreak/>
        <w:t>1.4 Meta</w:t>
      </w:r>
      <w:r>
        <w:t>分析方法在</w:t>
      </w:r>
      <w:r>
        <w:t>N₂O</w:t>
      </w:r>
      <w:r>
        <w:t>排放研究中的应用</w:t>
      </w:r>
      <w:bookmarkEnd w:id="45"/>
      <w:bookmarkEnd w:id="46"/>
      <w:bookmarkEnd w:id="47"/>
    </w:p>
    <w:p w14:paraId="63E120B1"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rPr>
          <w:rFonts w:cs="Times New Roman"/>
        </w:rPr>
        <w:t>N</w:t>
      </w:r>
      <w:r>
        <w:rPr>
          <w:rFonts w:eastAsia="Cambria Math" w:cs="Times New Roman"/>
        </w:rPr>
        <w:t>₂</w:t>
      </w:r>
      <w:r>
        <w:rPr>
          <w:rFonts w:cs="Times New Roman"/>
        </w:rPr>
        <w:t>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t>Rosenberg, 2024</w:t>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4EB015DE" w14:textId="77777777" w:rsidR="00842031" w:rsidRDefault="00000000">
      <w:pPr>
        <w:pStyle w:val="afffe"/>
        <w:ind w:firstLine="480"/>
      </w:pPr>
      <w:r>
        <w:t>近十余年来，关于农业</w:t>
      </w:r>
      <w:r>
        <w:t>N</w:t>
      </w:r>
      <w:r>
        <w:rPr>
          <w:rFonts w:ascii="Cambria Math" w:eastAsia="Cambria Math" w:hAnsi="Cambria Math" w:cs="Cambria Math"/>
        </w:rPr>
        <w:t>₂</w:t>
      </w:r>
      <w:r>
        <w:t>O</w:t>
      </w:r>
      <w:r>
        <w:t>排放的全球</w:t>
      </w:r>
      <w:r>
        <w:t>Meta</w:t>
      </w:r>
      <w:r>
        <w:t>分析成果丰硕，构成了理解农业温室气体排放规律的重要认知基础。</w:t>
      </w:r>
      <w:r>
        <w:t>Linquist et al.</w:t>
      </w:r>
      <w:r>
        <w:t>（</w:t>
      </w:r>
      <w:r>
        <w:t>2012</w:t>
      </w:r>
      <w:r>
        <w:t>）率先对全球主要谷物作物（水稻、小麦、玉米）的温室气体排放和产量尺度排放进行了系统综合评估，量化了不同作物体系的排放基准。</w:t>
      </w:r>
      <w:r>
        <w:t>Cui et al.</w:t>
      </w:r>
      <w:r>
        <w:t>（</w:t>
      </w:r>
      <w:r>
        <w:t>2021</w:t>
      </w:r>
      <w:r>
        <w:t>）进一步整合地理空间数据，绘制了精细化的全球作物特异性</w:t>
      </w:r>
      <w:r>
        <w:t>N</w:t>
      </w:r>
      <w:r>
        <w:rPr>
          <w:rFonts w:ascii="Cambria Math" w:eastAsia="Cambria Math" w:hAnsi="Cambria Math" w:cs="Cambria Math"/>
        </w:rPr>
        <w:t>₂</w:t>
      </w:r>
      <w:r>
        <w:t>O</w:t>
      </w:r>
      <w:r>
        <w:t>排放因子图谱，精准识别了</w:t>
      </w:r>
      <w:r>
        <w:t>N</w:t>
      </w:r>
      <w:r>
        <w:rPr>
          <w:rFonts w:ascii="Cambria Math" w:eastAsia="Cambria Math" w:hAnsi="Cambria Math" w:cs="Cambria Math"/>
        </w:rPr>
        <w:t>₂</w:t>
      </w:r>
      <w:r>
        <w:t>O</w:t>
      </w:r>
      <w:r>
        <w:t>减排的地理热点。</w:t>
      </w:r>
      <w:r>
        <w:t>Yao et al.</w:t>
      </w:r>
      <w:r>
        <w:t>（</w:t>
      </w:r>
      <w:r>
        <w:t>2024</w:t>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t>Xu et al., 2017</w:t>
      </w:r>
      <w:r>
        <w:t>）。</w:t>
      </w:r>
    </w:p>
    <w:p w14:paraId="5443D13F"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t>Rosenberg, 2024</w:t>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48BF316E" w14:textId="77777777" w:rsidR="00842031" w:rsidRDefault="00000000">
      <w:pPr>
        <w:pStyle w:val="2"/>
        <w:spacing w:before="240" w:after="120"/>
      </w:pPr>
      <w:bookmarkStart w:id="48" w:name="__RefHeading___Toc3331_4129154698"/>
      <w:bookmarkStart w:id="49" w:name="_Toc229090857"/>
      <w:bookmarkStart w:id="50" w:name="_Toc229273569"/>
      <w:bookmarkStart w:id="51" w:name="_Toc229245521"/>
      <w:bookmarkEnd w:id="48"/>
      <w:r>
        <w:t xml:space="preserve">1.5 </w:t>
      </w:r>
      <w:r>
        <w:t>研究目的与意义</w:t>
      </w:r>
      <w:bookmarkEnd w:id="49"/>
      <w:bookmarkEnd w:id="50"/>
      <w:bookmarkEnd w:id="51"/>
    </w:p>
    <w:p w14:paraId="69D8371A"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26C6E119"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36B65134"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B55F88F"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7C2D300E"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6C998C6F"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59AD6832" w14:textId="77777777" w:rsidR="00842031" w:rsidRDefault="00000000">
      <w:pPr>
        <w:pStyle w:val="1"/>
        <w:spacing w:before="480" w:after="240"/>
      </w:pPr>
      <w:bookmarkStart w:id="52" w:name="_Toc229273570"/>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6C833954" w14:textId="77777777" w:rsidR="00842031" w:rsidRDefault="00000000">
      <w:pPr>
        <w:pStyle w:val="2"/>
        <w:spacing w:before="240" w:after="120"/>
      </w:pPr>
      <w:bookmarkStart w:id="53" w:name="_Toc223595391"/>
      <w:bookmarkStart w:id="54" w:name="_Toc229273571"/>
      <w:bookmarkStart w:id="55" w:name="_Toc448094853"/>
      <w:r>
        <w:t>2.1</w:t>
      </w:r>
      <w:bookmarkEnd w:id="53"/>
      <w:r>
        <w:t>数据收集与文献筛选标准</w:t>
      </w:r>
      <w:bookmarkEnd w:id="54"/>
    </w:p>
    <w:p w14:paraId="013B2C54"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562039B4"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D528828"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w:t>
      </w:r>
      <w:r>
        <w:rPr>
          <w:rFonts w:ascii="Cambria Math" w:eastAsia="Cambria Math" w:hAnsi="Cambria Math" w:cs="Cambria Math"/>
        </w:rPr>
        <w:t>₂</w:t>
      </w:r>
      <w:r>
        <w:t>O</w:t>
      </w:r>
      <w:r>
        <w:t>排放记录和</w:t>
      </w:r>
      <w:r>
        <w:t>311</w:t>
      </w:r>
      <w:r>
        <w:t>条作物产量记录。数据库信息包括试验地点经纬度、年均气温和年降水量、土壤黏粒含量、</w:t>
      </w:r>
      <w:r>
        <w:t>pH</w:t>
      </w:r>
      <w:r>
        <w:t>、有机碳含量、试验年份、种植制度、施氮量、氮肥类型、农艺措施</w:t>
      </w:r>
      <w:r>
        <w:t>N</w:t>
      </w:r>
      <w:r>
        <w:rPr>
          <w:rFonts w:ascii="Cambria Math" w:eastAsia="Cambria Math" w:hAnsi="Cambria Math" w:cs="Cambria Math"/>
        </w:rPr>
        <w:t>₂</w:t>
      </w:r>
      <w:r>
        <w:t>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523E3CB3"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6CD9C5F7" w14:textId="1D397B6F" w:rsidR="009361EC" w:rsidRPr="009361EC" w:rsidRDefault="009361EC" w:rsidP="009361EC">
      <w:pPr>
        <w:pStyle w:val="afff1"/>
        <w:rPr>
          <w:rFonts w:hint="eastAsia"/>
        </w:rPr>
      </w:pPr>
      <w:r>
        <w:t>图</w:t>
      </w:r>
      <w:r>
        <w:t xml:space="preserve">2-1 </w:t>
      </w:r>
      <w:r>
        <w:t>黄土高原</w:t>
      </w:r>
      <w:r>
        <w:t>N₂O</w:t>
      </w:r>
      <w:r>
        <w:t>通量观测样点分布</w:t>
      </w:r>
    </w:p>
    <w:p w14:paraId="38AB7485"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24A1F5D3" w14:textId="77777777" w:rsidR="00842031" w:rsidRDefault="00000000">
      <w:pPr>
        <w:pStyle w:val="2"/>
        <w:spacing w:before="240" w:after="120"/>
      </w:pPr>
      <w:bookmarkStart w:id="56" w:name="_Toc223595392"/>
      <w:bookmarkStart w:id="57" w:name="_Toc229273572"/>
      <w:r>
        <w:t>2.2</w:t>
      </w:r>
      <w:bookmarkEnd w:id="56"/>
      <w:r>
        <w:t>数据处理与指标计算</w:t>
      </w:r>
      <w:bookmarkEnd w:id="57"/>
    </w:p>
    <w:p w14:paraId="74605B84"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2FA3DC2D"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5C06C13" w14:textId="77777777">
        <w:tc>
          <w:tcPr>
            <w:tcW w:w="2127" w:type="dxa"/>
          </w:tcPr>
          <w:p w14:paraId="3C42828A" w14:textId="77777777" w:rsidR="00842031" w:rsidRDefault="00842031">
            <w:pPr>
              <w:pStyle w:val="afffe"/>
              <w:ind w:firstLineChars="0" w:firstLine="0"/>
            </w:pPr>
            <w:bookmarkStart w:id="58" w:name="OLE_LINK18"/>
          </w:p>
        </w:tc>
        <w:tc>
          <w:tcPr>
            <w:tcW w:w="5103" w:type="dxa"/>
          </w:tcPr>
          <w:p w14:paraId="5E96B9F4"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768ACF7"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8"/>
    <w:p w14:paraId="21FF07C5"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4FD9D580"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0641CDA8" w14:textId="77777777">
        <w:trPr>
          <w:trHeight w:val="617"/>
        </w:trPr>
        <w:tc>
          <w:tcPr>
            <w:tcW w:w="2982" w:type="dxa"/>
          </w:tcPr>
          <w:p w14:paraId="72E06D88" w14:textId="77777777" w:rsidR="00842031" w:rsidRDefault="00842031">
            <w:pPr>
              <w:pStyle w:val="afffe"/>
              <w:ind w:firstLineChars="0" w:firstLine="0"/>
            </w:pPr>
          </w:p>
        </w:tc>
        <w:tc>
          <w:tcPr>
            <w:tcW w:w="2983" w:type="dxa"/>
          </w:tcPr>
          <w:p w14:paraId="26D6F909"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201CA710"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257B6C64"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0AFA0150"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E8F8CDE" w14:textId="77777777">
        <w:trPr>
          <w:trHeight w:val="1414"/>
        </w:trPr>
        <w:tc>
          <w:tcPr>
            <w:tcW w:w="2127" w:type="dxa"/>
          </w:tcPr>
          <w:p w14:paraId="34110A64" w14:textId="77777777" w:rsidR="00842031" w:rsidRDefault="00842031">
            <w:pPr>
              <w:ind w:firstLine="480"/>
            </w:pPr>
          </w:p>
        </w:tc>
        <w:tc>
          <w:tcPr>
            <w:tcW w:w="5103" w:type="dxa"/>
          </w:tcPr>
          <w:p w14:paraId="0CC87E3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29FB0D2" w14:textId="77777777" w:rsidR="00842031" w:rsidRDefault="00842031">
            <w:pPr>
              <w:pStyle w:val="affd"/>
            </w:pPr>
          </w:p>
          <w:p w14:paraId="434F26C8" w14:textId="77777777" w:rsidR="00842031" w:rsidRDefault="00000000">
            <w:pPr>
              <w:pStyle w:val="affd"/>
              <w:ind w:firstLineChars="150" w:firstLine="360"/>
            </w:pPr>
            <w:r>
              <w:rPr>
                <w:rFonts w:hint="eastAsia"/>
              </w:rPr>
              <w:t>公式</w:t>
            </w:r>
            <w:r>
              <w:t>（</w:t>
            </w:r>
            <w:r>
              <w:t>2-</w:t>
            </w:r>
            <w:r>
              <w:rPr>
                <w:rFonts w:hint="eastAsia"/>
              </w:rPr>
              <w:t>3</w:t>
            </w:r>
            <w:r>
              <w:t>）</w:t>
            </w:r>
          </w:p>
        </w:tc>
      </w:tr>
    </w:tbl>
    <w:p w14:paraId="741BF2B1"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69E7E259" w14:textId="77777777">
        <w:trPr>
          <w:trHeight w:val="1024"/>
        </w:trPr>
        <w:tc>
          <w:tcPr>
            <w:tcW w:w="2143" w:type="dxa"/>
          </w:tcPr>
          <w:p w14:paraId="6F3A6C88" w14:textId="77777777" w:rsidR="00842031" w:rsidRDefault="00842031">
            <w:pPr>
              <w:pStyle w:val="affd"/>
            </w:pPr>
          </w:p>
        </w:tc>
        <w:tc>
          <w:tcPr>
            <w:tcW w:w="5143" w:type="dxa"/>
          </w:tcPr>
          <w:p w14:paraId="2F627D64"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70713307" w14:textId="77777777" w:rsidR="00842031" w:rsidRDefault="00842031">
            <w:pPr>
              <w:pStyle w:val="affd"/>
              <w:ind w:firstLineChars="150" w:firstLine="360"/>
            </w:pPr>
          </w:p>
          <w:p w14:paraId="41BF7B3E" w14:textId="77777777" w:rsidR="00842031" w:rsidRDefault="00000000">
            <w:pPr>
              <w:pStyle w:val="affd"/>
              <w:ind w:firstLineChars="150" w:firstLine="360"/>
            </w:pPr>
            <w:r>
              <w:rPr>
                <w:rFonts w:hint="eastAsia"/>
              </w:rPr>
              <w:t>公式</w:t>
            </w:r>
            <w:r>
              <w:t>（</w:t>
            </w:r>
            <w:r>
              <w:t>2-</w:t>
            </w:r>
            <w:r>
              <w:rPr>
                <w:rFonts w:hint="eastAsia"/>
              </w:rPr>
              <w:t>4</w:t>
            </w:r>
            <w:r>
              <w:t>）</w:t>
            </w:r>
          </w:p>
        </w:tc>
      </w:tr>
    </w:tbl>
    <w:p w14:paraId="7FE34E9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4E4AE4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05AB6B" w14:textId="77777777">
        <w:tc>
          <w:tcPr>
            <w:tcW w:w="2127" w:type="dxa"/>
          </w:tcPr>
          <w:p w14:paraId="2A1AAD0C" w14:textId="77777777" w:rsidR="00842031" w:rsidRDefault="00842031">
            <w:pPr>
              <w:pStyle w:val="afffe"/>
              <w:ind w:firstLineChars="0" w:firstLine="0"/>
            </w:pPr>
          </w:p>
        </w:tc>
        <w:tc>
          <w:tcPr>
            <w:tcW w:w="5103" w:type="dxa"/>
          </w:tcPr>
          <w:p w14:paraId="5C6D6A4B"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6C939D47"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28E2706"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27BF476" w14:textId="77777777" w:rsidR="00842031" w:rsidRDefault="00000000">
      <w:pPr>
        <w:pStyle w:val="2"/>
        <w:spacing w:before="240" w:after="120"/>
      </w:pPr>
      <w:bookmarkStart w:id="59" w:name="_Toc223595393"/>
      <w:bookmarkStart w:id="60" w:name="_Toc229273573"/>
      <w:r>
        <w:t>2.3</w:t>
      </w:r>
      <w:bookmarkEnd w:id="59"/>
      <w:r>
        <w:t>统计分析方法</w:t>
      </w:r>
      <w:bookmarkEnd w:id="60"/>
    </w:p>
    <w:p w14:paraId="585E2031"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2E05E306"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32E3343F"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CD81C20" w14:textId="77777777">
        <w:tc>
          <w:tcPr>
            <w:tcW w:w="2127" w:type="dxa"/>
          </w:tcPr>
          <w:p w14:paraId="51583146" w14:textId="77777777" w:rsidR="00842031" w:rsidRDefault="00842031">
            <w:pPr>
              <w:pStyle w:val="afffe"/>
              <w:ind w:firstLineChars="0" w:firstLine="0"/>
            </w:pPr>
            <w:bookmarkStart w:id="61" w:name="OLE_LINK19"/>
          </w:p>
        </w:tc>
        <w:tc>
          <w:tcPr>
            <w:tcW w:w="5103" w:type="dxa"/>
          </w:tcPr>
          <w:p w14:paraId="3F6722D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2B09F3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1"/>
    <w:p w14:paraId="09BBE519"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0850B219"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033B9508" w14:textId="77777777">
        <w:tc>
          <w:tcPr>
            <w:tcW w:w="2127" w:type="dxa"/>
          </w:tcPr>
          <w:p w14:paraId="1ACD1D89" w14:textId="77777777" w:rsidR="00842031" w:rsidRDefault="00842031">
            <w:pPr>
              <w:pStyle w:val="afffe"/>
              <w:ind w:firstLineChars="0" w:firstLine="0"/>
            </w:pPr>
          </w:p>
        </w:tc>
        <w:tc>
          <w:tcPr>
            <w:tcW w:w="5103" w:type="dxa"/>
          </w:tcPr>
          <w:p w14:paraId="49F2C9F1"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0239ECBC"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1FD1183F"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4C33431D" w14:textId="77777777">
        <w:trPr>
          <w:trHeight w:val="187"/>
        </w:trPr>
        <w:tc>
          <w:tcPr>
            <w:tcW w:w="2192" w:type="dxa"/>
          </w:tcPr>
          <w:p w14:paraId="339BE62D" w14:textId="77777777" w:rsidR="00842031" w:rsidRDefault="00842031">
            <w:pPr>
              <w:pStyle w:val="afffe"/>
              <w:ind w:firstLineChars="0" w:firstLine="0"/>
            </w:pPr>
          </w:p>
        </w:tc>
        <w:tc>
          <w:tcPr>
            <w:tcW w:w="5264" w:type="dxa"/>
          </w:tcPr>
          <w:p w14:paraId="7EDA0E81"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E6B79FB"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5A27A7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2540F349"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7C1F902"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777A921F" w14:textId="77777777" w:rsidR="00842031" w:rsidRDefault="00000000">
      <w:pPr>
        <w:pStyle w:val="1"/>
        <w:spacing w:before="480" w:after="240"/>
      </w:pPr>
      <w:bookmarkStart w:id="62" w:name="_Toc229273574"/>
      <w:bookmarkEnd w:id="55"/>
      <w:r>
        <w:rPr>
          <w:rFonts w:hint="eastAsia"/>
        </w:rPr>
        <w:lastRenderedPageBreak/>
        <w:t>第</w:t>
      </w:r>
      <w:r>
        <w:rPr>
          <w:rFonts w:hint="eastAsia"/>
        </w:rPr>
        <w:t>3</w:t>
      </w:r>
      <w:r>
        <w:rPr>
          <w:rFonts w:hint="eastAsia"/>
        </w:rPr>
        <w:t>章</w:t>
      </w:r>
      <w:r>
        <w:rPr>
          <w:rFonts w:hint="eastAsia"/>
        </w:rPr>
        <w:t xml:space="preserve"> </w:t>
      </w:r>
      <w:r>
        <w:t>结果</w:t>
      </w:r>
      <w:bookmarkEnd w:id="62"/>
    </w:p>
    <w:p w14:paraId="3444ABA5" w14:textId="77777777" w:rsidR="00842031" w:rsidRDefault="00000000">
      <w:pPr>
        <w:pStyle w:val="2"/>
        <w:spacing w:before="240" w:after="120"/>
      </w:pPr>
      <w:bookmarkStart w:id="63" w:name="_Toc223595395"/>
      <w:bookmarkStart w:id="64" w:name="_Toc229273575"/>
      <w:r>
        <w:t>3.1</w:t>
      </w:r>
      <w:bookmarkEnd w:id="63"/>
      <w:r>
        <w:t>作物产量</w:t>
      </w:r>
      <w:bookmarkEnd w:id="64"/>
    </w:p>
    <w:p w14:paraId="4979A07F" w14:textId="77777777" w:rsidR="00842031" w:rsidRDefault="00000000">
      <w:pPr>
        <w:pStyle w:val="3"/>
        <w:spacing w:before="120"/>
      </w:pPr>
      <w:bookmarkStart w:id="65" w:name="_Toc229273576"/>
      <w:r>
        <w:t>3.1.1</w:t>
      </w:r>
      <w:r>
        <w:t>粮食作物产量与施氮响应</w:t>
      </w:r>
      <w:bookmarkEnd w:id="65"/>
    </w:p>
    <w:p w14:paraId="5A0F13E2" w14:textId="77777777" w:rsidR="00842031" w:rsidRDefault="00000000">
      <w:pPr>
        <w:pStyle w:val="afffe"/>
        <w:ind w:firstLine="480"/>
      </w:pPr>
      <w:r>
        <w:t>施肥条件下，春玉米、冬小麦和春小麦的籽粒产量均值分别为</w:t>
      </w:r>
      <w:r>
        <w:t>11.1 t ha</w:t>
      </w:r>
      <w:r>
        <w:rPr>
          <w:rFonts w:ascii="Cambria Math" w:eastAsia="Cambria Math" w:hAnsi="Cambria Math" w:cs="Cambria Math"/>
        </w:rPr>
        <w:t>⁻¹</w:t>
      </w:r>
      <w:r>
        <w:t>（范围</w:t>
      </w:r>
      <w:r>
        <w:t>3.5—21.4 t ha</w:t>
      </w:r>
      <w:r>
        <w:rPr>
          <w:rFonts w:ascii="Cambria Math" w:eastAsia="Cambria Math" w:hAnsi="Cambria Math" w:cs="Cambria Math"/>
        </w:rPr>
        <w:t>⁻¹</w:t>
      </w:r>
      <w:r>
        <w:t>，</w:t>
      </w:r>
      <w:r>
        <w:t>n = 138</w:t>
      </w:r>
      <w:r>
        <w:t>，</w:t>
      </w:r>
      <w:r>
        <w:t>CV = 35%</w:t>
      </w:r>
      <w:r>
        <w:t>）、</w:t>
      </w:r>
      <w:r>
        <w:t>5.4 t ha</w:t>
      </w:r>
      <w:r>
        <w:rPr>
          <w:rFonts w:ascii="Cambria Math" w:eastAsia="Cambria Math" w:hAnsi="Cambria Math" w:cs="Cambria Math"/>
        </w:rPr>
        <w:t>⁻¹</w:t>
      </w:r>
      <w:r>
        <w:t>（范围</w:t>
      </w:r>
      <w:r>
        <w:t>4.1—6.8 t ha</w:t>
      </w:r>
      <w:r>
        <w:rPr>
          <w:rFonts w:ascii="Cambria Math" w:eastAsia="Cambria Math" w:hAnsi="Cambria Math" w:cs="Cambria Math"/>
        </w:rPr>
        <w:t>⁻¹</w:t>
      </w:r>
      <w:r>
        <w:t>，</w:t>
      </w:r>
      <w:r>
        <w:t>n = 18</w:t>
      </w:r>
      <w:r>
        <w:t>，</w:t>
      </w:r>
      <w:r>
        <w:t>CV = 14%</w:t>
      </w:r>
      <w:r>
        <w:t>）和</w:t>
      </w:r>
      <w:r>
        <w:t>1.5 t ha</w:t>
      </w:r>
      <w:r>
        <w:rPr>
          <w:rFonts w:ascii="Cambria Math" w:eastAsia="Cambria Math" w:hAnsi="Cambria Math" w:cs="Cambria Math"/>
        </w:rPr>
        <w:t>⁻¹</w:t>
      </w:r>
      <w:r>
        <w:t>（范围</w:t>
      </w:r>
      <w:r>
        <w:t>1.1—2.3 t ha</w:t>
      </w:r>
      <w:r>
        <w:rPr>
          <w:rFonts w:ascii="Cambria Math" w:eastAsia="Cambria Math" w:hAnsi="Cambria Math" w:cs="Cambria Math"/>
        </w:rPr>
        <w:t>⁻¹</w:t>
      </w:r>
      <w:r>
        <w:t>，</w:t>
      </w:r>
      <w:r>
        <w:t>n = 45</w:t>
      </w:r>
      <w:r>
        <w:t>，</w:t>
      </w:r>
      <w:r>
        <w:t>CV = 22%</w:t>
      </w:r>
      <w:r>
        <w:t>）（图</w:t>
      </w:r>
      <w:r>
        <w:t>3-1</w:t>
      </w:r>
      <w:r>
        <w:t>）。三种粮食作物的产量数据均符合正态分布（</w:t>
      </w:r>
      <w:r>
        <w:t>p &gt; 0.355</w:t>
      </w:r>
      <w:r>
        <w:t>），且三者间存在极显著差异（</w:t>
      </w:r>
      <w:r>
        <w:t>p &lt; 0.001</w:t>
      </w:r>
      <w:r>
        <w:t>）。作物产量对施氮量的响应均符合二次多项式模型（</w:t>
      </w:r>
      <w:r>
        <w:t>p &lt; 0.01</w:t>
      </w:r>
      <w:r>
        <w:t>），春玉米、冬小麦和春小麦的农学最优施氮量分别为</w:t>
      </w:r>
      <w:r>
        <w:t>295</w:t>
      </w:r>
      <w:r>
        <w:t>、</w:t>
      </w:r>
      <w:r>
        <w:t>191</w:t>
      </w:r>
      <w:r>
        <w:t>和</w:t>
      </w:r>
      <w:r>
        <w:t>153kg N ha</w:t>
      </w:r>
      <w:r>
        <w:rPr>
          <w:rFonts w:ascii="Cambria Math" w:eastAsia="Cambria Math" w:hAnsi="Cambria Math" w:cs="Cambria Math"/>
        </w:rPr>
        <w:t>⁻¹</w:t>
      </w:r>
      <w:r>
        <w:t>，对应最高产量分别为</w:t>
      </w:r>
      <w:r>
        <w:t>11.9</w:t>
      </w:r>
      <w:r>
        <w:t>、</w:t>
      </w:r>
      <w:r>
        <w:t>5.6</w:t>
      </w:r>
      <w:r>
        <w:t>和</w:t>
      </w:r>
      <w:r>
        <w:t>1.6 t ha</w:t>
      </w:r>
      <w:r>
        <w:rPr>
          <w:rFonts w:ascii="Cambria Math" w:eastAsia="Cambria Math" w:hAnsi="Cambria Math" w:cs="Cambria Math"/>
        </w:rPr>
        <w:t>⁻¹</w:t>
      </w:r>
      <w:r>
        <w:t>（图</w:t>
      </w:r>
      <w:r>
        <w:t>3-1</w:t>
      </w:r>
      <w:r>
        <w:t>）。</w:t>
      </w:r>
    </w:p>
    <w:p w14:paraId="0F7AA696"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F558807" w14:textId="77777777" w:rsidR="00842031" w:rsidRDefault="00000000">
      <w:pPr>
        <w:pStyle w:val="afffe"/>
        <w:ind w:firstLine="420"/>
        <w:jc w:val="center"/>
        <w:rPr>
          <w:sz w:val="21"/>
          <w:szCs w:val="21"/>
        </w:rPr>
      </w:pPr>
      <w:r>
        <w:rPr>
          <w:sz w:val="21"/>
          <w:szCs w:val="21"/>
        </w:rPr>
        <w:t>图</w:t>
      </w:r>
      <w:r>
        <w:rPr>
          <w:sz w:val="21"/>
          <w:szCs w:val="21"/>
        </w:rPr>
        <w:t xml:space="preserve"> 3-1 </w:t>
      </w:r>
      <w:r>
        <w:rPr>
          <w:sz w:val="21"/>
          <w:szCs w:val="21"/>
        </w:rPr>
        <w:t>黄土高原主要粮食作物产量对施氮量的响应及产量差异</w:t>
      </w:r>
    </w:p>
    <w:p w14:paraId="3F5075F2" w14:textId="77777777" w:rsidR="00842031" w:rsidRDefault="00000000">
      <w:pPr>
        <w:pStyle w:val="3"/>
        <w:tabs>
          <w:tab w:val="clear" w:pos="561"/>
          <w:tab w:val="clear" w:pos="720"/>
        </w:tabs>
        <w:overflowPunct/>
        <w:spacing w:before="120"/>
        <w:jc w:val="both"/>
      </w:pPr>
      <w:bookmarkStart w:id="66" w:name="_Toc229273577"/>
      <w:r>
        <w:rPr>
          <w:lang w:val="en-US"/>
        </w:rPr>
        <w:t>3.1.</w:t>
      </w:r>
      <w:r>
        <w:rPr>
          <w:rFonts w:hint="eastAsia"/>
          <w:lang w:val="en-US"/>
        </w:rPr>
        <w:t xml:space="preserve">2 </w:t>
      </w:r>
      <w:bookmarkStart w:id="67" w:name="OLE_LINK4"/>
      <w:r>
        <w:t>苹果果园产量特征</w:t>
      </w:r>
      <w:bookmarkEnd w:id="66"/>
      <w:bookmarkEnd w:id="67"/>
    </w:p>
    <w:p w14:paraId="0CC99311" w14:textId="77777777" w:rsidR="00842031" w:rsidRDefault="00000000">
      <w:pPr>
        <w:pStyle w:val="afffe"/>
        <w:ind w:firstLine="480"/>
      </w:pPr>
      <w:r>
        <w:t>苹果产量均值为</w:t>
      </w:r>
      <w:r>
        <w:t>44.2 t ha⁻¹</w:t>
      </w:r>
      <w:r>
        <w:t>（范围</w:t>
      </w:r>
      <w:r>
        <w:t>12.0—93.4 t ha⁻¹</w:t>
      </w:r>
      <w:r>
        <w:t>，</w:t>
      </w:r>
      <w:r>
        <w:t>n = 25</w:t>
      </w:r>
      <w:r>
        <w:t>，</w:t>
      </w:r>
      <w:r>
        <w:t>CV = 38%</w:t>
      </w:r>
      <w:r>
        <w:t>），数据系列符合正态分布（</w:t>
      </w:r>
      <w:r>
        <w:t>p = 0.875</w:t>
      </w:r>
      <w:r>
        <w:t>）。苹果产量与施氮量之间未拟合出显著的相关关系（图</w:t>
      </w:r>
      <w:r>
        <w:t>3-</w:t>
      </w:r>
      <w:r>
        <w:rPr>
          <w:rFonts w:hint="eastAsia"/>
        </w:rPr>
        <w:t>12</w:t>
      </w:r>
      <w:r>
        <w:t>）。其中，因极端天气事件（如霜冻）造成绝收的年份未纳入产量统计。</w:t>
      </w:r>
    </w:p>
    <w:p w14:paraId="2C1BB7F6"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3E6D2877" w14:textId="77777777" w:rsidR="00842031" w:rsidRDefault="00000000">
      <w:pPr>
        <w:pStyle w:val="afffe"/>
        <w:ind w:firstLine="420"/>
        <w:jc w:val="center"/>
        <w:rPr>
          <w:sz w:val="21"/>
          <w:szCs w:val="21"/>
        </w:rPr>
      </w:pPr>
      <w:r>
        <w:rPr>
          <w:sz w:val="21"/>
          <w:szCs w:val="21"/>
        </w:rPr>
        <w:t>图</w:t>
      </w:r>
      <w:r>
        <w:rPr>
          <w:sz w:val="21"/>
          <w:szCs w:val="21"/>
        </w:rPr>
        <w:t xml:space="preserve"> 3-</w:t>
      </w:r>
      <w:r>
        <w:rPr>
          <w:rFonts w:hint="eastAsia"/>
          <w:sz w:val="21"/>
          <w:szCs w:val="21"/>
        </w:rPr>
        <w:t>12</w:t>
      </w:r>
      <w:r>
        <w:rPr>
          <w:sz w:val="21"/>
          <w:szCs w:val="21"/>
        </w:rPr>
        <w:t xml:space="preserve"> </w:t>
      </w:r>
      <w:r>
        <w:rPr>
          <w:sz w:val="21"/>
          <w:szCs w:val="21"/>
        </w:rPr>
        <w:t>苹果产量与施氮量的关系</w:t>
      </w:r>
    </w:p>
    <w:p w14:paraId="7CB63DBC" w14:textId="77777777" w:rsidR="00842031" w:rsidRDefault="00000000">
      <w:pPr>
        <w:pStyle w:val="2"/>
        <w:spacing w:before="240" w:after="120"/>
      </w:pPr>
      <w:bookmarkStart w:id="68" w:name="_Toc223595396"/>
      <w:bookmarkStart w:id="69" w:name="_Toc229273578"/>
      <w:r>
        <w:t>3.2</w:t>
      </w:r>
      <w:bookmarkEnd w:id="68"/>
      <w:r>
        <w:t xml:space="preserve"> N₂O</w:t>
      </w:r>
      <w:r>
        <w:t>排放特征、直接排放因子与产量尺度排放</w:t>
      </w:r>
      <w:bookmarkEnd w:id="69"/>
    </w:p>
    <w:p w14:paraId="766B53B3" w14:textId="77777777" w:rsidR="00842031" w:rsidRDefault="00000000">
      <w:pPr>
        <w:pStyle w:val="3"/>
        <w:spacing w:before="120"/>
        <w:rPr>
          <w:lang w:val="en-US"/>
        </w:rPr>
      </w:pPr>
      <w:bookmarkStart w:id="70" w:name="_Toc229273579"/>
      <w:r>
        <w:t>3.2.1 N₂O</w:t>
      </w:r>
      <w:r>
        <w:t>排放量及其施氮响应</w:t>
      </w:r>
      <w:bookmarkEnd w:id="70"/>
    </w:p>
    <w:p w14:paraId="0E76E45B"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之间（图</w:t>
      </w:r>
      <w:r>
        <w:t>3-2</w:t>
      </w:r>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）（图</w:t>
      </w:r>
      <w:r>
        <w:t>3-2</w:t>
      </w:r>
      <w:r>
        <w:t>）。</w:t>
      </w:r>
    </w:p>
    <w:p w14:paraId="022320F3"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）（图</w:t>
      </w:r>
      <w:r>
        <w:t>3-2</w:t>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18B3ABFF"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3FDA2570" w14:textId="77777777" w:rsidR="00842031" w:rsidRDefault="00000000">
      <w:pPr>
        <w:pStyle w:val="afffe"/>
        <w:ind w:firstLine="420"/>
        <w:jc w:val="center"/>
        <w:rPr>
          <w:sz w:val="21"/>
          <w:szCs w:val="21"/>
        </w:rPr>
      </w:pPr>
      <w:r>
        <w:rPr>
          <w:rFonts w:hint="eastAsia"/>
          <w:sz w:val="21"/>
          <w:szCs w:val="21"/>
        </w:rPr>
        <w:t>图</w:t>
      </w:r>
      <w:r>
        <w:rPr>
          <w:sz w:val="21"/>
          <w:szCs w:val="21"/>
        </w:rPr>
        <w:t xml:space="preserve"> 3-2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p>
    <w:p w14:paraId="2EDB1554" w14:textId="77777777" w:rsidR="00842031" w:rsidRDefault="00000000">
      <w:pPr>
        <w:pStyle w:val="3"/>
        <w:spacing w:before="120"/>
        <w:rPr>
          <w:szCs w:val="24"/>
          <w:lang w:val="en-US"/>
        </w:rPr>
      </w:pPr>
      <w:bookmarkStart w:id="71" w:name="_Toc229273580"/>
      <w:r>
        <w:t xml:space="preserve">3.2.2 </w:t>
      </w:r>
      <w:r>
        <w:t>直接排放因子特征</w:t>
      </w:r>
      <w:bookmarkEnd w:id="71"/>
    </w:p>
    <w:p w14:paraId="25CDF09D"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之间波动（图</w:t>
      </w:r>
      <w:r>
        <w:t>3-3A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），因此图</w:t>
      </w:r>
      <w:r>
        <w:t>3-3A</w:t>
      </w:r>
      <w:r>
        <w:t>中各体系共享同一显著性字母。</w:t>
      </w:r>
    </w:p>
    <w:p w14:paraId="68947A3E" w14:textId="77777777" w:rsidR="00842031" w:rsidRDefault="00000000">
      <w:pPr>
        <w:pStyle w:val="3"/>
        <w:spacing w:before="120"/>
        <w:rPr>
          <w:lang w:val="en"/>
        </w:rPr>
      </w:pPr>
      <w:bookmarkStart w:id="72" w:name="_Toc229273581"/>
      <w:r>
        <w:rPr>
          <w:lang w:val="en"/>
        </w:rPr>
        <w:t xml:space="preserve">3.2.3 </w:t>
      </w:r>
      <w:r>
        <w:t>产量尺度排放特征</w:t>
      </w:r>
      <w:bookmarkEnd w:id="72"/>
    </w:p>
    <w:p w14:paraId="23229A1B"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）（图</w:t>
      </w:r>
      <w:r>
        <w:t>3-3B</w:t>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017EC1C6"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76DC72BD" w14:textId="77777777" w:rsidR="00842031" w:rsidRDefault="00000000">
      <w:pPr>
        <w:pStyle w:val="afff3"/>
        <w:jc w:val="center"/>
      </w:pPr>
      <w:r>
        <w:t>图</w:t>
      </w:r>
      <w:r>
        <w:t xml:space="preserve"> 3-3 </w:t>
      </w:r>
      <w:r>
        <w:t>黄土高原不同农业生态系统直接排放因子和产量尺度排放比较</w:t>
      </w:r>
    </w:p>
    <w:p w14:paraId="022AA424" w14:textId="77777777" w:rsidR="00842031" w:rsidRDefault="00000000">
      <w:pPr>
        <w:pStyle w:val="2"/>
        <w:spacing w:before="240" w:after="120"/>
      </w:pPr>
      <w:bookmarkStart w:id="73" w:name="_Toc229273582"/>
      <w:r>
        <w:rPr>
          <w:rFonts w:hint="eastAsia"/>
        </w:rPr>
        <w:t xml:space="preserve">3.3 </w:t>
      </w:r>
      <w:r>
        <w:t>农作管理措施</w:t>
      </w:r>
      <w:r>
        <w:t>Meta</w:t>
      </w:r>
      <w:r>
        <w:t>分析结果</w:t>
      </w:r>
      <w:bookmarkEnd w:id="73"/>
    </w:p>
    <w:p w14:paraId="38E7B219" w14:textId="77777777" w:rsidR="00842031" w:rsidRDefault="00000000">
      <w:pPr>
        <w:pStyle w:val="3"/>
        <w:tabs>
          <w:tab w:val="clear" w:pos="561"/>
          <w:tab w:val="clear" w:pos="720"/>
        </w:tabs>
        <w:overflowPunct/>
        <w:spacing w:before="120"/>
        <w:jc w:val="both"/>
      </w:pPr>
      <w:bookmarkStart w:id="74" w:name="_Toc229273583"/>
      <w:r>
        <w:t>3.3.1</w:t>
      </w:r>
      <w:r>
        <w:t>有机物料投入的影响</w:t>
      </w:r>
      <w:bookmarkEnd w:id="74"/>
    </w:p>
    <w:p w14:paraId="2BA84BB1" w14:textId="77777777" w:rsidR="00842031" w:rsidRDefault="00000000">
      <w:pPr>
        <w:pStyle w:val="afffe"/>
        <w:ind w:firstLine="480"/>
      </w:pPr>
      <w:r>
        <w:t>有机物料投入对</w:t>
      </w:r>
      <w:r>
        <w:t>N₂O</w:t>
      </w:r>
      <w:r>
        <w:t>排放的影响总体不显著（</w:t>
      </w:r>
      <w:r>
        <w:t>95% CI</w:t>
      </w:r>
      <w:r>
        <w:t>：</w:t>
      </w:r>
      <w:r>
        <w:t>−1.5%</w:t>
      </w:r>
      <w:r>
        <w:t>至</w:t>
      </w:r>
      <w:r>
        <w:t>7.5%</w:t>
      </w:r>
      <w:r>
        <w:t>），但使作物产量增加</w:t>
      </w:r>
      <w:r>
        <w:t>9.4%</w:t>
      </w:r>
      <w:r>
        <w:t>（</w:t>
      </w:r>
      <w:r>
        <w:t>95% CI</w:t>
      </w:r>
      <w:r>
        <w:t>：</w:t>
      </w:r>
      <w:r>
        <w:t>5.5%</w:t>
      </w:r>
      <w:r>
        <w:t>至</w:t>
      </w:r>
      <w:r>
        <w:t>13.4%</w:t>
      </w:r>
      <w:r>
        <w:t>），并使产量尺度排放降低</w:t>
      </w:r>
      <w:r>
        <w:t>8.8%</w:t>
      </w:r>
      <w:r>
        <w:t>（</w:t>
      </w:r>
      <w:r>
        <w:t>95% CI</w:t>
      </w:r>
      <w:r>
        <w:t>：</w:t>
      </w:r>
      <w:r>
        <w:t>−14.6%</w:t>
      </w:r>
      <w:r>
        <w:t>至</w:t>
      </w:r>
      <w:r>
        <w:t>−2.7%</w:t>
      </w:r>
      <w:r>
        <w:t>）（图</w:t>
      </w:r>
      <w:r>
        <w:t>3-4</w:t>
      </w:r>
      <w:r>
        <w:t>）。分类分析显示：粪肥施用对</w:t>
      </w:r>
      <w:r>
        <w:t>N₂O</w:t>
      </w:r>
      <w:r>
        <w:t>排放的影响不显著（</w:t>
      </w:r>
      <w:r>
        <w:t>95% CI</w:t>
      </w:r>
      <w:r>
        <w:t>：</w:t>
      </w:r>
      <w:r>
        <w:t>−7.8%</w:t>
      </w:r>
      <w:r>
        <w:t>至</w:t>
      </w:r>
      <w:r>
        <w:t>3.3%</w:t>
      </w:r>
      <w:r>
        <w:t>），但使作物产量增加</w:t>
      </w:r>
      <w:r>
        <w:t>11.7%</w:t>
      </w:r>
      <w:r>
        <w:t>（</w:t>
      </w:r>
      <w:r>
        <w:t>95% CI</w:t>
      </w:r>
      <w:r>
        <w:t>：</w:t>
      </w:r>
      <w:r>
        <w:t>6.1%</w:t>
      </w:r>
      <w:r>
        <w:t>至</w:t>
      </w:r>
      <w:r>
        <w:t>17.6%</w:t>
      </w:r>
      <w:r>
        <w:t>）、产量尺度排放降低</w:t>
      </w:r>
      <w:r>
        <w:t>19.4%</w:t>
      </w:r>
      <w:r>
        <w:t>（</w:t>
      </w:r>
      <w:r>
        <w:t>95% CI</w:t>
      </w:r>
      <w:r>
        <w:t>：</w:t>
      </w:r>
      <w:r>
        <w:t>−26.4%</w:t>
      </w:r>
      <w:r>
        <w:t>至</w:t>
      </w:r>
      <w:r>
        <w:t>−11.7%</w:t>
      </w:r>
      <w:r>
        <w:t>）；秸秆还田则使</w:t>
      </w:r>
      <w:r>
        <w:t>N₂O</w:t>
      </w:r>
      <w:r>
        <w:t>排放和作物产量分别增加</w:t>
      </w:r>
      <w:r>
        <w:t>10.4%</w:t>
      </w:r>
      <w:r>
        <w:t>（</w:t>
      </w:r>
      <w:r>
        <w:t>95% CI</w:t>
      </w:r>
      <w:r>
        <w:t>：</w:t>
      </w:r>
      <w:r>
        <w:t>3.4%</w:t>
      </w:r>
      <w:r>
        <w:t>至</w:t>
      </w:r>
      <w:r>
        <w:t>17.9%</w:t>
      </w:r>
      <w:r>
        <w:t>）和</w:t>
      </w:r>
      <w:r>
        <w:t>7.2%</w:t>
      </w:r>
      <w:r>
        <w:t>（</w:t>
      </w:r>
      <w:r>
        <w:t>95% CI</w:t>
      </w:r>
      <w:r>
        <w:t>：</w:t>
      </w:r>
      <w:r>
        <w:t>1.9%</w:t>
      </w:r>
      <w:r>
        <w:t>至</w:t>
      </w:r>
      <w:r>
        <w:t>12.8%</w:t>
      </w:r>
      <w:r>
        <w:t>），对产量尺度排放的影响不显著（</w:t>
      </w:r>
      <w:r>
        <w:t>95% CI</w:t>
      </w:r>
      <w:r>
        <w:t>：</w:t>
      </w:r>
      <w:r>
        <w:t>−5.5%</w:t>
      </w:r>
      <w:r>
        <w:t>至</w:t>
      </w:r>
      <w:r>
        <w:t>13.8%</w:t>
      </w:r>
      <w:r>
        <w:t>）。有机物料投入对</w:t>
      </w:r>
      <w:r>
        <w:t>EF</w:t>
      </w:r>
      <w:r>
        <w:t>的综合效应不显著（</w:t>
      </w:r>
      <w:r>
        <w:t>Hedges' d 95% CI</w:t>
      </w:r>
      <w:r>
        <w:t>：</w:t>
      </w:r>
      <w:r>
        <w:t>−0.83</w:t>
      </w:r>
      <w:r>
        <w:t>至</w:t>
      </w:r>
      <w:r>
        <w:t>0.09</w:t>
      </w:r>
      <w:r>
        <w:t>），其中粪肥施用使</w:t>
      </w:r>
      <w:r>
        <w:t>EF</w:t>
      </w:r>
      <w:r>
        <w:t>显著降低（</w:t>
      </w:r>
      <w:r>
        <w:t>Hedges' d 95% CI</w:t>
      </w:r>
      <w:r>
        <w:t>：</w:t>
      </w:r>
      <w:r>
        <w:t>−1.18</w:t>
      </w:r>
      <w:r>
        <w:t>至</w:t>
      </w:r>
      <w:r>
        <w:t>−0.13</w:t>
      </w:r>
      <w:r>
        <w:t>），秸秆还田对</w:t>
      </w:r>
      <w:r>
        <w:t>EF</w:t>
      </w:r>
      <w:r>
        <w:t>的影响不显著（</w:t>
      </w:r>
      <w:r>
        <w:t>Hedges' d 95% CI</w:t>
      </w:r>
      <w:r>
        <w:t>：</w:t>
      </w:r>
      <w:r>
        <w:t>−0.38</w:t>
      </w:r>
      <w:r>
        <w:t>至</w:t>
      </w:r>
      <w:r>
        <w:t>1.56</w:t>
      </w:r>
      <w:r>
        <w:t>）。</w:t>
      </w:r>
    </w:p>
    <w:p w14:paraId="726C9146" w14:textId="77777777" w:rsidR="00842031" w:rsidRDefault="00000000">
      <w:pPr>
        <w:pStyle w:val="3"/>
        <w:spacing w:before="120"/>
      </w:pPr>
      <w:bookmarkStart w:id="75" w:name="_Toc229273584"/>
      <w:r>
        <w:lastRenderedPageBreak/>
        <w:t xml:space="preserve">3.3.2 </w:t>
      </w:r>
      <w:r>
        <w:t>覆盖措施的影响</w:t>
      </w:r>
      <w:bookmarkEnd w:id="75"/>
    </w:p>
    <w:p w14:paraId="1D948E72" w14:textId="4683FA1D" w:rsidR="00842031" w:rsidRDefault="00000000" w:rsidP="009361EC">
      <w:pPr>
        <w:pStyle w:val="afffe"/>
        <w:ind w:firstLine="480"/>
        <w:rPr>
          <w:rFonts w:hint="eastAsia"/>
        </w:rPr>
      </w:pPr>
      <w:r>
        <w:t>覆盖措施总体使</w:t>
      </w:r>
      <w:r>
        <w:t>N₂O</w:t>
      </w:r>
      <w:r>
        <w:t>排放和作物产量分别增加</w:t>
      </w:r>
      <w:r>
        <w:t>10.4%</w:t>
      </w:r>
      <w:r>
        <w:t>（</w:t>
      </w:r>
      <w:r>
        <w:t>95% CI</w:t>
      </w:r>
      <w:r>
        <w:t>：</w:t>
      </w:r>
      <w:r>
        <w:t>6.0%</w:t>
      </w:r>
      <w:r>
        <w:t>至</w:t>
      </w:r>
      <w:r>
        <w:t>15.0%</w:t>
      </w:r>
      <w:r>
        <w:t>）和</w:t>
      </w:r>
      <w:r>
        <w:t>19.1%</w:t>
      </w:r>
      <w:r>
        <w:t>（</w:t>
      </w:r>
      <w:r>
        <w:t>95% CI</w:t>
      </w:r>
      <w:r>
        <w:t>：</w:t>
      </w:r>
      <w:r>
        <w:t>14.9%</w:t>
      </w:r>
      <w:r>
        <w:t>至</w:t>
      </w:r>
      <w:r>
        <w:t>23.5%</w:t>
      </w:r>
      <w:r>
        <w:t>），并使产量尺度排放降低</w:t>
      </w:r>
      <w:r>
        <w:t>10.2%</w:t>
      </w:r>
      <w:r>
        <w:t>（</w:t>
      </w:r>
      <w:r>
        <w:t>95% CI</w:t>
      </w:r>
      <w:r>
        <w:t>：</w:t>
      </w:r>
      <w:r>
        <w:t>−15.6%</w:t>
      </w:r>
      <w:r>
        <w:t>至</w:t>
      </w:r>
      <w:r>
        <w:t>−4.5%</w:t>
      </w:r>
      <w:r>
        <w:t>）（图</w:t>
      </w:r>
      <w:r>
        <w:t>3-4</w:t>
      </w:r>
      <w:r>
        <w:t>）。地膜覆盖对</w:t>
      </w:r>
      <w:r>
        <w:t>N₂O</w:t>
      </w:r>
      <w:r>
        <w:t>排放的影响不显著（</w:t>
      </w:r>
      <w:r>
        <w:t>95% CI</w:t>
      </w:r>
      <w:r>
        <w:t>：</w:t>
      </w:r>
      <w:r>
        <w:t>−0.3%</w:t>
      </w:r>
      <w:r>
        <w:t>至</w:t>
      </w:r>
      <w:r>
        <w:t>9.7%</w:t>
      </w:r>
      <w:r>
        <w:t>），但使作物产量增加</w:t>
      </w:r>
      <w:r>
        <w:t>24.1%</w:t>
      </w:r>
      <w:r>
        <w:t>（</w:t>
      </w:r>
      <w:r>
        <w:t>95% CI</w:t>
      </w:r>
      <w:r>
        <w:t>：</w:t>
      </w:r>
      <w:r>
        <w:t>18.9%</w:t>
      </w:r>
      <w:r>
        <w:t>至</w:t>
      </w:r>
      <w:r>
        <w:t>29.4%</w:t>
      </w:r>
      <w:r>
        <w:t>）、产量尺度排放降低</w:t>
      </w:r>
      <w:r>
        <w:t>16.6%</w:t>
      </w:r>
      <w:r>
        <w:t>（</w:t>
      </w:r>
      <w:r>
        <w:t>95% CI</w:t>
      </w:r>
      <w:r>
        <w:t>：</w:t>
      </w:r>
      <w:r>
        <w:t>−22.3%</w:t>
      </w:r>
      <w:r>
        <w:t>至</w:t>
      </w:r>
      <w:r>
        <w:t>−10.4%</w:t>
      </w:r>
      <w:r>
        <w:t>）；秸秆覆盖则使</w:t>
      </w:r>
      <w:r>
        <w:t>N₂O</w:t>
      </w:r>
      <w:r>
        <w:t>排放增加</w:t>
      </w:r>
      <w:r>
        <w:t>27.2%</w:t>
      </w:r>
      <w:r>
        <w:t>（</w:t>
      </w:r>
      <w:r>
        <w:t>95% CI</w:t>
      </w:r>
      <w:r>
        <w:t>：</w:t>
      </w:r>
      <w:r>
        <w:t>17.7%</w:t>
      </w:r>
      <w:r>
        <w:t>至</w:t>
      </w:r>
      <w:r>
        <w:t>37.4%</w:t>
      </w:r>
      <w:r>
        <w:t>），对作物产量和产量尺度排放的影响均不显著。覆盖措施对</w:t>
      </w:r>
      <w:r>
        <w:t>EF</w:t>
      </w:r>
      <w:r>
        <w:t>的综合效应不显著（</w:t>
      </w:r>
      <w:r>
        <w:t>Hedges' d 95% CI</w:t>
      </w:r>
      <w:r>
        <w:t>：</w:t>
      </w:r>
      <w:r>
        <w:t>−0.84</w:t>
      </w:r>
      <w:r>
        <w:t>至</w:t>
      </w:r>
      <w:r>
        <w:t>0.03</w:t>
      </w:r>
      <w:r>
        <w:t>）。</w:t>
      </w:r>
    </w:p>
    <w:p w14:paraId="672961A9" w14:textId="77777777" w:rsidR="00842031" w:rsidRDefault="00000000">
      <w:pPr>
        <w:pStyle w:val="3"/>
        <w:spacing w:before="120"/>
      </w:pPr>
      <w:bookmarkStart w:id="76" w:name="__RefHeading___Toc3365_4129154698"/>
      <w:bookmarkStart w:id="77" w:name="_Toc229273585"/>
      <w:bookmarkEnd w:id="76"/>
      <w:r>
        <w:t xml:space="preserve">3.3.3 </w:t>
      </w:r>
      <w:r>
        <w:t>生物炭和增效肥料的影响</w:t>
      </w:r>
      <w:bookmarkEnd w:id="77"/>
    </w:p>
    <w:p w14:paraId="39947DB7" w14:textId="77777777" w:rsidR="00842031" w:rsidRDefault="00000000">
      <w:pPr>
        <w:ind w:firstLine="480"/>
      </w:pPr>
      <w:r>
        <w:t>生物炭添加使</w:t>
      </w:r>
      <w:r>
        <w:t>N₂O</w:t>
      </w:r>
      <w:r>
        <w:t>排放降低</w:t>
      </w:r>
      <w:r>
        <w:t>10.5%</w:t>
      </w:r>
      <w:r>
        <w:t>（</w:t>
      </w:r>
      <w:r>
        <w:t>95% CI</w:t>
      </w:r>
      <w:r>
        <w:t>：</w:t>
      </w:r>
      <w:r>
        <w:t>−16.9%</w:t>
      </w:r>
      <w:r>
        <w:t>至</w:t>
      </w:r>
      <w:r>
        <w:t>−3.7%</w:t>
      </w:r>
      <w:r>
        <w:t>），对作物产量的影响不显著（</w:t>
      </w:r>
      <w:r>
        <w:t>95% CI</w:t>
      </w:r>
      <w:r>
        <w:t>：</w:t>
      </w:r>
      <w:r>
        <w:t>−9.6%</w:t>
      </w:r>
      <w:r>
        <w:t>至</w:t>
      </w:r>
      <w:r>
        <w:t>3.0%</w:t>
      </w:r>
      <w:r>
        <w:t>），并使产量尺度排放降低</w:t>
      </w:r>
      <w:r>
        <w:t>11.3%</w:t>
      </w:r>
      <w:r>
        <w:t>（</w:t>
      </w:r>
      <w:r>
        <w:t>95% CI</w:t>
      </w:r>
      <w:r>
        <w:t>：</w:t>
      </w:r>
      <w:r>
        <w:t>−20.1%</w:t>
      </w:r>
      <w:r>
        <w:t>至</w:t>
      </w:r>
      <w:r>
        <w:t>−1.5%</w:t>
      </w:r>
      <w:r>
        <w:t>）（图</w:t>
      </w:r>
      <w:r>
        <w:t>3-4</w:t>
      </w:r>
      <w:r>
        <w:t>）。施用增效肥料使</w:t>
      </w:r>
      <w:r>
        <w:t>N₂O</w:t>
      </w:r>
      <w:r>
        <w:t>排放降低</w:t>
      </w:r>
      <w:r>
        <w:t>28.4%</w:t>
      </w:r>
      <w:r>
        <w:t>（</w:t>
      </w:r>
      <w:r>
        <w:t>95% CI</w:t>
      </w:r>
      <w:r>
        <w:t>：</w:t>
      </w:r>
      <w:r>
        <w:t>−39.1%</w:t>
      </w:r>
      <w:r>
        <w:t>至</w:t>
      </w:r>
      <w:r>
        <w:t>−15.8%</w:t>
      </w:r>
      <w:r>
        <w:t>），对作物产量的影响不显著（</w:t>
      </w:r>
      <w:r>
        <w:t>95% CI</w:t>
      </w:r>
      <w:r>
        <w:t>：</w:t>
      </w:r>
      <w:r>
        <w:t>−1.4%</w:t>
      </w:r>
      <w:r>
        <w:t>至</w:t>
      </w:r>
      <w:r>
        <w:t>0.8%</w:t>
      </w:r>
      <w:r>
        <w:t>），并使产量尺度排放降低</w:t>
      </w:r>
      <w:r>
        <w:t>44.1%</w:t>
      </w:r>
      <w:r>
        <w:t>（</w:t>
      </w:r>
      <w:r>
        <w:t>95% CI</w:t>
      </w:r>
      <w:r>
        <w:t>：</w:t>
      </w:r>
      <w:r>
        <w:t>−56.1%</w:t>
      </w:r>
      <w:r>
        <w:t>至</w:t>
      </w:r>
      <w:r>
        <w:t>−28.7%</w:t>
      </w:r>
      <w:r>
        <w:t>）。生物炭添加对</w:t>
      </w:r>
      <w:r>
        <w:t>EF</w:t>
      </w:r>
      <w:r>
        <w:t>的影响不显著（</w:t>
      </w:r>
      <w:proofErr w:type="spellStart"/>
      <w:r>
        <w:t>Hedges’d</w:t>
      </w:r>
      <w:proofErr w:type="spellEnd"/>
      <w:r>
        <w:t xml:space="preserve"> 95% CI</w:t>
      </w:r>
      <w:r>
        <w:t>：</w:t>
      </w:r>
      <w:r>
        <w:t>−0.41</w:t>
      </w:r>
      <w:r>
        <w:t>至</w:t>
      </w:r>
      <w:r>
        <w:t>1.17</w:t>
      </w:r>
      <w:r>
        <w:t>），施用增效肥料使</w:t>
      </w:r>
      <w:r>
        <w:t>EF</w:t>
      </w:r>
      <w:r>
        <w:t>显著降低（</w:t>
      </w:r>
      <w:r>
        <w:t>Hedges' d 95% CI</w:t>
      </w:r>
      <w:r>
        <w:t>：</w:t>
      </w:r>
      <w:r>
        <w:t>−4.31</w:t>
      </w:r>
      <w:r>
        <w:t>至</w:t>
      </w:r>
      <w:r>
        <w:t>−1.71</w:t>
      </w:r>
      <w:r>
        <w:t>）。</w:t>
      </w:r>
    </w:p>
    <w:p w14:paraId="10A7AFD9"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0C11CD8F" w14:textId="77777777" w:rsidR="00842031" w:rsidRDefault="00000000">
      <w:pPr>
        <w:pStyle w:val="afff1"/>
        <w:rPr>
          <w:lang w:val="en"/>
        </w:rPr>
      </w:pPr>
      <w:r>
        <w:t>图</w:t>
      </w:r>
      <w:r>
        <w:t xml:space="preserve"> 3-4 </w:t>
      </w:r>
      <w:r>
        <w:t>农作管理措施对</w:t>
      </w:r>
      <w:r>
        <w:t xml:space="preserve"> N₂O </w:t>
      </w:r>
      <w:r>
        <w:t>排放、作物产量、产量尺度排放和直接排放因子的影响</w:t>
      </w:r>
    </w:p>
    <w:p w14:paraId="2207A37E" w14:textId="77777777" w:rsidR="00842031" w:rsidRDefault="00000000">
      <w:pPr>
        <w:pStyle w:val="3"/>
        <w:spacing w:before="120"/>
      </w:pPr>
      <w:bookmarkStart w:id="78" w:name="_Toc229273586"/>
      <w:r>
        <w:lastRenderedPageBreak/>
        <w:t xml:space="preserve">3.3.4 </w:t>
      </w:r>
      <w:r>
        <w:t>减量施氮的影响</w:t>
      </w:r>
      <w:bookmarkEnd w:id="78"/>
    </w:p>
    <w:p w14:paraId="1A17E9A0" w14:textId="77777777" w:rsidR="00842031" w:rsidRDefault="00000000">
      <w:pPr>
        <w:ind w:firstLine="480"/>
      </w:pPr>
      <w:r>
        <w:t>减量施氮使</w:t>
      </w:r>
      <w:r>
        <w:t>N₂O</w:t>
      </w:r>
      <w:r>
        <w:t>排放、作物产量和产量尺度排放分别降低</w:t>
      </w:r>
      <w:r>
        <w:t>32.2%</w:t>
      </w:r>
      <w:r>
        <w:t>（</w:t>
      </w:r>
      <w:r>
        <w:t>95% CI</w:t>
      </w:r>
      <w:r>
        <w:t>：</w:t>
      </w:r>
      <w:r>
        <w:t>−36.7%</w:t>
      </w:r>
      <w:r>
        <w:t>至</w:t>
      </w:r>
      <w:r>
        <w:t>−27.9%</w:t>
      </w:r>
      <w:r>
        <w:t>）、</w:t>
      </w:r>
      <w:r>
        <w:t>5.9%</w:t>
      </w:r>
      <w:r>
        <w:t>（</w:t>
      </w:r>
      <w:r>
        <w:t>95% CI</w:t>
      </w:r>
      <w:r>
        <w:t>：</w:t>
      </w:r>
      <w:r>
        <w:t>−10.0%</w:t>
      </w:r>
      <w:r>
        <w:t>至</w:t>
      </w:r>
      <w:r>
        <w:t>−1.8%</w:t>
      </w:r>
      <w:r>
        <w:t>）和</w:t>
      </w:r>
      <w:r>
        <w:t>27.6%</w:t>
      </w:r>
      <w:r>
        <w:t>（</w:t>
      </w:r>
      <w:r>
        <w:t>95% CI</w:t>
      </w:r>
      <w:r>
        <w:t>：</w:t>
      </w:r>
      <w:r>
        <w:t>−32.3%</w:t>
      </w:r>
      <w:r>
        <w:t>至</w:t>
      </w:r>
      <w:r>
        <w:t>−21.9%</w:t>
      </w:r>
      <w:r>
        <w:t>），但对</w:t>
      </w:r>
      <w:r>
        <w:t>EF</w:t>
      </w:r>
      <w:r>
        <w:t>的总体影响不显著（</w:t>
      </w:r>
      <w:r>
        <w:t>Hedges' d = −0.01</w:t>
      </w:r>
      <w:r>
        <w:t>，</w:t>
      </w:r>
      <w:r>
        <w:t>95% CI</w:t>
      </w:r>
      <w:r>
        <w:t>：</w:t>
      </w:r>
      <w:r>
        <w:t>−0.27</w:t>
      </w:r>
      <w:r>
        <w:t>至</w:t>
      </w:r>
      <w:r>
        <w:t>0.26</w:t>
      </w:r>
      <w:r>
        <w:t>）（图</w:t>
      </w:r>
      <w:r>
        <w:t>3-5</w:t>
      </w:r>
      <w:r>
        <w:t>）。分作物类型分析，减量施氮使春玉米和春小麦</w:t>
      </w:r>
      <w:r>
        <w:t>N₂O</w:t>
      </w:r>
      <w:r>
        <w:t>排放分别降低</w:t>
      </w:r>
      <w:r>
        <w:t>33.1%</w:t>
      </w:r>
      <w:r>
        <w:t>（</w:t>
      </w:r>
      <w:r>
        <w:t>95% CI</w:t>
      </w:r>
      <w:r>
        <w:t>：</w:t>
      </w:r>
      <w:r>
        <w:t>−40.1%</w:t>
      </w:r>
      <w:r>
        <w:t>至</w:t>
      </w:r>
      <w:r>
        <w:t>−24.5%</w:t>
      </w:r>
      <w:r>
        <w:t>）和</w:t>
      </w:r>
      <w:r>
        <w:t>30.6%</w:t>
      </w:r>
      <w:r>
        <w:t>（</w:t>
      </w:r>
      <w:r>
        <w:t>95% CI</w:t>
      </w:r>
      <w:r>
        <w:t>：</w:t>
      </w:r>
      <w:r>
        <w:t>−36.1%</w:t>
      </w:r>
      <w:r>
        <w:t>至</w:t>
      </w:r>
      <w:r>
        <w:t>−23.4%</w:t>
      </w:r>
      <w:r>
        <w:t>），产量尺度排放分别降低</w:t>
      </w:r>
      <w:r>
        <w:t>21.1%</w:t>
      </w:r>
      <w:r>
        <w:t>（</w:t>
      </w:r>
      <w:r>
        <w:t>95% CI</w:t>
      </w:r>
      <w:r>
        <w:t>：</w:t>
      </w:r>
      <w:r>
        <w:t>−27.6%</w:t>
      </w:r>
      <w:r>
        <w:t>至</w:t>
      </w:r>
      <w:r>
        <w:t>−13.2%</w:t>
      </w:r>
      <w:r>
        <w:t>）和</w:t>
      </w:r>
      <w:r>
        <w:t>31.5%</w:t>
      </w:r>
      <w:r>
        <w:t>（</w:t>
      </w:r>
      <w:r>
        <w:t>95% CI</w:t>
      </w:r>
      <w:r>
        <w:t>：</w:t>
      </w:r>
      <w:r>
        <w:t>−37.6%</w:t>
      </w:r>
      <w:r>
        <w:t>至</w:t>
      </w:r>
      <w:r>
        <w:t>−20.9%</w:t>
      </w:r>
      <w:r>
        <w:t>）；春玉米产量显著降低</w:t>
      </w:r>
      <w:r>
        <w:t>13.8%</w:t>
      </w:r>
      <w:r>
        <w:t>（</w:t>
      </w:r>
      <w:r>
        <w:t>95% CI</w:t>
      </w:r>
      <w:r>
        <w:t>：</w:t>
      </w:r>
      <w:r>
        <w:t>−20.9%</w:t>
      </w:r>
      <w:r>
        <w:t>至</w:t>
      </w:r>
      <w:r>
        <w:t>−7.0%</w:t>
      </w:r>
      <w:r>
        <w:t>），春小麦产量影响不显著（</w:t>
      </w:r>
      <w:r>
        <w:t>95% CI</w:t>
      </w:r>
      <w:r>
        <w:t>：</w:t>
      </w:r>
      <w:r>
        <w:t>−6.6%</w:t>
      </w:r>
      <w:r>
        <w:t>至</w:t>
      </w:r>
      <w:r>
        <w:t>4.9%</w:t>
      </w:r>
      <w:r>
        <w:t>）。春玉米</w:t>
      </w:r>
      <w:r>
        <w:t>EF</w:t>
      </w:r>
      <w:r>
        <w:t>响应不显著，春小麦</w:t>
      </w:r>
      <w:r>
        <w:t>EF</w:t>
      </w:r>
      <w:r>
        <w:t>因支持文献少于</w:t>
      </w:r>
      <w:r>
        <w:t>3</w:t>
      </w:r>
      <w:r>
        <w:t>篇未进行合并效应判断。按减氮幅度分组，减氮</w:t>
      </w:r>
      <w:r>
        <w:t>&lt;25%</w:t>
      </w:r>
      <w:r>
        <w:t>亚组在</w:t>
      </w:r>
      <w:r>
        <w:t>N₂O</w:t>
      </w:r>
      <w:r>
        <w:t>排放、作物产量、产量尺度排放和</w:t>
      </w:r>
      <w:r>
        <w:t>EF</w:t>
      </w:r>
      <w:r>
        <w:t>上均因支持文献不足未进行合并效应判断；减氮</w:t>
      </w:r>
      <w:r>
        <w:t>25%–50%</w:t>
      </w:r>
      <w:r>
        <w:t>显著降低</w:t>
      </w:r>
      <w:r>
        <w:t>N₂O</w:t>
      </w:r>
      <w:r>
        <w:t>排放和产量尺度排放，降幅分别为</w:t>
      </w:r>
      <w:r>
        <w:t>27.3%</w:t>
      </w:r>
      <w:r>
        <w:t>（</w:t>
      </w:r>
      <w:r>
        <w:t>95% CI</w:t>
      </w:r>
      <w:r>
        <w:t>：</w:t>
      </w:r>
      <w:r>
        <w:t>−32.8%</w:t>
      </w:r>
      <w:r>
        <w:t>至</w:t>
      </w:r>
      <w:r>
        <w:t>−21.8%</w:t>
      </w:r>
      <w:r>
        <w:t>）和</w:t>
      </w:r>
      <w:r>
        <w:t>24.5%</w:t>
      </w:r>
      <w:r>
        <w:t>（</w:t>
      </w:r>
      <w:r>
        <w:t>95% CI</w:t>
      </w:r>
      <w:r>
        <w:t>：</w:t>
      </w:r>
      <w:r>
        <w:t>−31.1%</w:t>
      </w:r>
      <w:r>
        <w:t>至</w:t>
      </w:r>
      <w:r>
        <w:t>−16.2%</w:t>
      </w:r>
      <w:r>
        <w:t>），但对作物产量和</w:t>
      </w:r>
      <w:r>
        <w:t>EF</w:t>
      </w:r>
      <w:r>
        <w:t>影响不显著；减氮</w:t>
      </w:r>
      <w:r>
        <w:t>&gt;50%</w:t>
      </w:r>
      <w:r>
        <w:t>显著降低</w:t>
      </w:r>
      <w:r>
        <w:t>N₂O</w:t>
      </w:r>
      <w:r>
        <w:t>排放、作物产量和产量尺度排放，降幅分别为</w:t>
      </w:r>
      <w:r>
        <w:t>44.9%</w:t>
      </w:r>
      <w:r>
        <w:t>（</w:t>
      </w:r>
      <w:r>
        <w:t>95% CI</w:t>
      </w:r>
      <w:r>
        <w:t>：</w:t>
      </w:r>
      <w:r>
        <w:t>−51.4%</w:t>
      </w:r>
      <w:r>
        <w:t>至</w:t>
      </w:r>
      <w:r>
        <w:t>−37.8%</w:t>
      </w:r>
      <w:r>
        <w:t>）、</w:t>
      </w:r>
      <w:r>
        <w:t>12.4%</w:t>
      </w:r>
      <w:r>
        <w:t>（</w:t>
      </w:r>
      <w:r>
        <w:t>95% CI</w:t>
      </w:r>
      <w:r>
        <w:t>：</w:t>
      </w:r>
      <w:r>
        <w:t>−22.7%</w:t>
      </w:r>
      <w:r>
        <w:t>至</w:t>
      </w:r>
      <w:r>
        <w:t>−5.9%</w:t>
      </w:r>
      <w:r>
        <w:t>）和</w:t>
      </w:r>
      <w:r>
        <w:t>34.3%</w:t>
      </w:r>
      <w:r>
        <w:t>（</w:t>
      </w:r>
      <w:r>
        <w:t>95% CI</w:t>
      </w:r>
      <w:r>
        <w:t>：</w:t>
      </w:r>
      <w:r>
        <w:t>−42.8%</w:t>
      </w:r>
      <w:r>
        <w:t>至</w:t>
      </w:r>
      <w:r>
        <w:t>−24.9%</w:t>
      </w:r>
      <w:r>
        <w:t>），对</w:t>
      </w:r>
      <w:r>
        <w:t>EF</w:t>
      </w:r>
      <w:r>
        <w:t>影响不显著。</w:t>
      </w:r>
    </w:p>
    <w:p w14:paraId="226A523A"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63E15043" w14:textId="77777777" w:rsidR="00842031" w:rsidRDefault="00000000">
      <w:pPr>
        <w:pStyle w:val="afff1"/>
      </w:pPr>
      <w:r>
        <w:t>图</w:t>
      </w:r>
      <w:r>
        <w:t xml:space="preserve"> 3-5 </w:t>
      </w:r>
      <w:r>
        <w:t>减量施氮对</w:t>
      </w:r>
      <w:r>
        <w:t xml:space="preserve"> N₂O </w:t>
      </w:r>
      <w:r>
        <w:t>排放、作物产量、产量尺度排放和直接排放因子的影响</w:t>
      </w:r>
    </w:p>
    <w:p w14:paraId="55D10855"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4F399798" w14:textId="77777777" w:rsidR="00842031" w:rsidRDefault="00000000">
      <w:pPr>
        <w:pStyle w:val="1"/>
        <w:spacing w:before="480" w:after="240"/>
      </w:pPr>
      <w:bookmarkStart w:id="79" w:name="_Toc229273587"/>
      <w:r>
        <w:rPr>
          <w:rFonts w:hint="eastAsia"/>
        </w:rPr>
        <w:lastRenderedPageBreak/>
        <w:t>第</w:t>
      </w:r>
      <w:r>
        <w:rPr>
          <w:rFonts w:hint="eastAsia"/>
        </w:rPr>
        <w:t>4</w:t>
      </w:r>
      <w:r>
        <w:rPr>
          <w:rFonts w:hint="eastAsia"/>
        </w:rPr>
        <w:t>章</w:t>
      </w:r>
      <w:r>
        <w:rPr>
          <w:rFonts w:hint="eastAsia"/>
        </w:rPr>
        <w:t xml:space="preserve"> </w:t>
      </w:r>
      <w:r>
        <w:t>讨论</w:t>
      </w:r>
      <w:bookmarkEnd w:id="79"/>
    </w:p>
    <w:p w14:paraId="6F797F94" w14:textId="77777777" w:rsidR="00842031" w:rsidRDefault="00000000">
      <w:pPr>
        <w:pStyle w:val="2"/>
        <w:spacing w:before="240" w:after="120"/>
        <w:rPr>
          <w:color w:val="000000"/>
        </w:rPr>
      </w:pPr>
      <w:bookmarkStart w:id="80" w:name="_Toc223595399"/>
      <w:bookmarkStart w:id="81" w:name="_Toc229273588"/>
      <w:r>
        <w:rPr>
          <w:color w:val="000000"/>
        </w:rPr>
        <w:t>4.1</w:t>
      </w:r>
      <w:bookmarkEnd w:id="80"/>
      <w:r>
        <w:t>黄土高原区域</w:t>
      </w:r>
      <w:r>
        <w:t>N₂O</w:t>
      </w:r>
      <w:r>
        <w:t>排放特征与全球尺度对比</w:t>
      </w:r>
      <w:bookmarkEnd w:id="81"/>
    </w:p>
    <w:p w14:paraId="2320370B" w14:textId="77777777" w:rsidR="00842031" w:rsidRDefault="00000000">
      <w:pPr>
        <w:pStyle w:val="3"/>
        <w:tabs>
          <w:tab w:val="clear" w:pos="561"/>
          <w:tab w:val="clear" w:pos="720"/>
        </w:tabs>
        <w:overflowPunct/>
        <w:spacing w:before="120"/>
        <w:jc w:val="both"/>
      </w:pPr>
      <w:bookmarkStart w:id="82" w:name="_Toc229273589"/>
      <w:r>
        <w:t>4.1.1 N₂O</w:t>
      </w:r>
      <w:r>
        <w:t>排放量与全球尺度比较</w:t>
      </w:r>
      <w:bookmarkEnd w:id="82"/>
    </w:p>
    <w:p w14:paraId="25EC7897"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）之内（表</w:t>
      </w:r>
      <w:r>
        <w:t>4-1</w:t>
      </w:r>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r>
        <w:t>Linquist et al., 2012; Yao et al., 2024</w:t>
      </w:r>
      <w:r>
        <w:t>），整体上黄土高原小麦的</w:t>
      </w:r>
      <w:r>
        <w:t>N₂O</w:t>
      </w:r>
      <w:r>
        <w:t>排放与全球水平相当。苹果果园的</w:t>
      </w:r>
      <w:r>
        <w:t>N₂O</w:t>
      </w:r>
      <w:r>
        <w:t>排放均值（</w:t>
      </w:r>
      <w:r>
        <w:t>2.90 kg N ha⁻¹</w:t>
      </w:r>
      <w:r>
        <w:t>）略低于全球果园平均水平（</w:t>
      </w:r>
      <w:r>
        <w:t>3.06 kg N ha⁻¹</w:t>
      </w:r>
      <w:r>
        <w:t>）（表</w:t>
      </w:r>
      <w:r>
        <w:t>4-1</w:t>
      </w:r>
      <w:r>
        <w:t>）。上述结果表明，黄土高原区域</w:t>
      </w:r>
      <w:r>
        <w:t>N₂O</w:t>
      </w:r>
      <w:r>
        <w:t>排放总量与全球尺度研究结论基本吻合。</w:t>
      </w:r>
    </w:p>
    <w:p w14:paraId="7BDAF94A" w14:textId="77777777" w:rsidR="00842031" w:rsidRDefault="00000000">
      <w:pPr>
        <w:pStyle w:val="afff1"/>
        <w:rPr>
          <w:lang w:val="en"/>
        </w:rPr>
      </w:pPr>
      <w:bookmarkStart w:id="83"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269744D7"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3"/>
          <w:p w14:paraId="1A9A942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7336BC6"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4ABA5436"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693D67D1"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3C4B2B6"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C08DEA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B51EA0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708D08E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D9C773D"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7DB05468"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438B251"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4"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E1D887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E09428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44A143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8F5DC9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B1C748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5355235"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70A31E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3CD242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951675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0.87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2F6F95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7C8F61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395CF0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B0A267" w14:textId="77777777">
        <w:trPr>
          <w:jc w:val="center"/>
        </w:trPr>
        <w:tc>
          <w:tcPr>
            <w:tcW w:w="907" w:type="dxa"/>
            <w:vMerge/>
            <w:tcBorders>
              <w:left w:val="nil"/>
              <w:right w:val="nil"/>
            </w:tcBorders>
            <w:tcMar>
              <w:top w:w="60" w:type="dxa"/>
              <w:left w:w="60" w:type="dxa"/>
              <w:bottom w:w="60" w:type="dxa"/>
              <w:right w:w="60" w:type="dxa"/>
            </w:tcMar>
            <w:vAlign w:val="center"/>
          </w:tcPr>
          <w:p w14:paraId="499F9A5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0AF0C2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15C49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5C6BD34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2F94931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71DCE7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0BDDE48F" w14:textId="77777777">
        <w:trPr>
          <w:jc w:val="center"/>
        </w:trPr>
        <w:tc>
          <w:tcPr>
            <w:tcW w:w="907" w:type="dxa"/>
            <w:vMerge/>
            <w:tcBorders>
              <w:left w:val="nil"/>
              <w:right w:val="nil"/>
            </w:tcBorders>
            <w:tcMar>
              <w:top w:w="60" w:type="dxa"/>
              <w:left w:w="60" w:type="dxa"/>
              <w:bottom w:w="60" w:type="dxa"/>
              <w:right w:w="60" w:type="dxa"/>
            </w:tcMar>
            <w:vAlign w:val="center"/>
          </w:tcPr>
          <w:p w14:paraId="0D53191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47F57E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2FF8B4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7333E04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28313B6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03C085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7ECD1DC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5A95FC2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6F7D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DD7F29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08360F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5B2C3EE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4B75BC7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bookmarkEnd w:id="84"/>
      <w:tr w:rsidR="00842031" w14:paraId="32019B6A"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DFCBD6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3FBDFC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70C4C5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1.73 (0.26-4.95)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7E0B61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12B6A9B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A642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480406F" w14:textId="77777777">
        <w:trPr>
          <w:jc w:val="center"/>
        </w:trPr>
        <w:tc>
          <w:tcPr>
            <w:tcW w:w="907" w:type="dxa"/>
            <w:vMerge/>
            <w:tcBorders>
              <w:left w:val="nil"/>
              <w:right w:val="nil"/>
            </w:tcBorders>
            <w:tcMar>
              <w:top w:w="60" w:type="dxa"/>
              <w:left w:w="60" w:type="dxa"/>
              <w:bottom w:w="60" w:type="dxa"/>
              <w:right w:w="60" w:type="dxa"/>
            </w:tcMar>
            <w:vAlign w:val="center"/>
          </w:tcPr>
          <w:p w14:paraId="02B40A8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5004886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8F29D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6EA2A11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700B98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07E9EEF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137DB8C0" w14:textId="77777777">
        <w:trPr>
          <w:jc w:val="center"/>
        </w:trPr>
        <w:tc>
          <w:tcPr>
            <w:tcW w:w="907" w:type="dxa"/>
            <w:vMerge/>
            <w:tcBorders>
              <w:left w:val="nil"/>
              <w:right w:val="nil"/>
            </w:tcBorders>
            <w:tcMar>
              <w:top w:w="60" w:type="dxa"/>
              <w:left w:w="60" w:type="dxa"/>
              <w:bottom w:w="60" w:type="dxa"/>
              <w:right w:w="60" w:type="dxa"/>
            </w:tcMar>
            <w:vAlign w:val="center"/>
          </w:tcPr>
          <w:p w14:paraId="3734B49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C0115F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50B584E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EB813F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56E1DA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1909A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76AD2835"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592559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EBE14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C2D79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78E38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6182E6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8B805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tr w:rsidR="00842031" w14:paraId="116660F3"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BEC648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6DA53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0B8E3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2.97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FF57A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75D3C2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D9B7A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E4FE36" w14:textId="77777777">
        <w:trPr>
          <w:jc w:val="center"/>
        </w:trPr>
        <w:tc>
          <w:tcPr>
            <w:tcW w:w="907" w:type="dxa"/>
            <w:vMerge/>
            <w:tcBorders>
              <w:left w:val="nil"/>
              <w:right w:val="nil"/>
            </w:tcBorders>
            <w:tcMar>
              <w:top w:w="60" w:type="dxa"/>
              <w:left w:w="60" w:type="dxa"/>
              <w:bottom w:w="60" w:type="dxa"/>
              <w:right w:w="60" w:type="dxa"/>
            </w:tcMar>
            <w:vAlign w:val="center"/>
          </w:tcPr>
          <w:p w14:paraId="1FA20C5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26C12D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5BFDEF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7CA0F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5DD12D3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0937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Gu et al., 2019</w:t>
            </w:r>
          </w:p>
        </w:tc>
      </w:tr>
      <w:tr w:rsidR="00842031" w14:paraId="20EB9F18"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65F945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26E23D6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059949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7A75E3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0AD574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39D44F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Zhao et al., 2022</w:t>
            </w:r>
          </w:p>
        </w:tc>
      </w:tr>
    </w:tbl>
    <w:p w14:paraId="0A431EDC" w14:textId="77777777" w:rsidR="00842031" w:rsidRDefault="00842031">
      <w:pPr>
        <w:widowControl/>
        <w:spacing w:line="240" w:lineRule="auto"/>
        <w:ind w:firstLineChars="0" w:firstLine="0"/>
        <w:jc w:val="left"/>
        <w:rPr>
          <w:rFonts w:ascii="宋体" w:hAnsi="宋体" w:cs="宋体"/>
          <w:kern w:val="0"/>
        </w:rPr>
      </w:pPr>
    </w:p>
    <w:p w14:paraId="4C0387CE" w14:textId="77777777" w:rsidR="00842031" w:rsidRDefault="00842031">
      <w:pPr>
        <w:widowControl/>
        <w:spacing w:line="240" w:lineRule="auto"/>
        <w:ind w:firstLineChars="0" w:firstLine="0"/>
        <w:jc w:val="left"/>
        <w:rPr>
          <w:rFonts w:ascii="宋体" w:hAnsi="宋体" w:cs="宋体"/>
          <w:kern w:val="0"/>
        </w:rPr>
      </w:pPr>
    </w:p>
    <w:p w14:paraId="3E7DD848" w14:textId="77777777" w:rsidR="00842031" w:rsidRDefault="00842031">
      <w:pPr>
        <w:widowControl/>
        <w:spacing w:line="240" w:lineRule="auto"/>
        <w:ind w:firstLineChars="0" w:firstLine="0"/>
        <w:jc w:val="left"/>
        <w:rPr>
          <w:rFonts w:ascii="宋体" w:hAnsi="宋体" w:cs="宋体"/>
          <w:kern w:val="0"/>
        </w:rPr>
      </w:pPr>
    </w:p>
    <w:p w14:paraId="7CDF11F4" w14:textId="77777777" w:rsidR="00842031" w:rsidRDefault="00842031">
      <w:pPr>
        <w:widowControl/>
        <w:spacing w:line="240" w:lineRule="auto"/>
        <w:ind w:firstLineChars="0" w:firstLine="0"/>
        <w:jc w:val="left"/>
        <w:rPr>
          <w:rFonts w:ascii="宋体" w:hAnsi="宋体" w:cs="宋体"/>
          <w:kern w:val="0"/>
        </w:rPr>
      </w:pPr>
    </w:p>
    <w:p w14:paraId="14C0A8A4" w14:textId="77777777" w:rsidR="00842031" w:rsidRDefault="00842031">
      <w:pPr>
        <w:widowControl/>
        <w:spacing w:line="240" w:lineRule="auto"/>
        <w:ind w:firstLineChars="0" w:firstLine="0"/>
        <w:jc w:val="left"/>
        <w:rPr>
          <w:rFonts w:ascii="宋体" w:hAnsi="宋体" w:cs="宋体"/>
          <w:kern w:val="0"/>
        </w:rPr>
      </w:pPr>
    </w:p>
    <w:p w14:paraId="3E125DBE" w14:textId="77777777" w:rsidR="00842031" w:rsidRDefault="00000000">
      <w:pPr>
        <w:pStyle w:val="afff1"/>
      </w:pPr>
      <w:r>
        <w:rPr>
          <w:rFonts w:hint="eastAsia"/>
        </w:rPr>
        <w:lastRenderedPageBreak/>
        <w:t>续</w:t>
      </w:r>
      <w:r>
        <w:t>表</w:t>
      </w:r>
      <w:r>
        <w:t xml:space="preserve"> 4-1 </w:t>
      </w:r>
      <w:r>
        <w:t>黄土高原与其他区域农业土壤</w:t>
      </w:r>
      <w:r>
        <w:t xml:space="preserve"> N₂O </w:t>
      </w:r>
      <w:r>
        <w:t>排放、产量和产量尺度排放比较</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3F431C79"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A3046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45ED0770"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1431E9E"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76FA5F73"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E2CA6A0"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2013EE4"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4D6608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746AB3A5"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0CA835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1C76F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B0D83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08B07E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0.35</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0BAAC2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5F9419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C7AC7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D47AF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213F66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2E044A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0B68AD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10D856FE" w14:textId="77777777">
        <w:trPr>
          <w:jc w:val="center"/>
        </w:trPr>
        <w:tc>
          <w:tcPr>
            <w:tcW w:w="1134" w:type="dxa"/>
            <w:vMerge/>
            <w:tcBorders>
              <w:left w:val="nil"/>
              <w:right w:val="nil"/>
            </w:tcBorders>
            <w:tcMar>
              <w:top w:w="60" w:type="dxa"/>
              <w:left w:w="60" w:type="dxa"/>
              <w:bottom w:w="60" w:type="dxa"/>
              <w:right w:w="60" w:type="dxa"/>
            </w:tcMar>
            <w:vAlign w:val="center"/>
          </w:tcPr>
          <w:p w14:paraId="4655C50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37547F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255754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2247326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206655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73523921" w14:textId="77777777">
        <w:trPr>
          <w:jc w:val="center"/>
        </w:trPr>
        <w:tc>
          <w:tcPr>
            <w:tcW w:w="1134" w:type="dxa"/>
            <w:vMerge/>
            <w:tcBorders>
              <w:left w:val="nil"/>
              <w:right w:val="nil"/>
            </w:tcBorders>
            <w:tcMar>
              <w:top w:w="60" w:type="dxa"/>
              <w:left w:w="60" w:type="dxa"/>
              <w:bottom w:w="60" w:type="dxa"/>
              <w:right w:w="60" w:type="dxa"/>
            </w:tcMar>
            <w:vAlign w:val="center"/>
          </w:tcPr>
          <w:p w14:paraId="568E0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2C5FED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20CDC05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1059963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57E47B1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7812FFF4"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4668DC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D5A605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F2DC66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4A2192D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050A52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tr w:rsidR="00842031" w14:paraId="64A1A62B"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F2219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2FE56C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253AC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FAF73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0.33</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CEB943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504CB129" w14:textId="77777777">
        <w:trPr>
          <w:jc w:val="center"/>
        </w:trPr>
        <w:tc>
          <w:tcPr>
            <w:tcW w:w="1134" w:type="dxa"/>
            <w:vMerge/>
            <w:tcBorders>
              <w:left w:val="nil"/>
              <w:right w:val="nil"/>
            </w:tcBorders>
            <w:tcMar>
              <w:top w:w="60" w:type="dxa"/>
              <w:left w:w="60" w:type="dxa"/>
              <w:bottom w:w="60" w:type="dxa"/>
              <w:right w:w="60" w:type="dxa"/>
            </w:tcMar>
            <w:vAlign w:val="center"/>
          </w:tcPr>
          <w:p w14:paraId="2870B58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06F205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0DB8458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14FE6F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215B8D6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6A294161" w14:textId="77777777">
        <w:trPr>
          <w:jc w:val="center"/>
        </w:trPr>
        <w:tc>
          <w:tcPr>
            <w:tcW w:w="1134" w:type="dxa"/>
            <w:vMerge/>
            <w:tcBorders>
              <w:left w:val="nil"/>
              <w:right w:val="nil"/>
            </w:tcBorders>
            <w:tcMar>
              <w:top w:w="60" w:type="dxa"/>
              <w:left w:w="60" w:type="dxa"/>
              <w:bottom w:w="60" w:type="dxa"/>
              <w:right w:w="60" w:type="dxa"/>
            </w:tcMar>
            <w:vAlign w:val="center"/>
          </w:tcPr>
          <w:p w14:paraId="29355E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7F7E7C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27175D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5C1D9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38C49F8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6BC576A9"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BBE14A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62C4D5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CA1208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4C6903C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73C1C5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tr w:rsidR="00842031" w14:paraId="458CB0C8"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1661E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5AF6D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5FC42A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9591F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0.38</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3A0D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B96D3C2" w14:textId="77777777">
        <w:trPr>
          <w:jc w:val="center"/>
        </w:trPr>
        <w:tc>
          <w:tcPr>
            <w:tcW w:w="1134" w:type="dxa"/>
            <w:vMerge/>
            <w:tcBorders>
              <w:left w:val="nil"/>
              <w:right w:val="nil"/>
            </w:tcBorders>
            <w:tcMar>
              <w:top w:w="60" w:type="dxa"/>
              <w:left w:w="60" w:type="dxa"/>
              <w:bottom w:w="60" w:type="dxa"/>
              <w:right w:w="60" w:type="dxa"/>
            </w:tcMar>
            <w:vAlign w:val="center"/>
          </w:tcPr>
          <w:p w14:paraId="4166CB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FA7A3A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D3DB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4412696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11635A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Gu et al., 2019</w:t>
            </w:r>
          </w:p>
        </w:tc>
      </w:tr>
      <w:tr w:rsidR="00842031" w14:paraId="212A0E5D"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544673D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2DD7126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2EEA4A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D34CF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1DF6D3D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Zhao et al., 2022</w:t>
            </w:r>
          </w:p>
        </w:tc>
      </w:tr>
    </w:tbl>
    <w:p w14:paraId="6575DA27" w14:textId="77777777" w:rsidR="00842031" w:rsidRDefault="00842031">
      <w:pPr>
        <w:ind w:firstLineChars="0" w:firstLine="0"/>
        <w:rPr>
          <w:szCs w:val="21"/>
          <w:lang w:val="en"/>
        </w:rPr>
      </w:pPr>
    </w:p>
    <w:p w14:paraId="753EF83C" w14:textId="77777777" w:rsidR="00842031" w:rsidRDefault="00000000">
      <w:pPr>
        <w:pStyle w:val="3"/>
        <w:spacing w:before="120"/>
      </w:pPr>
      <w:bookmarkStart w:id="85" w:name="_Toc229273590"/>
      <w:r>
        <w:t xml:space="preserve">4.1.2 </w:t>
      </w:r>
      <w:r>
        <w:t>排放因子和排放系数的区域特异性</w:t>
      </w:r>
      <w:bookmarkEnd w:id="85"/>
    </w:p>
    <w:p w14:paraId="0BC60F7C"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0.33%—0.38%</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1.15—1.23 kg N ha⁻¹</w:t>
      </w:r>
      <w:r>
        <w:t>）比全球平均值（</w:t>
      </w:r>
      <w:r>
        <w:t>0.59—0.73 kg N ha</w:t>
      </w:r>
      <w:r>
        <w:rPr>
          <w:rFonts w:ascii="Cambria Math" w:eastAsia="Cambria Math" w:hAnsi="Cambria Math" w:cs="Cambria Math"/>
        </w:rPr>
        <w:t>⁻¹</w:t>
      </w:r>
      <w:r>
        <w:t>）高</w:t>
      </w:r>
      <w:r>
        <w:t>68%—102%</w:t>
      </w:r>
      <w:r>
        <w:t>（表</w:t>
      </w:r>
      <w:r>
        <w:t>4-1</w:t>
      </w:r>
      <w:r>
        <w:t>）。一般认为，高背景排放与土壤高肥力相关（</w:t>
      </w:r>
      <w:r>
        <w:t>Gu et al., 2009, 2007</w:t>
      </w:r>
      <w:r>
        <w:t>），但本研究区土壤有机碳含量偏低（表</w:t>
      </w:r>
      <w:r>
        <w:t>S1</w:t>
      </w:r>
      <w:r>
        <w:t>），表明高背景排放可能另有机制。其次，春玉米产量偏高（</w:t>
      </w:r>
      <w:r>
        <w:t>11.1 t ha</w:t>
      </w:r>
      <w:r>
        <w:rPr>
          <w:rFonts w:ascii="Cambria Math" w:eastAsia="Cambria Math" w:hAnsi="Cambria Math" w:cs="Cambria Math"/>
        </w:rPr>
        <w:t>⁻¹</w:t>
      </w:r>
      <w:r>
        <w:t>，全球玉米</w:t>
      </w:r>
      <w:r>
        <w:t>7.9—8.0 t ha</w:t>
      </w:r>
      <w:r>
        <w:rPr>
          <w:rFonts w:ascii="Cambria Math" w:eastAsia="Cambria Math" w:hAnsi="Cambria Math" w:cs="Cambria Math"/>
        </w:rPr>
        <w:t>⁻¹</w:t>
      </w:r>
      <w:r>
        <w:t>）共同导致其</w:t>
      </w:r>
      <w:r>
        <w:t>EF</w:t>
      </w:r>
      <w:r>
        <w:t>和排放系数相对偏低。此外，冬小麦生长季的低温干燥气候可能是其背景排放量、</w:t>
      </w:r>
      <w:r>
        <w:t>EF</w:t>
      </w:r>
      <w:r>
        <w:t>和排放系数偏小的重要调控因素。</w:t>
      </w:r>
    </w:p>
    <w:p w14:paraId="484CBAEC" w14:textId="77777777" w:rsidR="00842031" w:rsidRDefault="00000000">
      <w:pPr>
        <w:pStyle w:val="3"/>
        <w:spacing w:before="120"/>
      </w:pPr>
      <w:bookmarkStart w:id="86" w:name="__RefHeading___Toc3377_4129154698"/>
      <w:bookmarkStart w:id="87" w:name="_Toc229273591"/>
      <w:bookmarkEnd w:id="86"/>
      <w:r>
        <w:t xml:space="preserve">4.1.3 </w:t>
      </w:r>
      <w:r>
        <w:t>春小麦产量尺度排放的特殊性</w:t>
      </w:r>
      <w:bookmarkEnd w:id="87"/>
    </w:p>
    <w:p w14:paraId="42ABD663"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低于全球小麦均值（表</w:t>
      </w:r>
      <w:r>
        <w:t>4-1</w:t>
      </w:r>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554C67F5" w14:textId="77777777" w:rsidR="00842031" w:rsidRDefault="00000000">
      <w:pPr>
        <w:pStyle w:val="2"/>
        <w:spacing w:before="240" w:after="120"/>
      </w:pPr>
      <w:bookmarkStart w:id="88" w:name="_Toc223595400"/>
      <w:bookmarkStart w:id="89" w:name="_Toc229273592"/>
      <w:r>
        <w:rPr>
          <w:color w:val="000000"/>
        </w:rPr>
        <w:lastRenderedPageBreak/>
        <w:t>4.2</w:t>
      </w:r>
      <w:bookmarkEnd w:id="88"/>
      <w:r>
        <w:t>农作管理措施的减排效果评价</w:t>
      </w:r>
      <w:bookmarkEnd w:id="89"/>
    </w:p>
    <w:p w14:paraId="6F3D1398" w14:textId="77777777" w:rsidR="00842031" w:rsidRDefault="00000000">
      <w:pPr>
        <w:pStyle w:val="3"/>
        <w:spacing w:before="120"/>
      </w:pPr>
      <w:bookmarkStart w:id="90" w:name="_Toc229273593"/>
      <w:r>
        <w:t>4.2.1</w:t>
      </w:r>
      <w:r>
        <w:t>有机物料投入的效应与机制</w:t>
      </w:r>
      <w:bookmarkEnd w:id="90"/>
    </w:p>
    <w:p w14:paraId="15259626"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排放显著增加（图</w:t>
      </w:r>
      <w:r>
        <w:t>3-4</w:t>
      </w:r>
      <w:r>
        <w:t>）。这与已有全球</w:t>
      </w:r>
      <w:r>
        <w:t>Meta</w:t>
      </w:r>
      <w:r>
        <w:t>分析的结论一致，即有机物料的类型是调控</w:t>
      </w:r>
      <w:r>
        <w:t>N₂O</w:t>
      </w:r>
      <w:r>
        <w:t>排放响应的关键因素（</w:t>
      </w:r>
      <w:proofErr w:type="spellStart"/>
      <w:r>
        <w:t>Yangjin</w:t>
      </w:r>
      <w:proofErr w:type="spellEnd"/>
      <w:r>
        <w:t xml:space="preserve"> et al., 2021</w:t>
      </w:r>
      <w:r>
        <w:t>）。秸秆还田促进</w:t>
      </w:r>
      <w:r>
        <w:t>N₂O</w:t>
      </w:r>
      <w:r>
        <w:t>排放，主要是因为秸秆为土壤微生物提供了额外的有机碳底物和氮源，有利于反硝化过程的进行（</w:t>
      </w:r>
      <w:r>
        <w:t>Abalos et al., 2022; Shan and Yan, 2013</w:t>
      </w:r>
      <w:r>
        <w:t>）。相较于秸秆还田，粪肥施用能显著降低</w:t>
      </w:r>
      <w:r>
        <w:t>EF</w:t>
      </w:r>
      <w:r>
        <w:t>和产量尺度排放，综合减排增产效益更为突出，因此推荐将粪肥施用作为黄土高原有机物料投入的优先选择。</w:t>
      </w:r>
    </w:p>
    <w:p w14:paraId="5DFDE0E2" w14:textId="77777777" w:rsidR="00842031" w:rsidRDefault="00000000">
      <w:pPr>
        <w:pStyle w:val="3"/>
        <w:spacing w:before="120"/>
      </w:pPr>
      <w:bookmarkStart w:id="91" w:name="_Toc229273594"/>
      <w:r>
        <w:t xml:space="preserve">4.2.2 </w:t>
      </w:r>
      <w:r>
        <w:t>覆盖材料差异及其减排意义</w:t>
      </w:r>
      <w:bookmarkEnd w:id="91"/>
    </w:p>
    <w:p w14:paraId="6FA916F7"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r>
        <w:t>Wang et al.</w:t>
      </w:r>
      <w:r>
        <w:t>（</w:t>
      </w:r>
      <w:r>
        <w:t>2021</w:t>
      </w:r>
      <w:r>
        <w:t>）的全球</w:t>
      </w:r>
      <w:r>
        <w:t>Meta</w:t>
      </w:r>
      <w:r>
        <w:t>分析整体趋势吻合，但黄土高原的分覆盖材料差异更为显著。综合考量，推荐在黄土高原优先采用地膜覆盖而非秸秆覆盖。</w:t>
      </w:r>
    </w:p>
    <w:p w14:paraId="44E2EBE7" w14:textId="77777777" w:rsidR="00842031" w:rsidRDefault="00000000">
      <w:pPr>
        <w:pStyle w:val="3"/>
        <w:spacing w:before="120"/>
      </w:pPr>
      <w:bookmarkStart w:id="92" w:name="__RefHeading___Toc3385_4129154698"/>
      <w:bookmarkStart w:id="93" w:name="_Toc229273595"/>
      <w:bookmarkEnd w:id="92"/>
      <w:r>
        <w:t xml:space="preserve">4.2.3 </w:t>
      </w:r>
      <w:r>
        <w:t>生物炭和增效肥料的减排潜力</w:t>
      </w:r>
      <w:bookmarkEnd w:id="93"/>
    </w:p>
    <w:p w14:paraId="5080E598"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r>
        <w:t>Jeffery et al., 2017</w:t>
      </w:r>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BF4C88A" w14:textId="77777777" w:rsidR="00842031" w:rsidRDefault="00000000">
      <w:pPr>
        <w:pStyle w:val="3"/>
        <w:spacing w:before="120"/>
      </w:pPr>
      <w:bookmarkStart w:id="94" w:name="__RefHeading___Toc3387_4129154698"/>
      <w:bookmarkStart w:id="95" w:name="_Toc229273596"/>
      <w:bookmarkEnd w:id="94"/>
      <w:r>
        <w:t xml:space="preserve">4.2.4 </w:t>
      </w:r>
      <w:r>
        <w:t>减量施氮的减排收益与产量风险</w:t>
      </w:r>
      <w:bookmarkEnd w:id="95"/>
    </w:p>
    <w:p w14:paraId="78BE4B8B"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篇文献支持，未达到本研究设定的合并效应判断标准，因此不能据此得出其显著增产或稳定减排的结论。考虑到现行施氮量普遍较高（图</w:t>
      </w:r>
      <w:r>
        <w:t>3-1</w:t>
      </w:r>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3765059D" w14:textId="77777777" w:rsidR="00842031" w:rsidRDefault="00000000">
      <w:pPr>
        <w:pStyle w:val="2"/>
        <w:spacing w:before="240" w:after="120"/>
        <w:rPr>
          <w:color w:val="000000"/>
        </w:rPr>
      </w:pPr>
      <w:bookmarkStart w:id="96" w:name="_Toc223595401"/>
      <w:bookmarkStart w:id="97" w:name="_Toc229273597"/>
      <w:r>
        <w:rPr>
          <w:color w:val="000000"/>
        </w:rPr>
        <w:t>4.3</w:t>
      </w:r>
      <w:bookmarkEnd w:id="96"/>
      <w:r>
        <w:t>研究的实践意义</w:t>
      </w:r>
      <w:bookmarkEnd w:id="97"/>
    </w:p>
    <w:p w14:paraId="39952417" w14:textId="77777777" w:rsidR="00842031" w:rsidRDefault="00000000">
      <w:pPr>
        <w:pStyle w:val="3"/>
        <w:tabs>
          <w:tab w:val="clear" w:pos="561"/>
          <w:tab w:val="clear" w:pos="720"/>
        </w:tabs>
        <w:overflowPunct/>
        <w:spacing w:before="120"/>
        <w:jc w:val="both"/>
      </w:pPr>
      <w:bookmarkStart w:id="98" w:name="_Toc229273598"/>
      <w:r>
        <w:t>4.3.1</w:t>
      </w:r>
      <w:r>
        <w:t>春玉米高产体系的氮肥依赖</w:t>
      </w:r>
      <w:bookmarkEnd w:id="98"/>
    </w:p>
    <w:p w14:paraId="299647D8"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r>
        <w:t>Xu et al., 2017</w:t>
      </w:r>
      <w:r>
        <w:t>）。然而</w:t>
      </w:r>
      <w:r>
        <w:t>Meta</w:t>
      </w:r>
      <w:r>
        <w:t>分析结果表明，春玉米对减量施氮反应敏感，产量损失相较于春小麦更为显著（图</w:t>
      </w:r>
      <w:r>
        <w:t>3-5</w:t>
      </w:r>
      <w:r>
        <w:t>），说明黄土高原春玉米的高产维持高度依赖于集约化氮素管理。因此，在为春玉米制定减排策略时需对减氮幅度保持更为审慎的态度。</w:t>
      </w:r>
    </w:p>
    <w:p w14:paraId="054EF9DF" w14:textId="77777777" w:rsidR="00842031" w:rsidRDefault="00000000">
      <w:pPr>
        <w:pStyle w:val="3"/>
        <w:spacing w:before="120"/>
      </w:pPr>
      <w:bookmarkStart w:id="99" w:name="__RefHeading___Toc3393_4129154698"/>
      <w:bookmarkStart w:id="100" w:name="_Toc229273599"/>
      <w:bookmarkEnd w:id="99"/>
      <w:r>
        <w:t xml:space="preserve">4.3.2 </w:t>
      </w:r>
      <w:r>
        <w:t>苹果园扩张的</w:t>
      </w:r>
      <w:r>
        <w:t>N₂O</w:t>
      </w:r>
      <w:r>
        <w:t>排放风险</w:t>
      </w:r>
      <w:bookmarkEnd w:id="100"/>
    </w:p>
    <w:p w14:paraId="41D48FAB"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排放总量。但进一步分析表明，苹果果园的高排放主要源于高施氮量驱动（图</w:t>
      </w:r>
      <w:r>
        <w:t>3-2</w:t>
      </w:r>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12985AAE" w14:textId="77777777" w:rsidR="00842031" w:rsidRDefault="00000000">
      <w:pPr>
        <w:pStyle w:val="3"/>
        <w:spacing w:before="120"/>
      </w:pPr>
      <w:bookmarkStart w:id="101" w:name="__RefHeading___Toc3395_4129154698"/>
      <w:bookmarkStart w:id="102" w:name="_Toc229273600"/>
      <w:bookmarkEnd w:id="101"/>
      <w:r>
        <w:t xml:space="preserve">4.3.3 </w:t>
      </w:r>
      <w:r>
        <w:t>秸秆管理与农牧结合路径</w:t>
      </w:r>
      <w:bookmarkEnd w:id="102"/>
    </w:p>
    <w:p w14:paraId="79DB8A97"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7660CAB3"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7A4D1B00" w14:textId="77777777" w:rsidR="00842031" w:rsidRDefault="00000000">
      <w:pPr>
        <w:pStyle w:val="affff"/>
        <w:spacing w:before="480" w:after="240"/>
        <w:ind w:firstLine="480"/>
      </w:pPr>
      <w:bookmarkStart w:id="103" w:name="_Toc229273601"/>
      <w:r>
        <w:rPr>
          <w:rFonts w:hint="eastAsia"/>
        </w:rPr>
        <w:lastRenderedPageBreak/>
        <w:t>第</w:t>
      </w:r>
      <w:r>
        <w:rPr>
          <w:rFonts w:hint="eastAsia"/>
        </w:rPr>
        <w:t>5</w:t>
      </w:r>
      <w:r>
        <w:rPr>
          <w:rFonts w:hint="eastAsia"/>
        </w:rPr>
        <w:t>章</w:t>
      </w:r>
      <w:r>
        <w:rPr>
          <w:rFonts w:hint="eastAsia"/>
        </w:rPr>
        <w:t xml:space="preserve"> </w:t>
      </w:r>
      <w:r>
        <w:t>结论与展望</w:t>
      </w:r>
      <w:bookmarkEnd w:id="103"/>
    </w:p>
    <w:p w14:paraId="7B11D771" w14:textId="77777777" w:rsidR="00842031" w:rsidRDefault="00000000">
      <w:pPr>
        <w:pStyle w:val="2"/>
        <w:spacing w:before="240" w:after="120"/>
      </w:pPr>
      <w:bookmarkStart w:id="104" w:name="_Toc223595403"/>
      <w:bookmarkStart w:id="105" w:name="_Toc229273602"/>
      <w:r>
        <w:rPr>
          <w:szCs w:val="28"/>
        </w:rPr>
        <w:t>5.1</w:t>
      </w:r>
      <w:bookmarkEnd w:id="104"/>
      <w:r>
        <w:t>主要结论</w:t>
      </w:r>
      <w:bookmarkEnd w:id="105"/>
    </w:p>
    <w:p w14:paraId="76830169"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ADA00A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856A7C2"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6F6E88B4"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E7F4950"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742C7FDD" w14:textId="77777777" w:rsidR="00842031" w:rsidRDefault="00000000">
      <w:pPr>
        <w:pStyle w:val="2"/>
        <w:spacing w:before="240" w:after="120"/>
        <w:rPr>
          <w:szCs w:val="24"/>
        </w:rPr>
      </w:pPr>
      <w:bookmarkStart w:id="106" w:name="_Toc223595404"/>
      <w:bookmarkStart w:id="107" w:name="_Toc229273603"/>
      <w:r>
        <w:rPr>
          <w:szCs w:val="24"/>
        </w:rPr>
        <w:t>5.2</w:t>
      </w:r>
      <w:bookmarkEnd w:id="106"/>
      <w:r>
        <w:t>研究局限与展望</w:t>
      </w:r>
      <w:bookmarkEnd w:id="107"/>
    </w:p>
    <w:p w14:paraId="6A324096"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24E4ABB6" w14:textId="77777777" w:rsidR="00842031" w:rsidRDefault="00842031">
      <w:pPr>
        <w:ind w:firstLineChars="0" w:firstLine="0"/>
        <w:rPr>
          <w:szCs w:val="22"/>
        </w:rPr>
      </w:pPr>
    </w:p>
    <w:p w14:paraId="739C2A33" w14:textId="77777777" w:rsidR="00842031" w:rsidRDefault="00842031">
      <w:pPr>
        <w:ind w:firstLineChars="0" w:firstLine="0"/>
        <w:rPr>
          <w:szCs w:val="22"/>
        </w:rPr>
      </w:pPr>
    </w:p>
    <w:p w14:paraId="490BD280" w14:textId="77777777" w:rsidR="00842031" w:rsidRDefault="00842031">
      <w:pPr>
        <w:ind w:firstLineChars="0" w:firstLine="0"/>
        <w:rPr>
          <w:szCs w:val="22"/>
        </w:rPr>
      </w:pPr>
    </w:p>
    <w:p w14:paraId="65974899" w14:textId="77777777" w:rsidR="00842031" w:rsidRDefault="00842031">
      <w:pPr>
        <w:ind w:firstLineChars="0" w:firstLine="0"/>
        <w:rPr>
          <w:szCs w:val="22"/>
        </w:rPr>
      </w:pPr>
    </w:p>
    <w:p w14:paraId="77C8F616" w14:textId="77777777" w:rsidR="00842031" w:rsidRDefault="00842031">
      <w:pPr>
        <w:ind w:firstLineChars="0" w:firstLine="0"/>
        <w:rPr>
          <w:szCs w:val="22"/>
        </w:rPr>
      </w:pPr>
    </w:p>
    <w:p w14:paraId="7395A865" w14:textId="77777777" w:rsidR="00842031" w:rsidRDefault="00842031">
      <w:pPr>
        <w:ind w:firstLineChars="0" w:firstLine="0"/>
        <w:rPr>
          <w:szCs w:val="22"/>
        </w:rPr>
      </w:pPr>
    </w:p>
    <w:p w14:paraId="4F6A1504" w14:textId="77777777" w:rsidR="00842031" w:rsidRDefault="00842031">
      <w:pPr>
        <w:ind w:firstLineChars="0" w:firstLine="0"/>
        <w:rPr>
          <w:szCs w:val="22"/>
        </w:rPr>
      </w:pPr>
    </w:p>
    <w:p w14:paraId="33B50AB4" w14:textId="77777777" w:rsidR="00842031" w:rsidRDefault="00842031">
      <w:pPr>
        <w:ind w:firstLineChars="0" w:firstLine="0"/>
        <w:rPr>
          <w:szCs w:val="22"/>
        </w:rPr>
      </w:pPr>
    </w:p>
    <w:p w14:paraId="43686379" w14:textId="77777777" w:rsidR="00842031" w:rsidRDefault="00842031">
      <w:pPr>
        <w:ind w:firstLineChars="0" w:firstLine="0"/>
        <w:rPr>
          <w:szCs w:val="22"/>
        </w:rPr>
      </w:pPr>
    </w:p>
    <w:p w14:paraId="16BCE8C2" w14:textId="77777777" w:rsidR="00842031" w:rsidRDefault="00842031">
      <w:pPr>
        <w:ind w:firstLine="480"/>
        <w:rPr>
          <w:szCs w:val="22"/>
        </w:rPr>
      </w:pPr>
    </w:p>
    <w:p w14:paraId="683A1F1C" w14:textId="77777777" w:rsidR="00842031" w:rsidRDefault="00842031">
      <w:pPr>
        <w:ind w:firstLine="480"/>
        <w:rPr>
          <w:szCs w:val="22"/>
        </w:rPr>
      </w:pPr>
    </w:p>
    <w:p w14:paraId="18C85DB3" w14:textId="77777777" w:rsidR="00842031" w:rsidRDefault="00842031">
      <w:pPr>
        <w:ind w:firstLine="480"/>
        <w:rPr>
          <w:szCs w:val="22"/>
        </w:rPr>
      </w:pPr>
    </w:p>
    <w:p w14:paraId="59BF5E6A" w14:textId="77777777" w:rsidR="00842031" w:rsidRDefault="00842031">
      <w:pPr>
        <w:ind w:firstLine="480"/>
        <w:rPr>
          <w:szCs w:val="22"/>
        </w:rPr>
      </w:pPr>
    </w:p>
    <w:p w14:paraId="1D95DFC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19B78667" w14:textId="77777777" w:rsidR="00842031" w:rsidRDefault="00000000">
      <w:pPr>
        <w:pStyle w:val="1"/>
        <w:spacing w:before="480" w:after="240"/>
      </w:pPr>
      <w:bookmarkStart w:id="108" w:name="_Toc229273604"/>
      <w:bookmarkStart w:id="109" w:name="_Toc223595406"/>
      <w:bookmarkStart w:id="110" w:name="_Toc480737145"/>
      <w:r>
        <w:lastRenderedPageBreak/>
        <w:t>参考文献</w:t>
      </w:r>
      <w:bookmarkEnd w:id="108"/>
      <w:bookmarkEnd w:id="109"/>
      <w:bookmarkEnd w:id="110"/>
    </w:p>
    <w:p w14:paraId="30ABE979" w14:textId="77777777" w:rsidR="00842031" w:rsidRDefault="00000000">
      <w:pPr>
        <w:pStyle w:val="affc"/>
        <w:ind w:left="420" w:hanging="420"/>
      </w:pPr>
      <w:r>
        <w:fldChar w:fldCharType="begin"/>
      </w:r>
      <w:r>
        <w:instrText xml:space="preserve"> MACROBUTTON  AcceptAllChangesInDocAndStopTracking [</w:instrText>
      </w:r>
      <w:r>
        <w:instrText>单击并输入参考文献内容</w:instrText>
      </w:r>
      <w:r>
        <w:instrText xml:space="preserve">] </w:instrText>
      </w:r>
      <w:r>
        <w:fldChar w:fldCharType="end"/>
      </w:r>
    </w:p>
    <w:p w14:paraId="4E288872" w14:textId="77777777" w:rsidR="00842031" w:rsidRDefault="00842031">
      <w:pPr>
        <w:pStyle w:val="affc"/>
        <w:ind w:left="420" w:hanging="420"/>
        <w:rPr>
          <w:highlight w:val="yellow"/>
        </w:rPr>
      </w:pPr>
    </w:p>
    <w:p w14:paraId="04074DD1" w14:textId="77777777" w:rsidR="00842031" w:rsidRDefault="00000000">
      <w:pPr>
        <w:pStyle w:val="affc"/>
        <w:ind w:left="420" w:hanging="420"/>
      </w:pPr>
      <w:r>
        <w:rPr>
          <w:rFonts w:hint="eastAsia"/>
          <w:highlight w:val="yellow"/>
        </w:rPr>
        <w:t>说明：</w:t>
      </w:r>
    </w:p>
    <w:p w14:paraId="2740FA95" w14:textId="77777777" w:rsidR="00842031" w:rsidRDefault="00000000">
      <w:pPr>
        <w:pStyle w:val="affc"/>
        <w:ind w:left="0" w:firstLineChars="0" w:firstLine="0"/>
        <w:rPr>
          <w:highlight w:val="yellow"/>
        </w:rPr>
      </w:pPr>
      <w:r>
        <w:rPr>
          <w:rFonts w:hint="eastAsia"/>
          <w:highlight w:val="yellow"/>
        </w:rPr>
        <w:t>1</w:t>
      </w:r>
      <w:r>
        <w:rPr>
          <w:highlight w:val="yellow"/>
        </w:rPr>
        <w:t>.</w:t>
      </w:r>
      <w:r>
        <w:rPr>
          <w:rFonts w:hint="eastAsia"/>
          <w:highlight w:val="yellow"/>
        </w:rPr>
        <w:t>每条文献不加序号，段落设置为：两端对齐，悬挂缩进</w:t>
      </w:r>
      <w:r>
        <w:rPr>
          <w:rFonts w:hint="eastAsia"/>
          <w:highlight w:val="yellow"/>
        </w:rPr>
        <w:t>2</w:t>
      </w:r>
      <w:r>
        <w:rPr>
          <w:rFonts w:hint="eastAsia"/>
          <w:highlight w:val="yellow"/>
        </w:rPr>
        <w:t>个字符，行距为固定值</w:t>
      </w:r>
      <w:r>
        <w:rPr>
          <w:rFonts w:hint="eastAsia"/>
          <w:highlight w:val="yellow"/>
        </w:rPr>
        <w:t>16</w:t>
      </w:r>
      <w:r>
        <w:rPr>
          <w:rFonts w:hint="eastAsia"/>
          <w:highlight w:val="yellow"/>
        </w:rPr>
        <w:t>磅，段前空</w:t>
      </w:r>
      <w:r>
        <w:rPr>
          <w:rFonts w:hint="eastAsia"/>
          <w:highlight w:val="yellow"/>
        </w:rPr>
        <w:t>3</w:t>
      </w:r>
      <w:r>
        <w:rPr>
          <w:rFonts w:hint="eastAsia"/>
          <w:highlight w:val="yellow"/>
        </w:rPr>
        <w:t>磅，段后空</w:t>
      </w:r>
      <w:r>
        <w:rPr>
          <w:rFonts w:hint="eastAsia"/>
          <w:highlight w:val="yellow"/>
        </w:rPr>
        <w:t>0</w:t>
      </w:r>
      <w:r>
        <w:rPr>
          <w:rFonts w:hint="eastAsia"/>
          <w:highlight w:val="yellow"/>
        </w:rPr>
        <w:t>磅，标点符号用半角符号</w:t>
      </w:r>
    </w:p>
    <w:p w14:paraId="02D9EDB1" w14:textId="77777777" w:rsidR="00842031" w:rsidRDefault="00000000">
      <w:pPr>
        <w:pStyle w:val="affc"/>
        <w:spacing w:line="240" w:lineRule="auto"/>
        <w:ind w:firstLineChars="0"/>
      </w:pPr>
      <w:r>
        <w:rPr>
          <w:rFonts w:hint="eastAsia"/>
          <w:highlight w:val="yellow"/>
        </w:rPr>
        <w:t>2</w:t>
      </w:r>
      <w:r>
        <w:rPr>
          <w:highlight w:val="yellow"/>
        </w:rPr>
        <w:t>.</w:t>
      </w:r>
      <w:r>
        <w:rPr>
          <w:rFonts w:hint="eastAsia"/>
          <w:highlight w:val="yellow"/>
        </w:rPr>
        <w:t>布局设置“断字”为“自动”，断字选项设置如图：</w:t>
      </w:r>
    </w:p>
    <w:p w14:paraId="7D803E51" w14:textId="77777777" w:rsidR="00842031" w:rsidRDefault="00000000">
      <w:pPr>
        <w:pStyle w:val="affc"/>
        <w:spacing w:line="240" w:lineRule="auto"/>
        <w:ind w:firstLineChars="0"/>
      </w:pPr>
      <w:r>
        <w:rPr>
          <w:noProof/>
        </w:rPr>
        <w:drawing>
          <wp:inline distT="0" distB="0" distL="0" distR="0" wp14:anchorId="060AE966" wp14:editId="6BA891DE">
            <wp:extent cx="1628775" cy="13601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8"/>
                    <a:stretch>
                      <a:fillRect/>
                    </a:stretch>
                  </pic:blipFill>
                  <pic:spPr>
                    <a:xfrm>
                      <a:off x="0" y="0"/>
                      <a:ext cx="1632601" cy="1363558"/>
                    </a:xfrm>
                    <a:prstGeom prst="rect">
                      <a:avLst/>
                    </a:prstGeom>
                  </pic:spPr>
                </pic:pic>
              </a:graphicData>
            </a:graphic>
          </wp:inline>
        </w:drawing>
      </w:r>
    </w:p>
    <w:p w14:paraId="3BE3B146" w14:textId="77777777" w:rsidR="00842031" w:rsidRDefault="00000000">
      <w:pPr>
        <w:pStyle w:val="affc"/>
        <w:spacing w:line="240" w:lineRule="auto"/>
        <w:ind w:left="420" w:firstLineChars="0" w:hanging="420"/>
        <w:rPr>
          <w:highlight w:val="yellow"/>
        </w:rPr>
      </w:pPr>
      <w:r>
        <w:rPr>
          <w:rFonts w:hint="eastAsia"/>
        </w:rPr>
        <w:t>3</w:t>
      </w:r>
      <w:r>
        <w:t>.</w:t>
      </w:r>
      <w:r>
        <w:rPr>
          <w:rFonts w:hint="eastAsia"/>
          <w:highlight w:val="yellow"/>
        </w:rPr>
        <w:t>从知网检索导出的参考文献引用格式现为</w:t>
      </w:r>
      <w:r>
        <w:rPr>
          <w:rFonts w:hint="eastAsia"/>
          <w:highlight w:val="yellow"/>
        </w:rPr>
        <w:t>G</w:t>
      </w:r>
      <w:r>
        <w:rPr>
          <w:highlight w:val="yellow"/>
        </w:rPr>
        <w:t>B/T 7714-2015</w:t>
      </w:r>
      <w:r>
        <w:rPr>
          <w:rFonts w:hint="eastAsia"/>
          <w:highlight w:val="yellow"/>
        </w:rPr>
        <w:t>格式引文，需修改后使用。调整内容一是删除序号，二是将年份与年份前的逗号移动到作者姓名后，三是</w:t>
      </w:r>
      <w:r>
        <w:rPr>
          <w:rFonts w:hint="eastAsia"/>
          <w:highlight w:val="yellow"/>
        </w:rPr>
        <w:t>D</w:t>
      </w:r>
      <w:r>
        <w:rPr>
          <w:highlight w:val="yellow"/>
        </w:rPr>
        <w:t>OI</w:t>
      </w:r>
      <w:r>
        <w:rPr>
          <w:rFonts w:hint="eastAsia"/>
          <w:highlight w:val="yellow"/>
        </w:rPr>
        <w:t>编号删除，四是添加空格。例如：</w:t>
      </w:r>
    </w:p>
    <w:p w14:paraId="2914A0F9" w14:textId="77777777" w:rsidR="00842031" w:rsidRDefault="00000000">
      <w:pPr>
        <w:pStyle w:val="affc"/>
        <w:spacing w:line="240" w:lineRule="auto"/>
        <w:ind w:left="420" w:hanging="420"/>
        <w:rPr>
          <w:highlight w:val="yellow"/>
        </w:rPr>
      </w:pPr>
      <w:r>
        <w:rPr>
          <w:noProof/>
          <w:highlight w:val="yellow"/>
        </w:rPr>
        <w:drawing>
          <wp:inline distT="0" distB="0" distL="0" distR="0" wp14:anchorId="3CF0EB1C" wp14:editId="01785596">
            <wp:extent cx="5688330" cy="878205"/>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9"/>
                    <a:stretch>
                      <a:fillRect/>
                    </a:stretch>
                  </pic:blipFill>
                  <pic:spPr>
                    <a:xfrm>
                      <a:off x="0" y="0"/>
                      <a:ext cx="5688330" cy="878205"/>
                    </a:xfrm>
                    <a:prstGeom prst="rect">
                      <a:avLst/>
                    </a:prstGeom>
                  </pic:spPr>
                </pic:pic>
              </a:graphicData>
            </a:graphic>
          </wp:inline>
        </w:drawing>
      </w:r>
    </w:p>
    <w:p w14:paraId="1770426E" w14:textId="77777777" w:rsidR="00842031" w:rsidRDefault="00000000">
      <w:pPr>
        <w:pStyle w:val="affc"/>
        <w:ind w:left="420" w:hanging="420"/>
      </w:pPr>
      <w:r>
        <w:rPr>
          <w:rFonts w:hint="eastAsia"/>
          <w:highlight w:val="yellow"/>
        </w:rPr>
        <w:t>复制内容为：</w:t>
      </w:r>
    </w:p>
    <w:p w14:paraId="48B144DC" w14:textId="77777777" w:rsidR="00842031" w:rsidRDefault="00000000">
      <w:pPr>
        <w:pStyle w:val="affc"/>
        <w:ind w:left="420" w:hanging="420"/>
        <w:rPr>
          <w:strike/>
          <w:color w:val="FF0000"/>
          <w:highlight w:val="yellow"/>
        </w:rPr>
      </w:pPr>
      <w:r>
        <w:rPr>
          <w:rFonts w:hint="eastAsia"/>
          <w:strike/>
          <w:color w:val="FF0000"/>
          <w:highlight w:val="yellow"/>
        </w:rPr>
        <w:t>[1]</w:t>
      </w:r>
      <w:r>
        <w:rPr>
          <w:rFonts w:hint="eastAsia"/>
          <w:highlight w:val="yellow"/>
        </w:rPr>
        <w:t>傅敬民</w:t>
      </w:r>
      <w:r>
        <w:rPr>
          <w:rFonts w:hint="eastAsia"/>
          <w:highlight w:val="yellow"/>
        </w:rPr>
        <w:t>.</w:t>
      </w:r>
      <w:r>
        <w:rPr>
          <w:rFonts w:hint="eastAsia"/>
          <w:highlight w:val="yellow"/>
        </w:rPr>
        <w:t>关于人工智能时代翻译研究范式重塑的思考</w:t>
      </w:r>
      <w:r>
        <w:rPr>
          <w:rFonts w:hint="eastAsia"/>
          <w:highlight w:val="yellow"/>
        </w:rPr>
        <w:t>[J].</w:t>
      </w:r>
      <w:r>
        <w:rPr>
          <w:rFonts w:hint="eastAsia"/>
          <w:highlight w:val="yellow"/>
        </w:rPr>
        <w:t>外语与外语教学</w:t>
      </w:r>
      <w:r>
        <w:rPr>
          <w:rFonts w:hint="eastAsia"/>
          <w:color w:val="FF0000"/>
          <w:highlight w:val="yellow"/>
        </w:rPr>
        <w:t>,2025</w:t>
      </w:r>
      <w:r>
        <w:rPr>
          <w:rFonts w:hint="eastAsia"/>
          <w:highlight w:val="yellow"/>
        </w:rPr>
        <w:t>,(06):1-9+18+144.</w:t>
      </w:r>
      <w:r>
        <w:rPr>
          <w:rFonts w:hint="eastAsia"/>
          <w:strike/>
          <w:color w:val="FF0000"/>
          <w:highlight w:val="yellow"/>
        </w:rPr>
        <w:t>DOI:10.13458/j.cnki.flatt.005162.</w:t>
      </w:r>
    </w:p>
    <w:p w14:paraId="53AB9006" w14:textId="77777777" w:rsidR="00842031" w:rsidRDefault="00000000">
      <w:pPr>
        <w:pStyle w:val="affc"/>
        <w:ind w:left="420" w:hanging="420"/>
        <w:rPr>
          <w:highlight w:val="yellow"/>
        </w:rPr>
      </w:pPr>
      <w:r>
        <w:rPr>
          <w:rFonts w:hint="eastAsia"/>
          <w:highlight w:val="yellow"/>
        </w:rPr>
        <w:t>修改为：</w:t>
      </w:r>
    </w:p>
    <w:p w14:paraId="77C129CA" w14:textId="77777777" w:rsidR="00842031" w:rsidRDefault="00000000">
      <w:pPr>
        <w:pStyle w:val="affc"/>
        <w:ind w:left="420" w:hanging="420"/>
      </w:pPr>
      <w:r>
        <w:rPr>
          <w:rFonts w:hint="eastAsia"/>
          <w:highlight w:val="yellow"/>
        </w:rPr>
        <w:t>傅敬民</w:t>
      </w:r>
      <w:r>
        <w:rPr>
          <w:rFonts w:hint="eastAsia"/>
          <w:color w:val="FF0000"/>
          <w:highlight w:val="yellow"/>
        </w:rPr>
        <w:t>, 2025</w:t>
      </w:r>
      <w:r>
        <w:rPr>
          <w:rFonts w:hint="eastAsia"/>
          <w:highlight w:val="yellow"/>
        </w:rPr>
        <w:t xml:space="preserve">. </w:t>
      </w:r>
      <w:r>
        <w:rPr>
          <w:rFonts w:hint="eastAsia"/>
          <w:highlight w:val="yellow"/>
        </w:rPr>
        <w:t>关于人工智能时代翻译研究范式重塑的思考</w:t>
      </w:r>
      <w:r>
        <w:rPr>
          <w:rFonts w:hint="eastAsia"/>
          <w:highlight w:val="yellow"/>
        </w:rPr>
        <w:t xml:space="preserve">[J]. </w:t>
      </w:r>
      <w:r>
        <w:rPr>
          <w:rFonts w:hint="eastAsia"/>
          <w:highlight w:val="yellow"/>
        </w:rPr>
        <w:t>外语与外语教学</w:t>
      </w:r>
      <w:r>
        <w:rPr>
          <w:rFonts w:hint="eastAsia"/>
          <w:highlight w:val="yellow"/>
        </w:rPr>
        <w:t>, (06): 1-9+18+144.</w:t>
      </w:r>
      <w:r>
        <w:t xml:space="preserve"> </w:t>
      </w:r>
    </w:p>
    <w:p w14:paraId="486D3500" w14:textId="77777777" w:rsidR="00842031" w:rsidRDefault="00842031">
      <w:pPr>
        <w:pStyle w:val="affc"/>
        <w:ind w:left="420" w:hanging="420"/>
      </w:pPr>
    </w:p>
    <w:p w14:paraId="20971C31" w14:textId="77777777" w:rsidR="00842031" w:rsidRDefault="00842031">
      <w:pPr>
        <w:pStyle w:val="affc"/>
        <w:ind w:left="420" w:hanging="420"/>
      </w:pPr>
    </w:p>
    <w:p w14:paraId="60213973" w14:textId="77777777" w:rsidR="00842031" w:rsidRDefault="00842031">
      <w:pPr>
        <w:pStyle w:val="affc"/>
        <w:ind w:left="420" w:hanging="420"/>
      </w:pPr>
    </w:p>
    <w:p w14:paraId="75A5CCB6" w14:textId="77777777" w:rsidR="00842031" w:rsidRDefault="00842031">
      <w:pPr>
        <w:pStyle w:val="affc"/>
        <w:ind w:left="420" w:hanging="420"/>
      </w:pPr>
    </w:p>
    <w:p w14:paraId="74AB5D72" w14:textId="77777777" w:rsidR="00842031" w:rsidRDefault="00842031">
      <w:pPr>
        <w:pStyle w:val="affc"/>
        <w:ind w:left="420" w:hanging="420"/>
      </w:pPr>
    </w:p>
    <w:p w14:paraId="6D2CDDDD" w14:textId="77777777" w:rsidR="00842031" w:rsidRDefault="00842031">
      <w:pPr>
        <w:pStyle w:val="affc"/>
        <w:ind w:left="420" w:hanging="420"/>
      </w:pPr>
    </w:p>
    <w:p w14:paraId="6D486670" w14:textId="77777777" w:rsidR="00842031" w:rsidRDefault="00842031">
      <w:pPr>
        <w:pStyle w:val="affc"/>
        <w:ind w:left="420" w:hanging="420"/>
      </w:pPr>
    </w:p>
    <w:p w14:paraId="0D8EB9F9" w14:textId="77777777" w:rsidR="00842031" w:rsidRDefault="00842031">
      <w:pPr>
        <w:pStyle w:val="affc"/>
        <w:ind w:left="420" w:hanging="420"/>
      </w:pPr>
    </w:p>
    <w:p w14:paraId="37812C7F" w14:textId="77777777" w:rsidR="00842031" w:rsidRDefault="00842031">
      <w:pPr>
        <w:pStyle w:val="affc"/>
        <w:ind w:left="420" w:hanging="420"/>
      </w:pPr>
    </w:p>
    <w:p w14:paraId="7194CFF6" w14:textId="77777777" w:rsidR="00842031" w:rsidRDefault="00842031">
      <w:pPr>
        <w:pStyle w:val="affc"/>
        <w:ind w:left="420" w:hanging="420"/>
        <w:sectPr w:rsidR="00842031">
          <w:headerReference w:type="even" r:id="rId70"/>
          <w:headerReference w:type="default" r:id="rId71"/>
          <w:footerReference w:type="even" r:id="rId72"/>
          <w:footnotePr>
            <w:numFmt w:val="decimalEnclosedCircleChinese"/>
          </w:footnotePr>
          <w:pgSz w:w="11906" w:h="16838"/>
          <w:pgMar w:top="1701" w:right="1474" w:bottom="1418" w:left="1474" w:header="1134" w:footer="992" w:gutter="0"/>
          <w:cols w:space="425"/>
          <w:docGrid w:linePitch="326"/>
        </w:sectPr>
      </w:pPr>
    </w:p>
    <w:p w14:paraId="74FB09AC" w14:textId="77777777" w:rsidR="00842031" w:rsidRDefault="00000000">
      <w:pPr>
        <w:pStyle w:val="1"/>
        <w:spacing w:before="480" w:after="240"/>
        <w:rPr>
          <w:lang w:val="en-US"/>
        </w:rPr>
      </w:pPr>
      <w:bookmarkStart w:id="111" w:name="_Toc223595407"/>
      <w:bookmarkStart w:id="112" w:name="_Toc229273605"/>
      <w:r>
        <w:rPr>
          <w:rFonts w:hint="eastAsia"/>
        </w:rPr>
        <w:lastRenderedPageBreak/>
        <w:t>附录</w:t>
      </w:r>
      <w:bookmarkEnd w:id="111"/>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12"/>
    </w:p>
    <w:p w14:paraId="5DAF0EAF"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1FD32B83" w14:textId="77777777" w:rsidR="00842031" w:rsidRDefault="00842031">
      <w:pPr>
        <w:ind w:firstLine="480"/>
      </w:pPr>
    </w:p>
    <w:p w14:paraId="03391590" w14:textId="77777777" w:rsidR="00842031" w:rsidRDefault="00842031">
      <w:pPr>
        <w:ind w:firstLine="480"/>
      </w:pPr>
    </w:p>
    <w:p w14:paraId="3FFCE80A" w14:textId="77777777" w:rsidR="00842031" w:rsidRDefault="00842031">
      <w:pPr>
        <w:ind w:firstLine="480"/>
      </w:pPr>
    </w:p>
    <w:p w14:paraId="645EA059" w14:textId="77777777" w:rsidR="00842031" w:rsidRDefault="00842031">
      <w:pPr>
        <w:ind w:firstLine="480"/>
      </w:pPr>
    </w:p>
    <w:p w14:paraId="1D3A6993" w14:textId="77777777" w:rsidR="00842031" w:rsidRDefault="00842031">
      <w:pPr>
        <w:ind w:firstLine="480"/>
      </w:pPr>
    </w:p>
    <w:p w14:paraId="64F0EDD0" w14:textId="77777777" w:rsidR="00842031" w:rsidRDefault="00842031">
      <w:pPr>
        <w:ind w:firstLine="480"/>
      </w:pPr>
    </w:p>
    <w:p w14:paraId="09E0345C" w14:textId="77777777" w:rsidR="00842031" w:rsidRDefault="00842031">
      <w:pPr>
        <w:ind w:firstLine="480"/>
      </w:pPr>
    </w:p>
    <w:p w14:paraId="79456132" w14:textId="77777777" w:rsidR="00842031" w:rsidRDefault="00842031">
      <w:pPr>
        <w:ind w:firstLine="480"/>
      </w:pPr>
    </w:p>
    <w:p w14:paraId="75AEA8B5" w14:textId="77777777" w:rsidR="00842031" w:rsidRDefault="00842031">
      <w:pPr>
        <w:ind w:firstLine="480"/>
      </w:pPr>
    </w:p>
    <w:p w14:paraId="488B1706" w14:textId="77777777" w:rsidR="00842031" w:rsidRDefault="00842031">
      <w:pPr>
        <w:ind w:firstLine="480"/>
      </w:pPr>
    </w:p>
    <w:p w14:paraId="1AFF10FB" w14:textId="77777777" w:rsidR="00842031" w:rsidRDefault="00842031">
      <w:pPr>
        <w:ind w:firstLine="480"/>
      </w:pPr>
    </w:p>
    <w:p w14:paraId="463B31D1" w14:textId="77777777" w:rsidR="00842031" w:rsidRDefault="00842031">
      <w:pPr>
        <w:ind w:firstLine="480"/>
      </w:pPr>
    </w:p>
    <w:p w14:paraId="67F30773" w14:textId="77777777" w:rsidR="00842031" w:rsidRDefault="00842031">
      <w:pPr>
        <w:ind w:firstLine="480"/>
      </w:pPr>
    </w:p>
    <w:p w14:paraId="7171AF86" w14:textId="77777777" w:rsidR="00842031" w:rsidRDefault="00842031">
      <w:pPr>
        <w:ind w:firstLine="480"/>
      </w:pPr>
    </w:p>
    <w:p w14:paraId="3167A556" w14:textId="77777777" w:rsidR="00842031" w:rsidRDefault="00842031">
      <w:pPr>
        <w:ind w:firstLine="480"/>
      </w:pPr>
    </w:p>
    <w:p w14:paraId="703E9F3E" w14:textId="77777777" w:rsidR="00842031" w:rsidRDefault="00842031">
      <w:pPr>
        <w:ind w:firstLineChars="0" w:firstLine="0"/>
        <w:rPr>
          <w:color w:val="000000"/>
        </w:rPr>
      </w:pPr>
    </w:p>
    <w:p w14:paraId="2D7006E9" w14:textId="77777777" w:rsidR="00842031" w:rsidRDefault="00842031">
      <w:pPr>
        <w:ind w:firstLineChars="0" w:firstLine="0"/>
        <w:rPr>
          <w:color w:val="000000"/>
        </w:rPr>
        <w:sectPr w:rsidR="00842031">
          <w:headerReference w:type="even" r:id="rId73"/>
          <w:headerReference w:type="default" r:id="rId74"/>
          <w:footerReference w:type="even" r:id="rId75"/>
          <w:footnotePr>
            <w:numFmt w:val="decimalEnclosedCircleChinese"/>
          </w:footnotePr>
          <w:pgSz w:w="11906" w:h="16838"/>
          <w:pgMar w:top="1701" w:right="1474" w:bottom="1418" w:left="1474" w:header="1134" w:footer="992" w:gutter="0"/>
          <w:cols w:space="425"/>
          <w:docGrid w:linePitch="326"/>
        </w:sectPr>
      </w:pPr>
    </w:p>
    <w:p w14:paraId="3DC5D603" w14:textId="77777777" w:rsidR="00842031" w:rsidRDefault="00000000">
      <w:pPr>
        <w:pStyle w:val="1"/>
        <w:spacing w:before="480" w:after="240"/>
      </w:pPr>
      <w:bookmarkStart w:id="113" w:name="_Toc223595408"/>
      <w:bookmarkStart w:id="114" w:name="_Toc229273606"/>
      <w:r>
        <w:lastRenderedPageBreak/>
        <w:t>致谢</w:t>
      </w:r>
      <w:bookmarkEnd w:id="113"/>
      <w:bookmarkEnd w:id="114"/>
    </w:p>
    <w:p w14:paraId="69B001DC"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20444DC9" w14:textId="77777777" w:rsidR="00842031" w:rsidRDefault="00842031">
      <w:pPr>
        <w:ind w:firstLineChars="0" w:firstLine="420"/>
        <w:rPr>
          <w:color w:val="000000"/>
        </w:rPr>
      </w:pPr>
    </w:p>
    <w:p w14:paraId="7768CAF8" w14:textId="77777777" w:rsidR="00842031" w:rsidRDefault="00842031">
      <w:pPr>
        <w:ind w:firstLineChars="0" w:firstLine="420"/>
        <w:rPr>
          <w:color w:val="000000"/>
        </w:rPr>
      </w:pPr>
    </w:p>
    <w:p w14:paraId="0A3F79B8" w14:textId="77777777" w:rsidR="00842031" w:rsidRDefault="00842031">
      <w:pPr>
        <w:ind w:firstLineChars="0" w:firstLine="420"/>
        <w:rPr>
          <w:color w:val="000000"/>
        </w:rPr>
      </w:pPr>
    </w:p>
    <w:p w14:paraId="402D316E" w14:textId="77777777" w:rsidR="00842031" w:rsidRDefault="00842031">
      <w:pPr>
        <w:ind w:firstLineChars="0" w:firstLine="420"/>
        <w:rPr>
          <w:color w:val="000000"/>
        </w:rPr>
      </w:pPr>
    </w:p>
    <w:p w14:paraId="20CE1B89" w14:textId="77777777" w:rsidR="00842031" w:rsidRDefault="00842031">
      <w:pPr>
        <w:ind w:firstLineChars="0" w:firstLine="420"/>
        <w:rPr>
          <w:color w:val="000000"/>
        </w:rPr>
      </w:pPr>
    </w:p>
    <w:p w14:paraId="1E0310B1" w14:textId="77777777" w:rsidR="00842031" w:rsidRDefault="00842031">
      <w:pPr>
        <w:ind w:firstLineChars="0" w:firstLine="420"/>
        <w:rPr>
          <w:color w:val="000000"/>
        </w:rPr>
      </w:pPr>
    </w:p>
    <w:p w14:paraId="76A4196F" w14:textId="77777777" w:rsidR="00842031" w:rsidRDefault="00842031">
      <w:pPr>
        <w:ind w:firstLineChars="0" w:firstLine="420"/>
        <w:rPr>
          <w:color w:val="000000"/>
        </w:rPr>
      </w:pPr>
    </w:p>
    <w:p w14:paraId="1070ADF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4DCD9858" w14:textId="77777777" w:rsidR="00842031" w:rsidRDefault="00000000">
      <w:pPr>
        <w:ind w:firstLine="480"/>
        <w:jc w:val="right"/>
      </w:pPr>
      <w:r>
        <w:t>XXXX</w:t>
      </w:r>
      <w:r>
        <w:t>年</w:t>
      </w:r>
      <w:r>
        <w:t>XX</w:t>
      </w:r>
      <w:r>
        <w:t>月</w:t>
      </w:r>
    </w:p>
    <w:p w14:paraId="635A3EBC" w14:textId="77777777" w:rsidR="00842031" w:rsidRDefault="00842031">
      <w:pPr>
        <w:ind w:firstLineChars="0" w:firstLine="0"/>
        <w:rPr>
          <w:color w:val="000000"/>
        </w:rPr>
      </w:pPr>
    </w:p>
    <w:p w14:paraId="1825992D" w14:textId="77777777" w:rsidR="00842031" w:rsidRDefault="00842031">
      <w:pPr>
        <w:ind w:firstLineChars="0" w:firstLine="0"/>
        <w:rPr>
          <w:color w:val="000000"/>
        </w:rPr>
      </w:pPr>
    </w:p>
    <w:p w14:paraId="757215E2" w14:textId="77777777" w:rsidR="00842031" w:rsidRDefault="00842031">
      <w:pPr>
        <w:ind w:firstLineChars="0" w:firstLine="0"/>
        <w:rPr>
          <w:color w:val="000000"/>
        </w:rPr>
        <w:sectPr w:rsidR="00842031">
          <w:headerReference w:type="even" r:id="rId76"/>
          <w:headerReference w:type="default" r:id="rId77"/>
          <w:footnotePr>
            <w:numFmt w:val="decimalEnclosedCircleChinese"/>
          </w:footnotePr>
          <w:pgSz w:w="11906" w:h="16838"/>
          <w:pgMar w:top="1701" w:right="1474" w:bottom="1418" w:left="1474" w:header="1134" w:footer="992" w:gutter="0"/>
          <w:cols w:space="425"/>
          <w:docGrid w:linePitch="312"/>
        </w:sectPr>
      </w:pPr>
    </w:p>
    <w:p w14:paraId="34BE6455" w14:textId="77777777" w:rsidR="00842031" w:rsidRDefault="00000000">
      <w:pPr>
        <w:pStyle w:val="1"/>
        <w:spacing w:before="480" w:after="240"/>
      </w:pPr>
      <w:bookmarkStart w:id="115" w:name="_Toc483917188"/>
      <w:bookmarkStart w:id="116" w:name="_Toc223595409"/>
      <w:bookmarkStart w:id="117" w:name="_Toc229273607"/>
      <w:r>
        <w:lastRenderedPageBreak/>
        <w:t>作者简</w:t>
      </w:r>
      <w:bookmarkEnd w:id="115"/>
      <w:r>
        <w:rPr>
          <w:rFonts w:hint="eastAsia"/>
        </w:rPr>
        <w:t>历</w:t>
      </w:r>
      <w:bookmarkEnd w:id="116"/>
      <w:bookmarkEnd w:id="117"/>
    </w:p>
    <w:p w14:paraId="071BD3A5"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51930E59"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19A4906"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6F012BD" w14:textId="77777777" w:rsidR="00842031" w:rsidRDefault="00000000">
      <w:pPr>
        <w:ind w:firstLine="480"/>
      </w:pPr>
      <w:r>
        <w:t>攻读学位期间发表或参与发表的学术论文如下：</w:t>
      </w:r>
    </w:p>
    <w:p w14:paraId="230BD94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8" w:tgtFrame="_new" w:history="1">
        <w:r>
          <w:rPr>
            <w:rStyle w:val="aff7"/>
          </w:rPr>
          <w:t>https://doi.org/10.1016/j.jfoodeng.2025.112747</w:t>
        </w:r>
      </w:hyperlink>
    </w:p>
    <w:p w14:paraId="189AE22B"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9" w:tgtFrame="_new" w:history="1">
        <w:r>
          <w:rPr>
            <w:rStyle w:val="aff7"/>
          </w:rPr>
          <w:t>https://doi.org/10.1016/j.fuel.2025.137917</w:t>
        </w:r>
      </w:hyperlink>
    </w:p>
    <w:p w14:paraId="08E344A5" w14:textId="77777777" w:rsidR="00842031" w:rsidRDefault="00000000">
      <w:pPr>
        <w:ind w:firstLine="480"/>
      </w:pPr>
      <w:r>
        <w:t>攻读学位期间参与的学术交流成果如下：</w:t>
      </w:r>
    </w:p>
    <w:p w14:paraId="11CD2A3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D8286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2D932E18" w14:textId="77777777" w:rsidR="00842031" w:rsidRDefault="00000000">
      <w:pPr>
        <w:ind w:firstLine="480"/>
      </w:pPr>
      <w:r>
        <w:t>攻读学位期间获得的主要奖励和荣誉如下：</w:t>
      </w:r>
    </w:p>
    <w:p w14:paraId="025C226B" w14:textId="77777777" w:rsidR="00842031" w:rsidRDefault="00000000">
      <w:pPr>
        <w:ind w:firstLine="480"/>
      </w:pPr>
      <w:r>
        <w:t>邹行健，本科生学业奖学金一等奖，西北农林科技大学，</w:t>
      </w:r>
      <w:r>
        <w:t>2023</w:t>
      </w:r>
      <w:r>
        <w:t>年。</w:t>
      </w:r>
    </w:p>
    <w:p w14:paraId="23A1123A" w14:textId="77777777" w:rsidR="00842031" w:rsidRDefault="00000000">
      <w:pPr>
        <w:ind w:firstLine="480"/>
      </w:pPr>
      <w:r>
        <w:t>邹行健，本科生学业奖学金二等奖，西北农林科技大学，</w:t>
      </w:r>
      <w:r>
        <w:t>2022</w:t>
      </w:r>
      <w:r>
        <w:t>年。</w:t>
      </w:r>
    </w:p>
    <w:p w14:paraId="75450D1E" w14:textId="77777777" w:rsidR="00842031" w:rsidRDefault="00000000">
      <w:pPr>
        <w:ind w:firstLine="480"/>
      </w:pPr>
      <w:r>
        <w:t>邹行健，优秀学生干部，西北农林科技大学，</w:t>
      </w:r>
      <w:r>
        <w:t>2023</w:t>
      </w:r>
      <w:r>
        <w:t>年。</w:t>
      </w:r>
    </w:p>
    <w:p w14:paraId="751524C4" w14:textId="77777777" w:rsidR="00842031" w:rsidRDefault="00000000">
      <w:pPr>
        <w:ind w:firstLine="480"/>
      </w:pPr>
      <w:r>
        <w:lastRenderedPageBreak/>
        <w:t>邹行健，优秀学生，西北农林科技大学，</w:t>
      </w:r>
      <w:r>
        <w:t>2022</w:t>
      </w:r>
      <w:r>
        <w:t>年。</w:t>
      </w:r>
    </w:p>
    <w:p w14:paraId="4730708F" w14:textId="77777777" w:rsidR="00842031" w:rsidRDefault="00842031">
      <w:pPr>
        <w:ind w:firstLine="480"/>
      </w:pPr>
    </w:p>
    <w:p w14:paraId="285AF372" w14:textId="77777777" w:rsidR="00842031" w:rsidRDefault="00842031">
      <w:pPr>
        <w:widowControl/>
        <w:ind w:firstLineChars="0" w:firstLine="0"/>
      </w:pPr>
    </w:p>
    <w:p w14:paraId="443A198E" w14:textId="77777777" w:rsidR="00842031" w:rsidRDefault="00842031">
      <w:pPr>
        <w:widowControl/>
        <w:ind w:firstLineChars="0" w:firstLine="0"/>
      </w:pPr>
    </w:p>
    <w:p w14:paraId="03F33ED2" w14:textId="77777777" w:rsidR="00842031" w:rsidRDefault="00842031">
      <w:pPr>
        <w:widowControl/>
        <w:ind w:firstLineChars="0" w:firstLine="0"/>
      </w:pPr>
    </w:p>
    <w:sectPr w:rsidR="00842031">
      <w:headerReference w:type="even" r:id="rId80"/>
      <w:headerReference w:type="default" r:id="rId81"/>
      <w:footerReference w:type="even" r:id="rId82"/>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C2AA8" w14:textId="77777777" w:rsidR="008771BD" w:rsidRDefault="008771BD">
      <w:pPr>
        <w:spacing w:line="240" w:lineRule="auto"/>
        <w:ind w:firstLine="480"/>
      </w:pPr>
      <w:r>
        <w:separator/>
      </w:r>
    </w:p>
  </w:endnote>
  <w:endnote w:type="continuationSeparator" w:id="0">
    <w:p w14:paraId="2700DC14" w14:textId="77777777" w:rsidR="008771BD" w:rsidRDefault="008771B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B429"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26DC"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0020"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CCC8"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701B"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AD90"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3498E"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1BD3498E"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08739BE"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D04B"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5E3F5A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F873F8C"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5E3F5A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F873F8C" w14:textId="77777777" w:rsidR="00842031" w:rsidRDefault="00842031">
                    <w:pPr>
                      <w:ind w:firstLine="480"/>
                    </w:pPr>
                  </w:p>
                </w:txbxContent>
              </v:textbox>
              <w10:wrap anchorx="margin"/>
            </v:shape>
          </w:pict>
        </mc:Fallback>
      </mc:AlternateContent>
    </w:r>
  </w:p>
  <w:p w14:paraId="51468FE5"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F607"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1784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4E61784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217828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1BBF"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3D246BB3"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94491A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3D246BB3"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94491A3" w14:textId="77777777" w:rsidR="00842031" w:rsidRDefault="00842031">
                    <w:pPr>
                      <w:ind w:firstLine="480"/>
                    </w:pPr>
                  </w:p>
                </w:txbxContent>
              </v:textbox>
              <w10:wrap anchorx="margin"/>
            </v:shape>
          </w:pict>
        </mc:Fallback>
      </mc:AlternateContent>
    </w:r>
  </w:p>
  <w:p w14:paraId="59E20C5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A13D"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108E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36D108E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565D6EEF"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3275"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EB1985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6E2E9952"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EB1985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6E2E9952" w14:textId="77777777" w:rsidR="00842031" w:rsidRDefault="00842031">
                    <w:pPr>
                      <w:ind w:firstLine="480"/>
                    </w:pPr>
                  </w:p>
                </w:txbxContent>
              </v:textbox>
              <w10:wrap anchorx="margin"/>
            </v:shape>
          </w:pict>
        </mc:Fallback>
      </mc:AlternateContent>
    </w:r>
  </w:p>
  <w:p w14:paraId="13B763A9"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1B56"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B91DC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43B91DC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6C119B37"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B5B4"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77C8F0AE"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72C6285D"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77C8F0AE"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72C6285D" w14:textId="77777777" w:rsidR="00842031" w:rsidRDefault="00842031">
                    <w:pPr>
                      <w:ind w:firstLine="480"/>
                    </w:pPr>
                  </w:p>
                </w:txbxContent>
              </v:textbox>
              <w10:wrap anchorx="margin"/>
            </v:shape>
          </w:pict>
        </mc:Fallback>
      </mc:AlternateContent>
    </w:r>
  </w:p>
  <w:p w14:paraId="4A1A6F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4B1D"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02B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44702B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40D996B0"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53B4"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4107B3E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5F8E2D1D"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4107B3E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5F8E2D1D" w14:textId="77777777" w:rsidR="00842031" w:rsidRDefault="00842031">
                    <w:pPr>
                      <w:ind w:firstLine="480"/>
                    </w:pPr>
                  </w:p>
                </w:txbxContent>
              </v:textbox>
              <w10:wrap anchorx="margin"/>
            </v:shape>
          </w:pict>
        </mc:Fallback>
      </mc:AlternateContent>
    </w:r>
  </w:p>
  <w:p w14:paraId="4A60FC2D"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555B"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0F6AA6"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00F6AA6"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65F15C0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4FD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3FD6F1E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40AB09D"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3FD6F1E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40AB09D" w14:textId="77777777" w:rsidR="00842031" w:rsidRDefault="00842031">
                    <w:pPr>
                      <w:ind w:firstLine="420"/>
                      <w:rPr>
                        <w:sz w:val="21"/>
                        <w:szCs w:val="21"/>
                      </w:rPr>
                    </w:pPr>
                  </w:p>
                </w:txbxContent>
              </v:textbox>
              <w10:wrap anchorx="margin"/>
            </v:shape>
          </w:pict>
        </mc:Fallback>
      </mc:AlternateContent>
    </w:r>
  </w:p>
  <w:p w14:paraId="272EF833"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C61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114CD4C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B8B4D3A"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114CD4C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B8B4D3A" w14:textId="77777777" w:rsidR="00842031" w:rsidRDefault="00842031">
                    <w:pPr>
                      <w:ind w:firstLine="420"/>
                      <w:rPr>
                        <w:sz w:val="21"/>
                        <w:szCs w:val="21"/>
                      </w:rPr>
                    </w:pPr>
                  </w:p>
                </w:txbxContent>
              </v:textbox>
              <w10:wrap anchorx="margin"/>
            </v:shape>
          </w:pict>
        </mc:Fallback>
      </mc:AlternateContent>
    </w:r>
  </w:p>
  <w:p w14:paraId="1F506F0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0AA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6CD9FFF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23E0FB0"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6CD9FFF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23E0FB0" w14:textId="77777777" w:rsidR="00842031" w:rsidRDefault="00842031">
                    <w:pPr>
                      <w:ind w:firstLine="420"/>
                      <w:rPr>
                        <w:sz w:val="21"/>
                        <w:szCs w:val="21"/>
                      </w:rPr>
                    </w:pPr>
                  </w:p>
                </w:txbxContent>
              </v:textbox>
              <w10:wrap anchorx="margin"/>
            </v:shape>
          </w:pict>
        </mc:Fallback>
      </mc:AlternateContent>
    </w:r>
  </w:p>
  <w:p w14:paraId="66F8CE55"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0DD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0855348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CDB2A1"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0855348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CDB2A1" w14:textId="77777777" w:rsidR="00842031" w:rsidRDefault="00842031">
                    <w:pPr>
                      <w:ind w:firstLine="420"/>
                      <w:rPr>
                        <w:sz w:val="21"/>
                        <w:szCs w:val="21"/>
                      </w:rPr>
                    </w:pPr>
                  </w:p>
                </w:txbxContent>
              </v:textbox>
              <w10:wrap anchorx="margin"/>
            </v:shape>
          </w:pict>
        </mc:Fallback>
      </mc:AlternateContent>
    </w:r>
  </w:p>
  <w:p w14:paraId="76689253"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AC4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7FFC37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9E14EAD"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7FFC37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9E14EAD" w14:textId="77777777" w:rsidR="00842031" w:rsidRDefault="00842031">
                    <w:pPr>
                      <w:ind w:firstLine="420"/>
                      <w:rPr>
                        <w:sz w:val="21"/>
                        <w:szCs w:val="21"/>
                      </w:rPr>
                    </w:pPr>
                  </w:p>
                </w:txbxContent>
              </v:textbox>
              <w10:wrap anchorx="margin"/>
            </v:shape>
          </w:pict>
        </mc:Fallback>
      </mc:AlternateContent>
    </w:r>
  </w:p>
  <w:p w14:paraId="556B388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306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7696" behindDoc="0" locked="0" layoutInCell="1" allowOverlap="1" wp14:anchorId="4DED97D2" wp14:editId="2EE62C6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308"/>
                          </w:sdtPr>
                          <w:sdtEndPr>
                            <w:rPr>
                              <w:sz w:val="21"/>
                              <w:szCs w:val="21"/>
                            </w:rPr>
                          </w:sdtEndPr>
                          <w:sdtContent>
                            <w:p w14:paraId="7EC51B2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AB01F1A"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ED97D2" id="_x0000_t202" coordsize="21600,21600" o:spt="202" path="m,l,21600r21600,l21600,xe">
              <v:stroke joinstyle="miter"/>
              <v:path gradientshapeok="t" o:connecttype="rect"/>
            </v:shapetype>
            <v:shape id="文本框 28" o:spid="_x0000_s1047"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5308"/>
                    </w:sdtPr>
                    <w:sdtEndPr>
                      <w:rPr>
                        <w:sz w:val="21"/>
                        <w:szCs w:val="21"/>
                      </w:rPr>
                    </w:sdtEndPr>
                    <w:sdtContent>
                      <w:p w14:paraId="7EC51B2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AB01F1A" w14:textId="77777777" w:rsidR="00842031" w:rsidRDefault="00842031">
                    <w:pPr>
                      <w:ind w:firstLine="420"/>
                      <w:rPr>
                        <w:sz w:val="21"/>
                        <w:szCs w:val="21"/>
                      </w:rPr>
                    </w:pPr>
                  </w:p>
                </w:txbxContent>
              </v:textbox>
              <w10:wrap anchorx="margin"/>
            </v:shape>
          </w:pict>
        </mc:Fallback>
      </mc:AlternateContent>
    </w:r>
  </w:p>
  <w:p w14:paraId="5D0D0B46" w14:textId="77777777" w:rsidR="00842031" w:rsidRDefault="00842031">
    <w:pPr>
      <w:pStyle w:val="af4"/>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1C06"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EBCF69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24DC6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8"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EBCF69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24DC65F" w14:textId="77777777" w:rsidR="00842031" w:rsidRDefault="00842031">
                    <w:pPr>
                      <w:ind w:firstLine="420"/>
                      <w:rPr>
                        <w:sz w:val="21"/>
                        <w:szCs w:val="21"/>
                      </w:rPr>
                    </w:pPr>
                  </w:p>
                </w:txbxContent>
              </v:textbox>
              <w10:wrap anchorx="margin"/>
            </v:shape>
          </w:pict>
        </mc:Fallback>
      </mc:AlternateContent>
    </w:r>
  </w:p>
  <w:p w14:paraId="1224E667"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2E52"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3F406"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9"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923F406"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v:textbox>
              <w10:wrap anchorx="margin"/>
            </v:shape>
          </w:pict>
        </mc:Fallback>
      </mc:AlternateContent>
    </w:r>
  </w:p>
  <w:p w14:paraId="7571BC7A"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F5DA" w14:textId="77777777" w:rsidR="008771BD" w:rsidRDefault="008771BD">
      <w:pPr>
        <w:spacing w:line="240" w:lineRule="auto"/>
        <w:ind w:firstLine="480"/>
      </w:pPr>
      <w:r>
        <w:separator/>
      </w:r>
    </w:p>
  </w:footnote>
  <w:footnote w:type="continuationSeparator" w:id="0">
    <w:p w14:paraId="2C2127B0" w14:textId="77777777" w:rsidR="008771BD" w:rsidRDefault="008771B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80B1"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705B"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ED96"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56BD"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9F79"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1F41"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2B10"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7F91"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10EE"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3DF8"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877B"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4749"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9847"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EF40"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6ECD"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BD31"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7940" w14:textId="77777777" w:rsidR="00842031" w:rsidRDefault="00000000">
    <w:pPr>
      <w:pStyle w:val="af6"/>
    </w:pPr>
    <w:r>
      <w:rPr>
        <w:rFonts w:hint="eastAsia"/>
        <w:highlight w:val="yellow"/>
      </w:rPr>
      <w:t>第</w:t>
    </w:r>
    <w:r>
      <w:rPr>
        <w:rFonts w:hint="eastAsia"/>
        <w:highlight w:val="yellow"/>
      </w:rPr>
      <w:t>1</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C50D" w14:textId="77777777" w:rsidR="00842031" w:rsidRDefault="00000000">
    <w:pPr>
      <w:pStyle w:val="af6"/>
    </w:pPr>
    <w:r>
      <w:rPr>
        <w:rFonts w:hint="eastAsia"/>
        <w:highlight w:val="yellow"/>
      </w:rPr>
      <w:t>第</w:t>
    </w:r>
    <w:r>
      <w:rPr>
        <w:rFonts w:hint="eastAsia"/>
        <w:highlight w:val="yellow"/>
      </w:rPr>
      <w:t>2</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984B" w14:textId="77777777" w:rsidR="00842031" w:rsidRDefault="00000000">
    <w:pPr>
      <w:pStyle w:val="af6"/>
      <w:ind w:firstLine="360"/>
    </w:pPr>
    <w:r>
      <w:rPr>
        <w:rFonts w:hint="eastAsia"/>
        <w:highlight w:val="yellow"/>
      </w:rPr>
      <w:t>第</w:t>
    </w:r>
    <w:r>
      <w:rPr>
        <w:rFonts w:hint="eastAsia"/>
        <w:highlight w:val="yellow"/>
      </w:rPr>
      <w:t>3</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6A34"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BD59" w14:textId="77777777" w:rsidR="00842031" w:rsidRDefault="00000000">
    <w:pPr>
      <w:pStyle w:val="af6"/>
    </w:pPr>
    <w:r>
      <w:rPr>
        <w:rFonts w:hint="eastAsia"/>
        <w:highlight w:val="yellow"/>
      </w:rPr>
      <w:t>第</w:t>
    </w:r>
    <w:r>
      <w:rPr>
        <w:rFonts w:hint="eastAsia"/>
        <w:highlight w:val="yellow"/>
      </w:rPr>
      <w:t>4</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3E03" w14:textId="77777777" w:rsidR="00842031" w:rsidRDefault="00000000">
    <w:pPr>
      <w:pStyle w:val="af6"/>
    </w:pPr>
    <w:r>
      <w:rPr>
        <w:rFonts w:hint="eastAsia"/>
      </w:rPr>
      <w:t>西北农林科技大学本科毕业论文</w:t>
    </w:r>
    <w:r>
      <w:rPr>
        <w:rFonts w:hint="eastAsia"/>
        <w:color w:val="FF0000"/>
      </w:rPr>
      <w:t>（设计）</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6F0E" w14:textId="77777777" w:rsidR="00842031" w:rsidRDefault="00000000">
    <w:pPr>
      <w:pStyle w:val="af6"/>
    </w:pPr>
    <w:r>
      <w:rPr>
        <w:rFonts w:hint="eastAsia"/>
        <w:highlight w:val="yellow"/>
      </w:rPr>
      <w:t>第</w:t>
    </w:r>
    <w:r>
      <w:rPr>
        <w:rFonts w:hint="eastAsia"/>
        <w:highlight w:val="yellow"/>
      </w:rPr>
      <w:t>5</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36D4" w14:textId="77777777" w:rsidR="00842031" w:rsidRDefault="00000000">
    <w:pPr>
      <w:pStyle w:val="af6"/>
    </w:pPr>
    <w:r>
      <w:rPr>
        <w:rFonts w:hint="eastAsia"/>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4C21" w14:textId="77777777" w:rsidR="00842031" w:rsidRDefault="00000000">
    <w:pPr>
      <w:pStyle w:val="af6"/>
    </w:pPr>
    <w:r>
      <w:rPr>
        <w:rFonts w:hint="eastAsia"/>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2572" w14:textId="77777777" w:rsidR="00842031" w:rsidRDefault="00000000">
    <w:pPr>
      <w:pStyle w:val="af6"/>
    </w:pPr>
    <w:r>
      <w:rPr>
        <w:rFonts w:hint="eastAsia"/>
      </w:rPr>
      <w:t>附录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F4F9" w14:textId="77777777" w:rsidR="00842031" w:rsidRDefault="00000000">
    <w:pPr>
      <w:pStyle w:val="af6"/>
      <w:rPr>
        <w:lang w:val="en-US"/>
      </w:rPr>
    </w:pPr>
    <w:r>
      <w:rPr>
        <w:rFonts w:hint="eastAsia"/>
        <w:lang w:val="en-US"/>
      </w:rPr>
      <w:t>附录</w:t>
    </w:r>
    <w:r>
      <w:rPr>
        <w:rFonts w:hint="eastAsia"/>
        <w:lang w:val="en-US"/>
      </w:rPr>
      <w:t>A</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8800" w14:textId="77777777" w:rsidR="00842031" w:rsidRDefault="00000000">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E91B" w14:textId="77777777" w:rsidR="00842031" w:rsidRDefault="00000000">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D925" w14:textId="77777777" w:rsidR="00842031" w:rsidRDefault="00000000">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18D0"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2630204"/>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image" Target="media/image16.png"/><Relationship Id="rId84"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image" Target="media/image8.png"/><Relationship Id="rId58" Type="http://schemas.openxmlformats.org/officeDocument/2006/relationships/image" Target="media/image13.svg"/><Relationship Id="rId74" Type="http://schemas.openxmlformats.org/officeDocument/2006/relationships/header" Target="header27.xml"/><Relationship Id="rId79" Type="http://schemas.openxmlformats.org/officeDocument/2006/relationships/hyperlink" Target="https://doi.org/10.1016/j.fuel.2025.137917" TargetMode="External"/><Relationship Id="rId5" Type="http://schemas.openxmlformats.org/officeDocument/2006/relationships/settings" Target="settings.xml"/><Relationship Id="rId61" Type="http://schemas.openxmlformats.org/officeDocument/2006/relationships/header" Target="header19.xml"/><Relationship Id="rId82" Type="http://schemas.openxmlformats.org/officeDocument/2006/relationships/footer" Target="footer24.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image" Target="media/image17.png"/><Relationship Id="rId77" Type="http://schemas.openxmlformats.org/officeDocument/2006/relationships/header" Target="header29.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footer" Target="footer22.xml"/><Relationship Id="rId80" Type="http://schemas.openxmlformats.org/officeDocument/2006/relationships/header" Target="header30.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header" Target="header24.xml"/><Relationship Id="rId75" Type="http://schemas.openxmlformats.org/officeDocument/2006/relationships/footer" Target="footer23.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eader" Target="header26.xml"/><Relationship Id="rId78" Type="http://schemas.openxmlformats.org/officeDocument/2006/relationships/hyperlink" Target="https://doi.org/10.1016/j.jfoodeng.2025.112747" TargetMode="External"/><Relationship Id="rId81" Type="http://schemas.openxmlformats.org/officeDocument/2006/relationships/header" Target="header3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8.xml"/><Relationship Id="rId7" Type="http://schemas.openxmlformats.org/officeDocument/2006/relationships/footnotes" Target="footnotes.xml"/><Relationship Id="rId71" Type="http://schemas.openxmlformats.org/officeDocument/2006/relationships/header" Target="header25.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6.xml"/><Relationship Id="rId45" Type="http://schemas.openxmlformats.org/officeDocument/2006/relationships/image" Target="media/image2.png"/><Relationship Id="rId66"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39</Pages>
  <Words>12625</Words>
  <Characters>17803</Characters>
  <Application>Microsoft Office Word</Application>
  <DocSecurity>0</DocSecurity>
  <Lines>847</Lines>
  <Paragraphs>585</Paragraphs>
  <ScaleCrop>false</ScaleCrop>
  <Company/>
  <LinksUpToDate>false</LinksUpToDate>
  <CharactersWithSpaces>29843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9</cp:revision>
  <cp:lastPrinted>2018-09-11T03:10:00Z</cp:lastPrinted>
  <dcterms:created xsi:type="dcterms:W3CDTF">2026-05-10T19:28:00Z</dcterms:created>
  <dcterms:modified xsi:type="dcterms:W3CDTF">2026-05-09T21:14:00Z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