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3</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4</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8</w:t>
        </w:r>
        <w:r>
          <w:rPr>
            <w:noProof/>
            <w:webHidden/>
          </w:rPr>
          <w:fldChar w:fldCharType="end"/>
        </w:r>
      </w:hyperlink>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10</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10</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10</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10</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11</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11</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12</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12</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13</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13</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14</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14</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15</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16</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16</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16</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17</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17</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18</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18</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18</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18</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18</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19</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19</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19</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19</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20</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20</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20</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22</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23</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24</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25</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r>
        <w:t>图</w:t>
      </w:r>
      <w:r>
        <w:t xml:space="preserve"> 2-1  </w:t>
      </w:r>
      <w:r>
        <w:t>黄土高原</w:t>
      </w:r>
      <w:r>
        <w:t>N₂O</w:t>
      </w:r>
      <w:r>
        <w:t>通量观测样点分布</w:t>
      </w:r>
      <w:r>
        <w:tab/>
        <w:t>7</w:t>
      </w:r>
    </w:p>
    <w:p w14:paraId="125ABA1B" w14:textId="77777777" w:rsidR="00AF4612" w:rsidRDefault="00000000" w:rsidP="00747B0E">
      <w:pPr>
        <w:tabs>
          <w:tab w:val="right" w:leader="dot" w:pos="8856"/>
        </w:tabs>
        <w:ind w:firstLineChars="83" w:firstLine="199"/>
        <w:jc w:val="left"/>
      </w:pPr>
      <w:r>
        <w:t>图</w:t>
      </w:r>
      <w:r>
        <w:t xml:space="preserve"> 3-1  </w:t>
      </w:r>
      <w:r>
        <w:t>黄土高原主要粮食作物产量对施氮量的响应及产量差异</w:t>
      </w:r>
      <w:r>
        <w:tab/>
        <w:t>10</w:t>
      </w:r>
    </w:p>
    <w:p w14:paraId="3DA24B4A" w14:textId="77777777" w:rsidR="00AF4612" w:rsidRDefault="00000000" w:rsidP="00747B0E">
      <w:pPr>
        <w:tabs>
          <w:tab w:val="right" w:leader="dot" w:pos="8856"/>
        </w:tabs>
        <w:ind w:firstLineChars="83" w:firstLine="199"/>
        <w:jc w:val="left"/>
      </w:pPr>
      <w:r>
        <w:t>图</w:t>
      </w:r>
      <w:r>
        <w:t xml:space="preserve"> 3-2  </w:t>
      </w:r>
      <w:r>
        <w:t>苹果产量与施氮量的关系</w:t>
      </w:r>
      <w:r>
        <w:tab/>
        <w:t>11</w:t>
      </w:r>
    </w:p>
    <w:p w14:paraId="162F398A" w14:textId="77777777" w:rsidR="00AF4612" w:rsidRDefault="00000000" w:rsidP="00747B0E">
      <w:pPr>
        <w:tabs>
          <w:tab w:val="right" w:leader="dot" w:pos="8856"/>
        </w:tabs>
        <w:ind w:firstLineChars="83" w:firstLine="199"/>
        <w:jc w:val="left"/>
      </w:pPr>
      <w:r>
        <w:t>图</w:t>
      </w:r>
      <w:r>
        <w:t xml:space="preserve"> 3-</w:t>
      </w:r>
      <w:r w:rsidR="00747B0E">
        <w:rPr>
          <w:rFonts w:hint="eastAsia"/>
        </w:rPr>
        <w:t>3</w:t>
      </w:r>
      <w:r>
        <w:t xml:space="preserve">  </w:t>
      </w:r>
      <w:r>
        <w:t>黄土高原不同农业生态系统</w:t>
      </w:r>
      <w:r>
        <w:t>N₂O</w:t>
      </w:r>
      <w:r>
        <w:t>排放对施氮量的响应及排放差异</w:t>
      </w:r>
      <w:r>
        <w:tab/>
        <w:t>12</w:t>
      </w:r>
    </w:p>
    <w:p w14:paraId="2CBF2CF0" w14:textId="77777777" w:rsidR="00AF4612" w:rsidRDefault="00000000" w:rsidP="00747B0E">
      <w:pPr>
        <w:tabs>
          <w:tab w:val="right" w:leader="dot" w:pos="8856"/>
        </w:tabs>
        <w:ind w:firstLineChars="83" w:firstLine="199"/>
        <w:jc w:val="left"/>
      </w:pPr>
      <w:r>
        <w:t>图</w:t>
      </w:r>
      <w:r>
        <w:t xml:space="preserve"> 3-</w:t>
      </w:r>
      <w:r w:rsidR="00747B0E">
        <w:rPr>
          <w:rFonts w:hint="eastAsia"/>
        </w:rPr>
        <w:t>4</w:t>
      </w:r>
      <w:r>
        <w:t xml:space="preserve">  </w:t>
      </w:r>
      <w:r>
        <w:t>黄土高原不同农业生态系统直接排放因子和产量尺度排放比较</w:t>
      </w:r>
      <w:r>
        <w:tab/>
        <w:t>13</w:t>
      </w:r>
    </w:p>
    <w:p w14:paraId="3D2BC9CE" w14:textId="77777777" w:rsidR="00AF4612" w:rsidRDefault="00000000" w:rsidP="00747B0E">
      <w:pPr>
        <w:tabs>
          <w:tab w:val="right" w:leader="dot" w:pos="8856"/>
        </w:tabs>
        <w:ind w:left="199" w:firstLineChars="0" w:firstLine="1"/>
        <w:jc w:val="left"/>
      </w:pPr>
      <w:r>
        <w:t>图</w:t>
      </w:r>
      <w:r>
        <w:t xml:space="preserve"> 3-</w:t>
      </w:r>
      <w:r w:rsidR="00747B0E">
        <w:rPr>
          <w:rFonts w:hint="eastAsia"/>
        </w:rPr>
        <w:t>5</w:t>
      </w:r>
      <w:r>
        <w:t xml:space="preserve">  </w:t>
      </w:r>
      <w:r>
        <w:t>农作管理措施对</w:t>
      </w:r>
      <w:r>
        <w:t>N₂O</w:t>
      </w:r>
      <w:r>
        <w:t>排放、作物产量、产量尺度排放和直接排放因子的影响</w:t>
      </w:r>
      <w:r>
        <w:tab/>
        <w:t>15</w:t>
      </w:r>
    </w:p>
    <w:p w14:paraId="53E9BCC6" w14:textId="77777777" w:rsidR="00AF4612" w:rsidRDefault="00000000" w:rsidP="00747B0E">
      <w:pPr>
        <w:tabs>
          <w:tab w:val="right" w:leader="dot" w:pos="8856"/>
        </w:tabs>
        <w:ind w:left="240" w:firstLineChars="0" w:firstLine="0"/>
        <w:jc w:val="left"/>
      </w:pPr>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r>
        <w:t>表</w:t>
      </w:r>
      <w:r>
        <w:t xml:space="preserve"> 4-1  </w:t>
      </w:r>
      <w:r>
        <w:t>黄土高原与其他区域农业土壤</w:t>
      </w:r>
      <w:r>
        <w:t>N₂O</w:t>
      </w:r>
      <w:r>
        <w:t>排放、产量和产量尺度排放比较</w:t>
      </w:r>
      <w:r>
        <w:tab/>
        <w:t>17</w:t>
      </w:r>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r>
        <w:t>图</w:t>
      </w:r>
      <w:r>
        <w:t xml:space="preserve">2-1 </w:t>
      </w:r>
      <w:r>
        <w:t>黄土高原</w:t>
      </w:r>
      <w:r>
        <w:t>N₂O</w:t>
      </w:r>
      <w:r>
        <w:t>通量观测样点分布</w:t>
      </w:r>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）（图</w:t>
      </w:r>
      <w:r>
        <w:t>3-1</w:t>
      </w:r>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（图</w:t>
      </w:r>
      <w:r>
        <w:t>3-1</w:t>
      </w:r>
      <w:r>
        <w:t>）。</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r>
        <w:rPr>
          <w:sz w:val="21"/>
          <w:szCs w:val="21"/>
        </w:rPr>
        <w:t>图</w:t>
      </w:r>
      <w:r>
        <w:rPr>
          <w:sz w:val="21"/>
          <w:szCs w:val="21"/>
        </w:rPr>
        <w:t xml:space="preserve"> 3-1 </w:t>
      </w:r>
      <w:r>
        <w:rPr>
          <w:sz w:val="21"/>
          <w:szCs w:val="21"/>
        </w:rPr>
        <w:t>黄土高原主要粮食作物产量对施氮量的响应及产量差异</w:t>
      </w:r>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）。苹果产量与施氮量之间未拟合出显著的相关关系（图</w:t>
      </w:r>
      <w:r>
        <w:t>3-</w:t>
      </w:r>
      <w:r>
        <w:rPr>
          <w:rFonts w:hint="eastAsia"/>
        </w:rPr>
        <w:t>12</w:t>
      </w:r>
      <w:r>
        <w:t>）。其中，因极端天气事件（如霜冻）造成绝收的年份未纳入产量统计。</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r>
        <w:rPr>
          <w:sz w:val="21"/>
          <w:szCs w:val="21"/>
        </w:rPr>
        <w:t>图</w:t>
      </w:r>
      <w:r>
        <w:rPr>
          <w:sz w:val="21"/>
          <w:szCs w:val="21"/>
        </w:rPr>
        <w:t xml:space="preserve"> 3-</w:t>
      </w:r>
      <w:r>
        <w:rPr>
          <w:rFonts w:hint="eastAsia"/>
          <w:sz w:val="21"/>
          <w:szCs w:val="21"/>
        </w:rPr>
        <w:t>12</w:t>
      </w:r>
      <w:r>
        <w:rPr>
          <w:sz w:val="21"/>
          <w:szCs w:val="21"/>
        </w:rPr>
        <w:t xml:space="preserve"> </w:t>
      </w:r>
      <w:r>
        <w:rPr>
          <w:sz w:val="21"/>
          <w:szCs w:val="21"/>
        </w:rPr>
        <w:t>苹果产量与施氮量的关系</w:t>
      </w:r>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之间（图</w:t>
      </w:r>
      <w:r>
        <w:t>3-2</w:t>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）（图</w:t>
      </w:r>
      <w:r>
        <w:t>3-2</w:t>
      </w:r>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）（图</w:t>
      </w:r>
      <w:r>
        <w:t>3-2</w:t>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r>
        <w:rPr>
          <w:rFonts w:hint="eastAsia"/>
          <w:sz w:val="21"/>
          <w:szCs w:val="21"/>
        </w:rPr>
        <w:t>图</w:t>
      </w:r>
      <w:r>
        <w:rPr>
          <w:sz w:val="21"/>
          <w:szCs w:val="21"/>
        </w:rPr>
        <w:t xml:space="preserve"> 3-2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之间波动（图</w:t>
      </w:r>
      <w:r>
        <w:t>3-3A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），因此图</w:t>
      </w:r>
      <w:r>
        <w:t>3-3A</w:t>
      </w:r>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）（图</w:t>
      </w:r>
      <w:r>
        <w:t>3-3B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r>
        <w:t>图</w:t>
      </w:r>
      <w:r>
        <w:t xml:space="preserve"> 3-3 </w:t>
      </w:r>
      <w:r>
        <w:t>黄土高原不同农业生态系统直接排放因子和产量尺度排放比较</w:t>
      </w:r>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）（图</w:t>
      </w:r>
      <w:r>
        <w:t>3-4</w:t>
      </w:r>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）（图</w:t>
      </w:r>
      <w:r>
        <w:t>3-4</w:t>
      </w:r>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95% 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）（图</w:t>
      </w:r>
      <w:r>
        <w:t>3-4</w:t>
      </w:r>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proofErr w:type="spellStart"/>
      <w:r>
        <w:t>Hedges’d</w:t>
      </w:r>
      <w:proofErr w:type="spellEnd"/>
      <w:r>
        <w:t xml:space="preserve"> 95% CI</w:t>
      </w:r>
      <w:r>
        <w:t>：</w:t>
      </w:r>
      <w:r>
        <w:t>−0.41</w:t>
      </w:r>
      <w:r>
        <w:t>至</w:t>
      </w:r>
      <w:r>
        <w:t>1.17</w:t>
      </w:r>
      <w:r>
        <w:t>），施用增效肥料使</w:t>
      </w:r>
      <w:r>
        <w:t>EF</w:t>
      </w:r>
      <w:r>
        <w:t>显著降低（</w:t>
      </w:r>
      <w:r>
        <w:t>Hedges' d 95% CI</w:t>
      </w:r>
      <w:r>
        <w:t>：</w:t>
      </w:r>
      <w:r>
        <w:t>−4.31</w:t>
      </w:r>
      <w:r>
        <w:t>至</w:t>
      </w:r>
      <w:r>
        <w:t>−1.71</w:t>
      </w:r>
      <w:r>
        <w:t>）。</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r>
        <w:t>图</w:t>
      </w:r>
      <w:r>
        <w:t xml:space="preserve"> 3-4 </w:t>
      </w:r>
      <w:r>
        <w:t>农作管理措施对</w:t>
      </w:r>
      <w:r>
        <w:t xml:space="preserve"> N₂O </w:t>
      </w:r>
      <w:r>
        <w:t>排放、作物产量、产量尺度排放和直接排放因子的影响</w:t>
      </w:r>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）（图</w:t>
      </w:r>
      <w:r>
        <w:t>3-5</w:t>
      </w:r>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r>
        <w:t>图</w:t>
      </w:r>
      <w:r>
        <w:t xml:space="preserve"> 3-5 </w:t>
      </w:r>
      <w:r>
        <w:t>减量施氮对</w:t>
      </w:r>
      <w:r>
        <w:t xml:space="preserve"> N₂O </w:t>
      </w:r>
      <w:r>
        <w:t>排放、作物产量、产量尺度排放和直接排放因子的影响</w:t>
      </w:r>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）之内（表</w:t>
      </w:r>
      <w:r>
        <w:t>4-1</w:t>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）（表</w:t>
      </w:r>
      <w:r>
        <w:t>4-1</w:t>
      </w:r>
      <w:r>
        <w:t>）。上述结果表明，黄土高原区域</w:t>
      </w:r>
      <w:r>
        <w:t>N₂O</w:t>
      </w:r>
      <w:r>
        <w:t>排放总量与全球尺度研究结论基本吻合。</w:t>
      </w:r>
    </w:p>
    <w:p w14:paraId="0AB71419" w14:textId="77777777" w:rsidR="00842031" w:rsidRDefault="00000000">
      <w:pPr>
        <w:pStyle w:val="afff1"/>
        <w:rPr>
          <w:lang w:val="en"/>
        </w:rPr>
      </w:pPr>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r>
        <w:rPr>
          <w:rFonts w:hint="eastAsia"/>
        </w:rPr>
        <w:lastRenderedPageBreak/>
        <w:t>续</w:t>
      </w:r>
      <w:r>
        <w:t>表</w:t>
      </w:r>
      <w:r>
        <w:t xml:space="preserve"> 4-1 </w:t>
      </w:r>
      <w:r>
        <w:t>黄土高原与其他区域农业土壤</w:t>
      </w:r>
      <w:r>
        <w:t xml:space="preserve"> N₂O </w:t>
      </w:r>
      <w:r>
        <w:t>排放、产量和产量尺度排放比较</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ha⁻¹</w:t>
      </w:r>
      <w:r>
        <w:t>）高</w:t>
      </w:r>
      <w:r>
        <w:t>68%—102%</w:t>
      </w:r>
      <w:r>
        <w:t>（表</w:t>
      </w:r>
      <w:r>
        <w:t>4-1</w:t>
      </w:r>
      <w:r>
        <w:t>）。一般认为，高背景排放与土壤高肥力相关（</w:t>
      </w:r>
      <w:hyperlink w:anchor="ref_Gu_2009" w:history="1">
        <w:r w:rsidR="00842031">
          <w:t>Gu et al., 2009</w:t>
        </w:r>
      </w:hyperlink>
      <w:r>
        <w:t>,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低于全球小麦均值（表</w:t>
      </w:r>
      <w:r>
        <w:t>4-1</w:t>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排放显著增加（图</w:t>
      </w:r>
      <w:r>
        <w:t>3-4</w:t>
      </w:r>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篇文献支持，未达到本研究设定的合并效应判断标准，因此不能据此得出其显著增产或稳定减排的结论。考虑到现行施氮量普遍较高（图</w:t>
      </w:r>
      <w:r>
        <w:t>3-1</w:t>
      </w:r>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分析结果表明，春玉米对减量施氮反应敏感，产量损失相较于春小麦更为显著（图</w:t>
      </w:r>
      <w:r>
        <w:t>3-5</w:t>
      </w:r>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排放总量。但进一步分析表明，苹果果园的高排放主要源于高施氮量驱动（图</w:t>
      </w:r>
      <w:r>
        <w:t>3-2</w:t>
      </w:r>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