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2.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25903" w14:textId="77777777" w:rsidR="00842031" w:rsidRDefault="00842031">
      <w:pPr>
        <w:widowControl/>
        <w:spacing w:line="240" w:lineRule="auto"/>
        <w:ind w:firstLineChars="0" w:firstLine="0"/>
        <w:jc w:val="center"/>
      </w:pPr>
      <w:bookmarkStart w:id="0" w:name="_Toc355807471"/>
      <w:bookmarkStart w:id="1" w:name="_Toc355361237"/>
      <w:bookmarkStart w:id="2" w:name="_Toc355204232"/>
      <w:bookmarkStart w:id="3" w:name="_Toc355274223"/>
      <w:bookmarkStart w:id="4" w:name="_Toc355614273"/>
      <w:bookmarkStart w:id="5" w:name="_Toc355274957"/>
    </w:p>
    <w:p w14:paraId="7EBDA9DE" w14:textId="77777777" w:rsidR="00842031" w:rsidRDefault="00842031">
      <w:pPr>
        <w:spacing w:line="240" w:lineRule="auto"/>
        <w:ind w:firstLineChars="0" w:firstLine="0"/>
        <w:jc w:val="center"/>
        <w:rPr>
          <w:spacing w:val="70"/>
        </w:rPr>
      </w:pPr>
    </w:p>
    <w:p w14:paraId="4D2AAB6C" w14:textId="77777777" w:rsidR="00842031" w:rsidRDefault="00842031">
      <w:pPr>
        <w:spacing w:line="240" w:lineRule="auto"/>
        <w:ind w:firstLineChars="0" w:firstLine="0"/>
        <w:jc w:val="center"/>
        <w:rPr>
          <w:color w:val="000000"/>
        </w:rPr>
      </w:pPr>
    </w:p>
    <w:p w14:paraId="78FF3F26" w14:textId="77777777" w:rsidR="00842031" w:rsidRDefault="00842031">
      <w:pPr>
        <w:spacing w:line="240" w:lineRule="auto"/>
        <w:ind w:firstLineChars="0" w:firstLine="0"/>
        <w:jc w:val="center"/>
        <w:rPr>
          <w:color w:val="000000"/>
        </w:rPr>
      </w:pPr>
    </w:p>
    <w:p w14:paraId="73268ABD" w14:textId="77777777" w:rsidR="00842031" w:rsidRDefault="00000000">
      <w:pPr>
        <w:spacing w:line="240" w:lineRule="auto"/>
        <w:ind w:firstLineChars="0" w:firstLine="0"/>
        <w:jc w:val="center"/>
        <w:rPr>
          <w:color w:val="000000"/>
        </w:rPr>
      </w:pPr>
      <w:r>
        <w:rPr>
          <w:noProof/>
          <w:color w:val="000000"/>
        </w:rPr>
        <w:drawing>
          <wp:inline distT="0" distB="0" distL="0" distR="0" wp14:anchorId="25BDB6C9" wp14:editId="7A1A1535">
            <wp:extent cx="3469005" cy="70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28A5711E" w14:textId="77777777" w:rsidR="00842031" w:rsidRDefault="00000000">
      <w:pPr>
        <w:spacing w:line="240" w:lineRule="auto"/>
        <w:ind w:firstLineChars="0" w:firstLine="0"/>
        <w:jc w:val="center"/>
        <w:rPr>
          <w:color w:val="000F6F"/>
          <w:szCs w:val="21"/>
        </w:rPr>
      </w:pP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p>
    <w:p w14:paraId="6DF15A7F" w14:textId="77777777" w:rsidR="00842031" w:rsidRDefault="00000000">
      <w:pPr>
        <w:spacing w:line="240" w:lineRule="auto"/>
        <w:ind w:firstLineChars="0" w:firstLine="0"/>
        <w:jc w:val="center"/>
        <w:rPr>
          <w:color w:val="000000"/>
        </w:rPr>
      </w:pPr>
      <w:r>
        <w:rPr>
          <w:color w:val="000F6F"/>
          <w:szCs w:val="21"/>
        </w:rPr>
        <w:fldChar w:fldCharType="end"/>
      </w:r>
    </w:p>
    <w:p w14:paraId="5F29A8BB"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5C3AEBAB" w14:textId="77777777" w:rsidR="00842031" w:rsidRDefault="00842031">
      <w:pPr>
        <w:spacing w:line="240" w:lineRule="auto"/>
        <w:ind w:firstLineChars="0" w:firstLine="0"/>
        <w:jc w:val="center"/>
      </w:pPr>
    </w:p>
    <w:p w14:paraId="5B6FE1E0" w14:textId="77777777" w:rsidR="00842031" w:rsidRDefault="00000000">
      <w:pPr>
        <w:pStyle w:val="afd"/>
      </w:pPr>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6E3937A6" w14:textId="77777777" w:rsidR="00842031" w:rsidRDefault="00842031">
      <w:pPr>
        <w:ind w:firstLineChars="0" w:firstLine="0"/>
      </w:pPr>
    </w:p>
    <w:p w14:paraId="2418BD03" w14:textId="77777777" w:rsidR="00842031" w:rsidRDefault="00000000">
      <w:pPr>
        <w:pStyle w:val="afd"/>
      </w:pPr>
      <w:r>
        <w:t>Meta-analysis of N₂O Emissions on the Loess Plateau</w:t>
      </w:r>
    </w:p>
    <w:p w14:paraId="6417F088" w14:textId="77777777" w:rsidR="00842031" w:rsidRDefault="00842031">
      <w:pPr>
        <w:spacing w:line="240" w:lineRule="auto"/>
        <w:ind w:firstLineChars="0" w:firstLine="0"/>
        <w:jc w:val="center"/>
      </w:pPr>
    </w:p>
    <w:p w14:paraId="05738673" w14:textId="77777777" w:rsidR="00842031" w:rsidRDefault="00842031">
      <w:pPr>
        <w:spacing w:line="240" w:lineRule="auto"/>
        <w:ind w:firstLineChars="0" w:firstLine="0"/>
        <w:jc w:val="center"/>
      </w:pPr>
    </w:p>
    <w:p w14:paraId="3BF9929D" w14:textId="77777777" w:rsidR="00842031" w:rsidRDefault="00842031">
      <w:pPr>
        <w:spacing w:line="240" w:lineRule="auto"/>
        <w:ind w:firstLineChars="0" w:firstLine="0"/>
        <w:jc w:val="center"/>
      </w:pPr>
    </w:p>
    <w:p w14:paraId="707A6AA6" w14:textId="77777777" w:rsidR="00842031" w:rsidRDefault="00842031">
      <w:pPr>
        <w:spacing w:line="240" w:lineRule="auto"/>
        <w:ind w:firstLineChars="0" w:firstLine="0"/>
        <w:jc w:val="center"/>
      </w:pPr>
    </w:p>
    <w:p w14:paraId="235A4570" w14:textId="77777777" w:rsidR="00842031" w:rsidRDefault="00842031">
      <w:pPr>
        <w:spacing w:line="240" w:lineRule="auto"/>
        <w:ind w:firstLineChars="0" w:firstLine="0"/>
        <w:jc w:val="center"/>
      </w:pPr>
    </w:p>
    <w:p w14:paraId="59269927" w14:textId="77777777" w:rsidR="00842031" w:rsidRDefault="00842031">
      <w:pPr>
        <w:spacing w:line="240" w:lineRule="auto"/>
        <w:ind w:firstLineChars="0" w:firstLine="0"/>
        <w:jc w:val="center"/>
      </w:pPr>
    </w:p>
    <w:p w14:paraId="38CE413D" w14:textId="77777777" w:rsidR="00842031" w:rsidRDefault="00842031">
      <w:pPr>
        <w:spacing w:line="240" w:lineRule="auto"/>
        <w:ind w:firstLineChars="0" w:firstLine="0"/>
        <w:jc w:val="center"/>
      </w:pPr>
    </w:p>
    <w:p w14:paraId="5BA9935B" w14:textId="77777777" w:rsidR="00842031" w:rsidRDefault="00000000">
      <w:pPr>
        <w:spacing w:line="360" w:lineRule="auto"/>
        <w:ind w:leftChars="-7" w:left="-17" w:firstLineChars="131" w:firstLine="1572"/>
        <w:jc w:val="left"/>
        <w:rPr>
          <w:rFonts w:ascii="黑体" w:eastAsia="黑体" w:hAnsi="黑体"/>
          <w:position w:val="-6"/>
          <w:sz w:val="30"/>
          <w:szCs w:val="30"/>
          <w:u w:val="single"/>
        </w:rPr>
      </w:pPr>
      <w:r>
        <w:rPr>
          <w:rFonts w:ascii="黑体" w:eastAsia="黑体" w:hAnsi="黑体" w:hint="eastAsia"/>
          <w:spacing w:val="450"/>
          <w:kern w:val="0"/>
          <w:sz w:val="30"/>
          <w:szCs w:val="30"/>
          <w:fitText w:val="1500" w:id="-468966654"/>
        </w:rPr>
        <w:t>作</w:t>
      </w:r>
      <w:r>
        <w:rPr>
          <w:rFonts w:ascii="黑体" w:eastAsia="黑体" w:hAnsi="黑体" w:hint="eastAsia"/>
          <w:kern w:val="0"/>
          <w:sz w:val="30"/>
          <w:szCs w:val="30"/>
          <w:fitText w:val="1500" w:id="-468966654"/>
        </w:rPr>
        <w:t>者</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邹行健</w:t>
      </w:r>
    </w:p>
    <w:p w14:paraId="1386EDDE" w14:textId="77777777" w:rsidR="00842031" w:rsidRDefault="00842031">
      <w:pPr>
        <w:spacing w:line="360" w:lineRule="auto"/>
        <w:ind w:leftChars="-7" w:left="-17" w:firstLineChars="56" w:firstLine="168"/>
        <w:jc w:val="left"/>
        <w:rPr>
          <w:rFonts w:ascii="黑体" w:eastAsia="黑体" w:hAnsi="黑体"/>
          <w:position w:val="-6"/>
          <w:sz w:val="30"/>
          <w:szCs w:val="30"/>
          <w:u w:val="single"/>
        </w:rPr>
      </w:pPr>
    </w:p>
    <w:p w14:paraId="3A600F07" w14:textId="77777777" w:rsidR="00842031" w:rsidRDefault="00000000">
      <w:pPr>
        <w:spacing w:line="360" w:lineRule="auto"/>
        <w:ind w:leftChars="-7" w:left="-17" w:firstLineChars="394" w:firstLine="1576"/>
        <w:jc w:val="left"/>
        <w:rPr>
          <w:rFonts w:ascii="黑体" w:eastAsia="黑体" w:hAnsi="黑体"/>
          <w:position w:val="-6"/>
          <w:sz w:val="30"/>
          <w:szCs w:val="30"/>
          <w:u w:val="single"/>
        </w:rPr>
      </w:pPr>
      <w:r>
        <w:rPr>
          <w:rFonts w:ascii="黑体" w:eastAsia="黑体" w:hAnsi="黑体"/>
          <w:spacing w:val="50"/>
          <w:kern w:val="0"/>
          <w:sz w:val="30"/>
          <w:szCs w:val="30"/>
          <w:fitText w:val="1500" w:id="-468966655"/>
        </w:rPr>
        <w:t>指导教</w:t>
      </w:r>
      <w:r>
        <w:rPr>
          <w:rFonts w:ascii="黑体" w:eastAsia="黑体" w:hAnsi="黑体"/>
          <w:kern w:val="0"/>
          <w:sz w:val="30"/>
          <w:szCs w:val="30"/>
          <w:fitText w:val="1500" w:id="-468966655"/>
        </w:rPr>
        <w:t>师</w:t>
      </w:r>
      <w:r>
        <w:rPr>
          <w:rFonts w:ascii="黑体" w:eastAsia="黑体" w:hAnsi="黑体"/>
          <w:sz w:val="30"/>
          <w:szCs w:val="30"/>
        </w:rPr>
        <w:t xml:space="preserve">：  </w:t>
      </w:r>
      <w:r>
        <w:rPr>
          <w:rFonts w:ascii="黑体" w:eastAsia="黑体" w:hAnsi="黑体" w:hint="eastAsia"/>
          <w:sz w:val="30"/>
          <w:szCs w:val="30"/>
        </w:rPr>
        <w:t>顾江新 副教授</w:t>
      </w:r>
    </w:p>
    <w:p w14:paraId="122D4DEC" w14:textId="77777777" w:rsidR="00842031" w:rsidRDefault="00842031">
      <w:pPr>
        <w:spacing w:line="360" w:lineRule="auto"/>
        <w:ind w:left="839" w:firstLineChars="0" w:firstLine="0"/>
        <w:rPr>
          <w:rFonts w:ascii="黑体" w:eastAsia="黑体" w:hAnsi="黑体"/>
          <w:position w:val="-6"/>
          <w:sz w:val="30"/>
          <w:szCs w:val="30"/>
          <w:u w:val="single"/>
        </w:rPr>
      </w:pPr>
    </w:p>
    <w:p w14:paraId="6F130A0F" w14:textId="77777777" w:rsidR="00842031" w:rsidRDefault="00842031">
      <w:pPr>
        <w:spacing w:line="360" w:lineRule="auto"/>
        <w:ind w:left="839" w:firstLineChars="0" w:firstLine="0"/>
        <w:rPr>
          <w:rFonts w:ascii="黑体" w:eastAsia="黑体" w:hAnsi="黑体"/>
          <w:position w:val="-6"/>
          <w:sz w:val="30"/>
          <w:szCs w:val="30"/>
          <w:u w:val="single"/>
        </w:rPr>
      </w:pPr>
    </w:p>
    <w:p w14:paraId="4875CB8C" w14:textId="77777777" w:rsidR="00842031" w:rsidRDefault="00842031">
      <w:pPr>
        <w:spacing w:line="240" w:lineRule="auto"/>
        <w:ind w:firstLineChars="0" w:firstLine="0"/>
        <w:jc w:val="center"/>
        <w:rPr>
          <w:sz w:val="28"/>
        </w:rPr>
      </w:pPr>
    </w:p>
    <w:p w14:paraId="6A0E9B7D" w14:textId="77777777" w:rsidR="00842031" w:rsidRDefault="00842031">
      <w:pPr>
        <w:spacing w:line="240" w:lineRule="auto"/>
        <w:ind w:firstLineChars="0" w:firstLine="0"/>
        <w:jc w:val="center"/>
        <w:rPr>
          <w:sz w:val="28"/>
        </w:rPr>
      </w:pPr>
    </w:p>
    <w:p w14:paraId="4D6FFE40" w14:textId="77777777" w:rsidR="00842031" w:rsidRDefault="00842031">
      <w:pPr>
        <w:spacing w:line="240" w:lineRule="auto"/>
        <w:ind w:firstLineChars="0" w:firstLine="0"/>
        <w:jc w:val="center"/>
        <w:rPr>
          <w:sz w:val="28"/>
        </w:rPr>
      </w:pPr>
    </w:p>
    <w:p w14:paraId="5C79B00B" w14:textId="77777777" w:rsidR="00842031" w:rsidRDefault="00842031">
      <w:pPr>
        <w:spacing w:line="240" w:lineRule="auto"/>
        <w:ind w:firstLineChars="0" w:firstLine="0"/>
        <w:jc w:val="center"/>
        <w:rPr>
          <w:sz w:val="28"/>
        </w:rPr>
      </w:pPr>
    </w:p>
    <w:p w14:paraId="43638B2F" w14:textId="77777777" w:rsidR="00842031" w:rsidRDefault="00842031">
      <w:pPr>
        <w:spacing w:line="240" w:lineRule="auto"/>
        <w:ind w:firstLineChars="0" w:firstLine="0"/>
        <w:jc w:val="center"/>
        <w:rPr>
          <w:sz w:val="28"/>
        </w:rPr>
      </w:pPr>
    </w:p>
    <w:p w14:paraId="5CDF6735" w14:textId="77777777" w:rsidR="00842031" w:rsidRDefault="00000000">
      <w:pPr>
        <w:spacing w:line="360" w:lineRule="auto"/>
        <w:ind w:firstLineChars="0" w:firstLine="0"/>
        <w:jc w:val="center"/>
        <w:rPr>
          <w:rFonts w:ascii="黑体" w:eastAsia="黑体" w:hAnsi="黑体"/>
          <w:position w:val="-6"/>
          <w:sz w:val="30"/>
          <w:szCs w:val="30"/>
          <w:u w:val="single"/>
        </w:rPr>
      </w:pPr>
      <w:r>
        <w:rPr>
          <w:rFonts w:ascii="黑体" w:eastAsia="黑体" w:hAnsi="黑体"/>
          <w:position w:val="-6"/>
          <w:sz w:val="30"/>
          <w:szCs w:val="30"/>
        </w:rPr>
        <w:t>20</w:t>
      </w:r>
      <w:r>
        <w:rPr>
          <w:rFonts w:ascii="黑体" w:eastAsia="黑体" w:hAnsi="黑体" w:hint="eastAsia"/>
          <w:position w:val="-6"/>
          <w:sz w:val="30"/>
          <w:szCs w:val="30"/>
        </w:rPr>
        <w:t>26年6月</w:t>
      </w:r>
    </w:p>
    <w:p w14:paraId="018753FE" w14:textId="77777777" w:rsidR="00842031" w:rsidRDefault="00000000">
      <w:pPr>
        <w:spacing w:line="240" w:lineRule="auto"/>
        <w:ind w:firstLineChars="0" w:firstLine="0"/>
        <w:jc w:val="center"/>
        <w:rPr>
          <w:rFonts w:ascii="黑体" w:eastAsia="黑体"/>
          <w:sz w:val="44"/>
        </w:rPr>
      </w:pPr>
      <w:r>
        <w:rPr>
          <w:rFonts w:ascii="黑体" w:eastAsia="黑体"/>
          <w:sz w:val="44"/>
        </w:rPr>
        <w:br w:type="page"/>
      </w:r>
    </w:p>
    <w:p w14:paraId="3FADF4CA" w14:textId="77777777" w:rsidR="00842031" w:rsidRDefault="00000000">
      <w:pPr>
        <w:widowControl/>
        <w:spacing w:line="240" w:lineRule="auto"/>
        <w:ind w:firstLineChars="2700" w:firstLine="6480"/>
        <w:rPr>
          <w:color w:val="000000"/>
        </w:rPr>
      </w:pPr>
      <w:r>
        <w:rPr>
          <w:color w:val="000000"/>
        </w:rPr>
        <w:lastRenderedPageBreak/>
        <w:t>学号：</w:t>
      </w:r>
      <w:r>
        <w:rPr>
          <w:rFonts w:hint="eastAsia"/>
          <w:color w:val="000000"/>
        </w:rPr>
        <w:t>2022012088</w:t>
      </w:r>
    </w:p>
    <w:p w14:paraId="0F94C819" w14:textId="77777777" w:rsidR="00842031" w:rsidRDefault="00842031">
      <w:pPr>
        <w:spacing w:line="240" w:lineRule="auto"/>
        <w:ind w:firstLineChars="0" w:firstLine="0"/>
        <w:jc w:val="center"/>
        <w:rPr>
          <w:color w:val="000000"/>
        </w:rPr>
      </w:pPr>
    </w:p>
    <w:p w14:paraId="59CD166F" w14:textId="77777777" w:rsidR="00842031" w:rsidRDefault="00842031">
      <w:pPr>
        <w:spacing w:line="240" w:lineRule="auto"/>
        <w:ind w:firstLineChars="0" w:firstLine="0"/>
        <w:jc w:val="center"/>
        <w:rPr>
          <w:color w:val="000000"/>
        </w:rPr>
      </w:pPr>
    </w:p>
    <w:p w14:paraId="2BE298BC" w14:textId="77777777" w:rsidR="00842031" w:rsidRDefault="00842031">
      <w:pPr>
        <w:spacing w:line="240" w:lineRule="auto"/>
        <w:ind w:firstLineChars="0" w:firstLine="0"/>
        <w:jc w:val="center"/>
        <w:rPr>
          <w:color w:val="000000"/>
        </w:rPr>
      </w:pPr>
    </w:p>
    <w:p w14:paraId="2F0A3A2B" w14:textId="77777777" w:rsidR="00842031" w:rsidRDefault="00000000">
      <w:pPr>
        <w:spacing w:line="240" w:lineRule="auto"/>
        <w:ind w:firstLineChars="0" w:firstLine="0"/>
        <w:jc w:val="center"/>
        <w:rPr>
          <w:color w:val="000000"/>
        </w:rPr>
      </w:pPr>
      <w:r>
        <w:rPr>
          <w:noProof/>
          <w:color w:val="000000"/>
        </w:rPr>
        <w:drawing>
          <wp:inline distT="0" distB="0" distL="0" distR="0" wp14:anchorId="55AC8A70" wp14:editId="5747D203">
            <wp:extent cx="3469005"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36663D3E" w14:textId="77777777" w:rsidR="00842031" w:rsidRDefault="00000000">
      <w:pPr>
        <w:spacing w:line="240" w:lineRule="auto"/>
        <w:ind w:firstLineChars="0" w:firstLine="0"/>
        <w:jc w:val="center"/>
        <w:rPr>
          <w:color w:val="000F6F"/>
          <w:szCs w:val="21"/>
        </w:rPr>
      </w:pP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p>
    <w:p w14:paraId="0B484127" w14:textId="77777777" w:rsidR="00842031" w:rsidRDefault="00000000">
      <w:pPr>
        <w:spacing w:line="240" w:lineRule="auto"/>
        <w:ind w:firstLineChars="0" w:firstLine="0"/>
        <w:jc w:val="center"/>
        <w:rPr>
          <w:color w:val="000000"/>
        </w:rPr>
      </w:pPr>
      <w:r>
        <w:rPr>
          <w:color w:val="000F6F"/>
          <w:szCs w:val="21"/>
        </w:rPr>
        <w:fldChar w:fldCharType="end"/>
      </w:r>
    </w:p>
    <w:p w14:paraId="6DF82F89"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654487B7" w14:textId="77777777" w:rsidR="00842031" w:rsidRDefault="00842031">
      <w:pPr>
        <w:spacing w:line="240" w:lineRule="auto"/>
        <w:ind w:firstLineChars="0" w:firstLine="0"/>
        <w:jc w:val="center"/>
      </w:pPr>
    </w:p>
    <w:p w14:paraId="1117555E" w14:textId="77777777" w:rsidR="00842031" w:rsidRDefault="00000000">
      <w:pPr>
        <w:pStyle w:val="afd"/>
      </w:pPr>
      <w:bookmarkStart w:id="6" w:name="OLE_LINK2"/>
      <w:bookmarkStart w:id="7" w:name="OLE_LINK1"/>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4732C17A" w14:textId="77777777" w:rsidR="00842031" w:rsidRDefault="00842031">
      <w:pPr>
        <w:ind w:firstLine="480"/>
        <w:jc w:val="center"/>
      </w:pPr>
    </w:p>
    <w:p w14:paraId="0135465B" w14:textId="77777777" w:rsidR="00842031" w:rsidRDefault="00000000">
      <w:pPr>
        <w:pStyle w:val="afd"/>
      </w:pPr>
      <w:r>
        <w:t>Meta-analysis of N₂O Emissions on the Loess Plateau</w:t>
      </w:r>
    </w:p>
    <w:bookmarkEnd w:id="6"/>
    <w:bookmarkEnd w:id="7"/>
    <w:p w14:paraId="73D8CD26" w14:textId="77777777" w:rsidR="00842031" w:rsidRDefault="00842031">
      <w:pPr>
        <w:spacing w:line="240" w:lineRule="auto"/>
        <w:ind w:firstLineChars="0" w:firstLine="0"/>
        <w:jc w:val="center"/>
      </w:pPr>
    </w:p>
    <w:p w14:paraId="5F431E92" w14:textId="77777777" w:rsidR="00842031" w:rsidRDefault="00842031">
      <w:pPr>
        <w:spacing w:line="240" w:lineRule="auto"/>
        <w:ind w:firstLineChars="0" w:firstLine="0"/>
        <w:jc w:val="center"/>
      </w:pPr>
    </w:p>
    <w:p w14:paraId="2CF89E55" w14:textId="77777777" w:rsidR="00842031" w:rsidRDefault="00842031">
      <w:pPr>
        <w:spacing w:line="240" w:lineRule="auto"/>
        <w:ind w:firstLineChars="0" w:firstLine="0"/>
        <w:jc w:val="center"/>
      </w:pPr>
    </w:p>
    <w:p w14:paraId="58DEEDCE"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学生姓</w:t>
      </w:r>
      <w:r>
        <w:rPr>
          <w:rFonts w:ascii="黑体" w:eastAsia="黑体" w:hAnsi="黑体" w:hint="eastAsia"/>
          <w:kern w:val="0"/>
          <w:sz w:val="30"/>
          <w:szCs w:val="30"/>
          <w:fitText w:val="2100" w:id="-484773887"/>
        </w:rPr>
        <w:t>名</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邹行健</w:t>
      </w:r>
      <w:r>
        <w:rPr>
          <w:rFonts w:ascii="黑体" w:eastAsia="黑体" w:hAnsi="黑体"/>
          <w:sz w:val="30"/>
          <w:szCs w:val="30"/>
        </w:rPr>
        <w:t xml:space="preserve">   </w:t>
      </w:r>
    </w:p>
    <w:p w14:paraId="7B55EA40"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顾江新 副教授</w:t>
      </w:r>
      <w:r>
        <w:rPr>
          <w:rFonts w:ascii="黑体" w:eastAsia="黑体" w:hAnsi="黑体"/>
          <w:sz w:val="30"/>
          <w:szCs w:val="30"/>
        </w:rPr>
        <w:t xml:space="preserve">   </w:t>
      </w:r>
    </w:p>
    <w:p w14:paraId="2A08811A"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合作指导教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无</w:t>
      </w:r>
      <w:r>
        <w:rPr>
          <w:rFonts w:ascii="黑体" w:eastAsia="黑体" w:hAnsi="黑体"/>
          <w:sz w:val="30"/>
          <w:szCs w:val="30"/>
        </w:rPr>
        <w:t xml:space="preserve">   </w:t>
      </w:r>
    </w:p>
    <w:p w14:paraId="234D92D8"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申请学位类</w:t>
      </w:r>
      <w:r>
        <w:rPr>
          <w:rFonts w:ascii="黑体" w:eastAsia="黑体" w:hAnsi="黑体"/>
          <w:kern w:val="0"/>
          <w:sz w:val="30"/>
          <w:szCs w:val="30"/>
          <w:fitText w:val="2100" w:id="-484773887"/>
        </w:rPr>
        <w:t>别</w:t>
      </w:r>
      <w:r>
        <w:rPr>
          <w:rFonts w:ascii="黑体" w:eastAsia="黑体" w:hAnsi="黑体"/>
          <w:sz w:val="30"/>
          <w:szCs w:val="30"/>
        </w:rPr>
        <w:t xml:space="preserve">：     </w:t>
      </w:r>
      <w:r>
        <w:rPr>
          <w:rFonts w:ascii="黑体" w:eastAsia="黑体" w:hAnsi="黑体" w:hint="eastAsia"/>
          <w:sz w:val="30"/>
          <w:szCs w:val="30"/>
        </w:rPr>
        <w:t xml:space="preserve">工学学士 </w:t>
      </w:r>
      <w:r>
        <w:rPr>
          <w:rFonts w:ascii="黑体" w:eastAsia="黑体" w:hAnsi="黑体"/>
          <w:sz w:val="30"/>
          <w:szCs w:val="30"/>
        </w:rPr>
        <w:t xml:space="preserve">   </w:t>
      </w:r>
    </w:p>
    <w:p w14:paraId="72073E7C"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专业名</w:t>
      </w:r>
      <w:r>
        <w:rPr>
          <w:rFonts w:ascii="黑体" w:eastAsia="黑体" w:hAnsi="黑体"/>
          <w:kern w:val="0"/>
          <w:sz w:val="30"/>
          <w:szCs w:val="30"/>
          <w:fitText w:val="2100" w:id="-484773887"/>
        </w:rPr>
        <w:t>称</w:t>
      </w:r>
      <w:r>
        <w:rPr>
          <w:rFonts w:ascii="黑体" w:eastAsia="黑体" w:hAnsi="黑体"/>
          <w:position w:val="-6"/>
          <w:sz w:val="30"/>
          <w:szCs w:val="30"/>
        </w:rPr>
        <w:t>：</w:t>
      </w:r>
      <w:r>
        <w:rPr>
          <w:rFonts w:ascii="黑体" w:eastAsia="黑体" w:hAnsi="黑体"/>
          <w:sz w:val="30"/>
          <w:szCs w:val="30"/>
        </w:rPr>
        <w:t xml:space="preserve">       </w:t>
      </w:r>
      <w:r>
        <w:rPr>
          <w:rFonts w:ascii="黑体" w:eastAsia="黑体" w:hAnsi="黑体" w:hint="eastAsia"/>
          <w:sz w:val="30"/>
          <w:szCs w:val="30"/>
        </w:rPr>
        <w:t>环境科学</w:t>
      </w:r>
      <w:r>
        <w:rPr>
          <w:rFonts w:ascii="黑体" w:eastAsia="黑体" w:hAnsi="黑体"/>
          <w:sz w:val="30"/>
          <w:szCs w:val="30"/>
        </w:rPr>
        <w:t xml:space="preserve">      </w:t>
      </w:r>
    </w:p>
    <w:p w14:paraId="1AF508F8"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培养单</w:t>
      </w:r>
      <w:r>
        <w:rPr>
          <w:rFonts w:ascii="黑体" w:eastAsia="黑体" w:hAnsi="黑体" w:hint="eastAsia"/>
          <w:kern w:val="0"/>
          <w:sz w:val="30"/>
          <w:szCs w:val="30"/>
          <w:fitText w:val="2100" w:id="-484773887"/>
        </w:rPr>
        <w:t>位</w:t>
      </w:r>
      <w:r>
        <w:rPr>
          <w:rFonts w:ascii="黑体" w:eastAsia="黑体" w:hAnsi="黑体"/>
          <w:sz w:val="30"/>
          <w:szCs w:val="30"/>
        </w:rPr>
        <w:t xml:space="preserve">：       </w:t>
      </w:r>
      <w:r>
        <w:rPr>
          <w:rFonts w:ascii="黑体" w:eastAsia="黑体" w:hAnsi="黑体" w:hint="eastAsia"/>
          <w:sz w:val="30"/>
          <w:szCs w:val="30"/>
        </w:rPr>
        <w:t>资源环境学院</w:t>
      </w:r>
      <w:r>
        <w:rPr>
          <w:rFonts w:ascii="黑体" w:eastAsia="黑体" w:hAnsi="黑体"/>
          <w:sz w:val="30"/>
          <w:szCs w:val="30"/>
        </w:rPr>
        <w:t xml:space="preserve">      </w:t>
      </w:r>
    </w:p>
    <w:p w14:paraId="4565D78D" w14:textId="77777777" w:rsidR="00842031" w:rsidRDefault="00842031">
      <w:pPr>
        <w:spacing w:line="360" w:lineRule="auto"/>
        <w:ind w:firstLineChars="0" w:firstLine="0"/>
        <w:jc w:val="center"/>
        <w:rPr>
          <w:rFonts w:ascii="黑体" w:eastAsia="黑体" w:hAnsi="黑体"/>
          <w:position w:val="-6"/>
          <w:sz w:val="30"/>
          <w:szCs w:val="30"/>
        </w:rPr>
      </w:pPr>
    </w:p>
    <w:p w14:paraId="6F0B24AC" w14:textId="77777777" w:rsidR="00842031" w:rsidRDefault="00842031">
      <w:pPr>
        <w:spacing w:line="360" w:lineRule="auto"/>
        <w:ind w:firstLineChars="0" w:firstLine="0"/>
        <w:jc w:val="center"/>
        <w:rPr>
          <w:rFonts w:ascii="黑体" w:eastAsia="黑体" w:hAnsi="黑体"/>
          <w:position w:val="-6"/>
          <w:sz w:val="30"/>
          <w:szCs w:val="30"/>
        </w:rPr>
      </w:pPr>
    </w:p>
    <w:p w14:paraId="198ABC45" w14:textId="77777777" w:rsidR="00842031" w:rsidRDefault="00842031">
      <w:pPr>
        <w:spacing w:line="360" w:lineRule="auto"/>
        <w:ind w:firstLineChars="0" w:firstLine="0"/>
        <w:jc w:val="center"/>
        <w:rPr>
          <w:rFonts w:ascii="黑体" w:eastAsia="黑体" w:hAnsi="黑体"/>
          <w:position w:val="-6"/>
          <w:sz w:val="30"/>
          <w:szCs w:val="30"/>
        </w:rPr>
      </w:pPr>
    </w:p>
    <w:p w14:paraId="7A655830" w14:textId="77777777" w:rsidR="00842031" w:rsidRDefault="00000000">
      <w:pPr>
        <w:spacing w:line="360" w:lineRule="auto"/>
        <w:ind w:firstLineChars="0" w:firstLine="0"/>
        <w:jc w:val="center"/>
        <w:rPr>
          <w:sz w:val="28"/>
        </w:rPr>
      </w:pPr>
      <w:r>
        <w:rPr>
          <w:rFonts w:ascii="黑体" w:eastAsia="黑体" w:hAnsi="黑体"/>
          <w:position w:val="-6"/>
          <w:sz w:val="30"/>
          <w:szCs w:val="30"/>
        </w:rPr>
        <w:t>20</w:t>
      </w:r>
      <w:r>
        <w:rPr>
          <w:rFonts w:ascii="黑体" w:eastAsia="黑体" w:hAnsi="黑体" w:hint="eastAsia"/>
          <w:position w:val="-6"/>
          <w:sz w:val="30"/>
          <w:szCs w:val="30"/>
        </w:rPr>
        <w:t>26年6月</w:t>
      </w:r>
    </w:p>
    <w:p w14:paraId="1CF52153" w14:textId="77777777" w:rsidR="00842031" w:rsidRDefault="00000000">
      <w:pPr>
        <w:widowControl/>
        <w:spacing w:line="240" w:lineRule="auto"/>
        <w:ind w:firstLineChars="0" w:firstLine="0"/>
        <w:jc w:val="left"/>
        <w:rPr>
          <w:rFonts w:ascii="黑体" w:eastAsia="黑体"/>
          <w:sz w:val="44"/>
        </w:rPr>
      </w:pPr>
      <w:r>
        <w:rPr>
          <w:rFonts w:ascii="黑体" w:eastAsia="黑体"/>
          <w:sz w:val="44"/>
        </w:rPr>
        <w:br w:type="page"/>
      </w:r>
    </w:p>
    <w:p w14:paraId="030C389C" w14:textId="77777777" w:rsidR="00842031" w:rsidRDefault="00000000">
      <w:pPr>
        <w:spacing w:before="360"/>
        <w:ind w:firstLineChars="0" w:firstLine="0"/>
        <w:jc w:val="center"/>
        <w:rPr>
          <w:sz w:val="28"/>
        </w:rPr>
      </w:pPr>
      <w:r>
        <w:rPr>
          <w:noProof/>
          <w:color w:val="000000"/>
        </w:rPr>
        <w:lastRenderedPageBreak/>
        <mc:AlternateContent>
          <mc:Choice Requires="wps">
            <w:drawing>
              <wp:anchor distT="0" distB="0" distL="114300" distR="114300" simplePos="0" relativeHeight="251662848" behindDoc="0" locked="0" layoutInCell="1" allowOverlap="1" wp14:anchorId="7950A96F" wp14:editId="2680FA31">
                <wp:simplePos x="0" y="0"/>
                <wp:positionH relativeFrom="column">
                  <wp:posOffset>-2540</wp:posOffset>
                </wp:positionH>
                <wp:positionV relativeFrom="paragraph">
                  <wp:posOffset>-727075</wp:posOffset>
                </wp:positionV>
                <wp:extent cx="5503545" cy="419100"/>
                <wp:effectExtent l="0" t="0" r="21590" b="19050"/>
                <wp:wrapNone/>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334" cy="419100"/>
                        </a:xfrm>
                        <a:prstGeom prst="rect">
                          <a:avLst/>
                        </a:prstGeom>
                        <a:solidFill>
                          <a:srgbClr val="FFFFFF"/>
                        </a:solidFill>
                        <a:ln w="9525">
                          <a:solidFill>
                            <a:srgbClr val="000000"/>
                          </a:solidFill>
                          <a:miter lim="800000"/>
                        </a:ln>
                      </wps:spPr>
                      <wps:txbx>
                        <w:txbxContent>
                          <w:p w14:paraId="3D2EDC72" w14:textId="77777777" w:rsidR="00842031" w:rsidRDefault="00000000">
                            <w:pPr>
                              <w:ind w:firstLineChars="0" w:firstLine="0"/>
                              <w:jc w:val="center"/>
                              <w:rPr>
                                <w:b/>
                                <w:bCs/>
                                <w:color w:val="FF0000"/>
                              </w:rPr>
                            </w:pPr>
                            <w:r>
                              <w:rPr>
                                <w:rFonts w:hint="eastAsia"/>
                                <w:b/>
                                <w:bCs/>
                                <w:color w:val="FF0000"/>
                              </w:rPr>
                              <w:t>论文</w:t>
                            </w:r>
                            <w:r>
                              <w:rPr>
                                <w:b/>
                                <w:bCs/>
                                <w:color w:val="FF0000"/>
                              </w:rPr>
                              <w:t>成文后删除此页</w:t>
                            </w:r>
                          </w:p>
                        </w:txbxContent>
                      </wps:txbx>
                      <wps:bodyPr rot="0" vert="horz" wrap="square" lIns="91440" tIns="45720" rIns="91440" bIns="45720" anchor="t" anchorCtr="0" upright="1">
                        <a:noAutofit/>
                      </wps:bodyPr>
                    </wps:wsp>
                  </a:graphicData>
                </a:graphic>
              </wp:anchor>
            </w:drawing>
          </mc:Choice>
          <mc:Fallback>
            <w:pict>
              <v:shapetype w14:anchorId="7950A96F" id="_x0000_t202" coordsize="21600,21600" o:spt="202" path="m,l,21600r21600,l21600,xe">
                <v:stroke joinstyle="miter"/>
                <v:path gradientshapeok="t" o:connecttype="rect"/>
              </v:shapetype>
              <v:shape id="文本框 7" o:spid="_x0000_s1026" type="#_x0000_t202" style="position:absolute;left:0;text-align:left;margin-left:-.2pt;margin-top:-57.25pt;width:433.35pt;height:33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">
                <v:textbox>
                  <w:txbxContent>
                    <w:p w14:paraId="3D2EDC72" w14:textId="77777777" w:rsidR="00842031" w:rsidRDefault="00000000">
                      <w:pPr>
                        <w:ind w:firstLineChars="0" w:firstLine="0"/>
                        <w:jc w:val="center"/>
                        <w:rPr>
                          <w:b/>
                          <w:bCs/>
                          <w:color w:val="FF0000"/>
                        </w:rPr>
                      </w:pPr>
                      <w:r>
                        <w:rPr>
                          <w:rFonts w:hint="eastAsia"/>
                          <w:b/>
                          <w:bCs/>
                          <w:color w:val="FF0000"/>
                        </w:rPr>
                        <w:t>论文</w:t>
                      </w:r>
                      <w:r>
                        <w:rPr>
                          <w:b/>
                          <w:bCs/>
                          <w:color w:val="FF0000"/>
                        </w:rPr>
                        <w:t>成文后删除此页</w:t>
                      </w:r>
                    </w:p>
                  </w:txbxContent>
                </v:textbox>
              </v:shape>
            </w:pict>
          </mc:Fallback>
        </mc:AlternateContent>
      </w:r>
      <w:r>
        <w:rPr>
          <w:rFonts w:ascii="黑体" w:eastAsia="黑体" w:hint="eastAsia"/>
          <w:sz w:val="30"/>
        </w:rPr>
        <w:t>书</w:t>
      </w:r>
      <w:r>
        <w:rPr>
          <w:rFonts w:ascii="黑体" w:eastAsia="黑体"/>
          <w:sz w:val="30"/>
        </w:rPr>
        <w:t xml:space="preserve"> </w:t>
      </w:r>
      <w:r>
        <w:rPr>
          <w:rFonts w:ascii="黑体" w:eastAsia="黑体" w:hint="eastAsia"/>
          <w:sz w:val="30"/>
        </w:rPr>
        <w:t>脊</w:t>
      </w:r>
      <w:r>
        <w:rPr>
          <w:rFonts w:ascii="黑体" w:eastAsia="黑体"/>
          <w:sz w:val="30"/>
        </w:rPr>
        <w:t xml:space="preserve"> </w:t>
      </w:r>
      <w:r>
        <w:rPr>
          <w:rFonts w:ascii="黑体" w:eastAsia="黑体" w:hint="eastAsia"/>
          <w:sz w:val="30"/>
        </w:rPr>
        <w:t>的</w:t>
      </w:r>
      <w:r>
        <w:rPr>
          <w:rFonts w:ascii="黑体" w:eastAsia="黑体"/>
          <w:sz w:val="30"/>
        </w:rPr>
        <w:t xml:space="preserve"> </w:t>
      </w:r>
      <w:r>
        <w:rPr>
          <w:rFonts w:ascii="黑体" w:eastAsia="黑体" w:hint="eastAsia"/>
          <w:sz w:val="30"/>
        </w:rPr>
        <w:t>书</w:t>
      </w:r>
      <w:r>
        <w:rPr>
          <w:rFonts w:ascii="黑体" w:eastAsia="黑体"/>
          <w:sz w:val="30"/>
        </w:rPr>
        <w:t xml:space="preserve"> </w:t>
      </w:r>
      <w:r>
        <w:rPr>
          <w:rFonts w:ascii="黑体" w:eastAsia="黑体" w:hint="eastAsia"/>
          <w:sz w:val="30"/>
        </w:rPr>
        <w:t>写</w:t>
      </w:r>
    </w:p>
    <w:p w14:paraId="06E468C8" w14:textId="77777777" w:rsidR="00842031" w:rsidRDefault="00000000">
      <w:pPr>
        <w:spacing w:before="120" w:after="120"/>
        <w:ind w:firstLine="480"/>
      </w:pPr>
      <w:r>
        <w:rPr>
          <w:rFonts w:hint="eastAsia"/>
        </w:rPr>
        <w:t>印刷版论文达</w:t>
      </w:r>
      <w:r>
        <w:rPr>
          <w:rFonts w:hint="eastAsia"/>
        </w:rPr>
        <w:t>30</w:t>
      </w:r>
      <w:r>
        <w:rPr>
          <w:rFonts w:hint="eastAsia"/>
        </w:rPr>
        <w:t>页以上时，应制作书脊。书脊用五号宋体书写，上方写论文题目，下方写作者姓名、校名，距上下页边居中排列。格式如下图：</w:t>
      </w:r>
    </w:p>
    <w:tbl>
      <w:tblPr>
        <w:tblpPr w:leftFromText="180" w:rightFromText="180" w:vertAnchor="text" w:horzAnchor="page" w:tblpX="5495" w:tblpY="38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5"/>
      </w:tblGrid>
      <w:tr w:rsidR="00842031" w14:paraId="4138DA00" w14:textId="77777777">
        <w:trPr>
          <w:trHeight w:val="11761"/>
        </w:trPr>
        <w:tc>
          <w:tcPr>
            <w:tcW w:w="1175" w:type="dxa"/>
            <w:tcBorders>
              <w:bottom w:val="single" w:sz="4" w:space="0" w:color="auto"/>
            </w:tcBorders>
          </w:tcPr>
          <w:p w14:paraId="0394654D" w14:textId="77777777" w:rsidR="00842031" w:rsidRDefault="00000000">
            <w:pPr>
              <w:spacing w:line="280" w:lineRule="exact"/>
              <w:ind w:firstLine="480"/>
              <w:rPr>
                <w:rFonts w:ascii="仿宋_GB2312" w:eastAsia="仿宋_GB2312" w:hAnsi="宋体"/>
                <w:b/>
                <w:bCs/>
              </w:rPr>
            </w:pPr>
            <w:r>
              <w:rPr>
                <w:rFonts w:ascii="仿宋_GB2312" w:eastAsia="仿宋_GB2312" w:hAnsi="宋体"/>
                <w:b/>
                <w:bCs/>
                <w:noProof/>
              </w:rPr>
              <mc:AlternateContent>
                <mc:Choice Requires="wps">
                  <w:drawing>
                    <wp:anchor distT="0" distB="0" distL="114300" distR="114300" simplePos="0" relativeHeight="251660800" behindDoc="0" locked="0" layoutInCell="1" allowOverlap="1" wp14:anchorId="3D0AEECF" wp14:editId="67786033">
                      <wp:simplePos x="0" y="0"/>
                      <wp:positionH relativeFrom="column">
                        <wp:posOffset>678180</wp:posOffset>
                      </wp:positionH>
                      <wp:positionV relativeFrom="paragraph">
                        <wp:posOffset>-1905</wp:posOffset>
                      </wp:positionV>
                      <wp:extent cx="571500" cy="0"/>
                      <wp:effectExtent l="0" t="4445" r="0" b="5080"/>
                      <wp:wrapNone/>
                      <wp:docPr id="41" name="直接连接符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4pt;margin-top:-0.15pt;height:0pt;width:45pt;z-index:251666432;mso-width-relative:page;mso-height-relative:page;" filled="f" stroked="t" coordsize="21600,21600" o:gfxdata="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cM8SKdEAAAAHAQAADwAA&#10;AAAAAAABACAAAAAiAAAAZHJzL2Rvd25yZXYueG1sUEsBAhQAFAAAAAgAh07iQDsVDAbkAQAAqwMA&#10;AA4AAAAAAAAAAQAgAAAAIAEAAGRycy9lMm9Eb2MueG1sUEsFBgAAAAAGAAYAWQEAAHYFAAAAAA==&#10;">
                      <v:fill on="f" focussize="0,0"/>
                      <v:stroke color="#000000" joinstyle="round"/>
                      <v:imagedata o:title=""/>
                      <o:lock v:ext="edit" aspectratio="f"/>
                    </v:line>
                  </w:pict>
                </mc:Fallback>
              </mc:AlternateContent>
            </w:r>
          </w:p>
          <w:p w14:paraId="6EFEFE9F" w14:textId="77777777" w:rsidR="00842031" w:rsidRDefault="00842031">
            <w:pPr>
              <w:spacing w:line="280" w:lineRule="exact"/>
              <w:ind w:firstLine="480"/>
              <w:rPr>
                <w:rFonts w:ascii="仿宋_GB2312" w:eastAsia="仿宋_GB2312" w:hAnsi="宋体"/>
                <w:b/>
                <w:bCs/>
              </w:rPr>
            </w:pPr>
          </w:p>
          <w:p w14:paraId="477B0B88" w14:textId="77777777" w:rsidR="00842031" w:rsidRDefault="00842031">
            <w:pPr>
              <w:spacing w:line="280" w:lineRule="exact"/>
              <w:ind w:firstLine="480"/>
              <w:jc w:val="center"/>
              <w:rPr>
                <w:rFonts w:ascii="仿宋_GB2312" w:eastAsia="仿宋_GB2312" w:hAnsi="宋体"/>
                <w:b/>
                <w:bCs/>
              </w:rPr>
            </w:pPr>
          </w:p>
          <w:p w14:paraId="5676373F" w14:textId="77777777" w:rsidR="00842031" w:rsidRDefault="00000000">
            <w:pPr>
              <w:spacing w:beforeLines="50" w:before="120" w:line="280" w:lineRule="exact"/>
              <w:ind w:firstLineChars="0" w:firstLine="0"/>
              <w:jc w:val="center"/>
              <w:rPr>
                <w:rFonts w:ascii="仿宋_GB2312" w:eastAsia="仿宋_GB2312" w:hAnsi="宋体"/>
                <w:b/>
              </w:rPr>
            </w:pPr>
            <w:r>
              <w:rPr>
                <w:rFonts w:ascii="仿宋_GB2312" w:eastAsia="仿宋_GB2312" w:hAnsi="宋体" w:cstheme="minorBidi"/>
                <w:b/>
                <w:bCs/>
                <w:noProof/>
              </w:rPr>
              <mc:AlternateContent>
                <mc:Choice Requires="wps">
                  <w:drawing>
                    <wp:anchor distT="0" distB="0" distL="114300" distR="114300" simplePos="0" relativeHeight="251652608" behindDoc="0" locked="0" layoutInCell="1" allowOverlap="1" wp14:anchorId="100F7F0A" wp14:editId="3D89556F">
                      <wp:simplePos x="0" y="0"/>
                      <wp:positionH relativeFrom="column">
                        <wp:posOffset>690880</wp:posOffset>
                      </wp:positionH>
                      <wp:positionV relativeFrom="paragraph">
                        <wp:posOffset>13335</wp:posOffset>
                      </wp:positionV>
                      <wp:extent cx="571500" cy="0"/>
                      <wp:effectExtent l="6985" t="12065" r="12065" b="6985"/>
                      <wp:wrapNone/>
                      <wp:docPr id="36" name="直接连接符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4.4pt;margin-top:1.05pt;height:0pt;width:45pt;z-index:251659264;mso-width-relative:page;mso-height-relative:page;" filled="f" stroked="t" coordsize="21600,21600" o:gfxdata="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s0tKtEAAAAHAQAADwAA&#10;AAAAAAABACAAAAAiAAAAZHJzL2Rvd25yZXYueG1sUEsBAhQAFAAAAAgAh07iQN1vC37kAQAAqwMA&#10;AA4AAAAAAAAAAQAgAAAAIAEAAGRycy9lMm9Eb2MueG1sUEsFBgAAAAAGAAYAWQEAAHYFAAAAAA==&#10;">
                      <v:fill on="f" focussize="0,0"/>
                      <v:stroke color="#000000" joinstyle="round"/>
                      <v:imagedata o:title=""/>
                      <o:lock v:ext="edit" aspectratio="f"/>
                    </v:line>
                  </w:pict>
                </mc:Fallback>
              </mc:AlternateContent>
            </w:r>
            <w:r>
              <w:rPr>
                <w:rFonts w:ascii="仿宋_GB2312" w:eastAsia="仿宋_GB2312" w:hAnsi="宋体" w:hint="eastAsia"/>
                <w:b/>
              </w:rPr>
              <w:t>题</w:t>
            </w:r>
          </w:p>
          <w:p w14:paraId="103259B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目</w:t>
            </w:r>
          </w:p>
          <w:p w14:paraId="76A93FB6" w14:textId="77777777" w:rsidR="00842031" w:rsidRDefault="00842031">
            <w:pPr>
              <w:spacing w:line="280" w:lineRule="exact"/>
              <w:ind w:firstLineChars="0" w:firstLine="0"/>
              <w:jc w:val="center"/>
              <w:rPr>
                <w:rFonts w:ascii="仿宋_GB2312" w:eastAsia="仿宋_GB2312" w:hAnsi="宋体"/>
                <w:b/>
              </w:rPr>
            </w:pPr>
          </w:p>
          <w:p w14:paraId="55FE0EB8" w14:textId="77777777" w:rsidR="00842031" w:rsidRDefault="00842031">
            <w:pPr>
              <w:spacing w:line="280" w:lineRule="exact"/>
              <w:ind w:firstLineChars="0" w:firstLine="0"/>
              <w:jc w:val="center"/>
              <w:rPr>
                <w:rFonts w:ascii="仿宋_GB2312" w:eastAsia="仿宋_GB2312" w:hAnsi="宋体"/>
                <w:b/>
              </w:rPr>
            </w:pPr>
          </w:p>
          <w:p w14:paraId="0E878E60" w14:textId="77777777" w:rsidR="00842031" w:rsidRDefault="00842031">
            <w:pPr>
              <w:spacing w:line="280" w:lineRule="exact"/>
              <w:ind w:firstLineChars="0" w:firstLine="0"/>
              <w:jc w:val="center"/>
              <w:rPr>
                <w:rFonts w:ascii="仿宋_GB2312" w:eastAsia="仿宋_GB2312" w:hAnsi="宋体"/>
                <w:b/>
              </w:rPr>
            </w:pPr>
          </w:p>
          <w:p w14:paraId="016DB113" w14:textId="77777777" w:rsidR="00842031" w:rsidRDefault="00842031">
            <w:pPr>
              <w:spacing w:line="280" w:lineRule="exact"/>
              <w:ind w:firstLineChars="0" w:firstLine="0"/>
              <w:jc w:val="center"/>
              <w:rPr>
                <w:rFonts w:ascii="仿宋_GB2312" w:eastAsia="仿宋_GB2312" w:hAnsi="宋体"/>
                <w:b/>
              </w:rPr>
            </w:pPr>
          </w:p>
          <w:p w14:paraId="682EE238" w14:textId="77777777" w:rsidR="00842031" w:rsidRDefault="00842031">
            <w:pPr>
              <w:spacing w:line="280" w:lineRule="exact"/>
              <w:ind w:firstLineChars="0" w:firstLine="0"/>
              <w:jc w:val="center"/>
              <w:rPr>
                <w:rFonts w:ascii="仿宋_GB2312" w:eastAsia="仿宋_GB2312" w:hAnsi="宋体"/>
                <w:b/>
              </w:rPr>
            </w:pPr>
          </w:p>
          <w:p w14:paraId="69A960A6" w14:textId="77777777" w:rsidR="00842031" w:rsidRDefault="00842031">
            <w:pPr>
              <w:spacing w:line="280" w:lineRule="exact"/>
              <w:ind w:firstLineChars="0" w:firstLine="0"/>
              <w:jc w:val="center"/>
              <w:rPr>
                <w:rFonts w:ascii="仿宋_GB2312" w:eastAsia="仿宋_GB2312" w:hAnsi="宋体"/>
                <w:b/>
              </w:rPr>
            </w:pPr>
          </w:p>
          <w:p w14:paraId="21EDB199" w14:textId="77777777" w:rsidR="00842031" w:rsidRDefault="00842031">
            <w:pPr>
              <w:spacing w:line="280" w:lineRule="exact"/>
              <w:ind w:firstLineChars="0" w:firstLine="0"/>
              <w:jc w:val="center"/>
              <w:rPr>
                <w:rFonts w:ascii="仿宋_GB2312" w:eastAsia="仿宋_GB2312" w:hAnsi="宋体"/>
                <w:b/>
              </w:rPr>
            </w:pPr>
          </w:p>
          <w:p w14:paraId="36C306A3" w14:textId="77777777" w:rsidR="00842031" w:rsidRDefault="00842031">
            <w:pPr>
              <w:spacing w:line="280" w:lineRule="exact"/>
              <w:ind w:firstLineChars="0" w:firstLine="0"/>
              <w:jc w:val="center"/>
              <w:rPr>
                <w:rFonts w:ascii="仿宋_GB2312" w:eastAsia="仿宋_GB2312" w:hAnsi="宋体"/>
                <w:b/>
              </w:rPr>
            </w:pPr>
          </w:p>
          <w:p w14:paraId="72E25CB3" w14:textId="77777777" w:rsidR="00842031" w:rsidRDefault="00842031">
            <w:pPr>
              <w:spacing w:line="280" w:lineRule="exact"/>
              <w:ind w:firstLineChars="0" w:firstLine="0"/>
              <w:jc w:val="center"/>
              <w:rPr>
                <w:rFonts w:ascii="仿宋_GB2312" w:eastAsia="仿宋_GB2312" w:hAnsi="宋体"/>
                <w:b/>
              </w:rPr>
            </w:pPr>
          </w:p>
          <w:p w14:paraId="710B35C9" w14:textId="77777777" w:rsidR="00842031" w:rsidRDefault="00842031">
            <w:pPr>
              <w:spacing w:line="280" w:lineRule="exact"/>
              <w:ind w:firstLineChars="0" w:firstLine="0"/>
              <w:jc w:val="center"/>
              <w:rPr>
                <w:rFonts w:ascii="仿宋_GB2312" w:eastAsia="仿宋_GB2312" w:hAnsi="宋体"/>
                <w:b/>
              </w:rPr>
            </w:pPr>
          </w:p>
          <w:p w14:paraId="561B5C79" w14:textId="77777777" w:rsidR="00842031" w:rsidRDefault="00842031">
            <w:pPr>
              <w:spacing w:line="280" w:lineRule="exact"/>
              <w:ind w:firstLineChars="0" w:firstLine="0"/>
              <w:jc w:val="center"/>
              <w:rPr>
                <w:rFonts w:ascii="仿宋_GB2312" w:eastAsia="仿宋_GB2312" w:hAnsi="宋体"/>
                <w:b/>
              </w:rPr>
            </w:pPr>
          </w:p>
          <w:p w14:paraId="72B782EB" w14:textId="77777777" w:rsidR="00842031" w:rsidRDefault="00842031">
            <w:pPr>
              <w:spacing w:line="280" w:lineRule="exact"/>
              <w:ind w:firstLineChars="0" w:firstLine="0"/>
              <w:jc w:val="center"/>
              <w:rPr>
                <w:rFonts w:ascii="仿宋_GB2312" w:eastAsia="仿宋_GB2312" w:hAnsi="宋体"/>
                <w:b/>
              </w:rPr>
            </w:pPr>
          </w:p>
          <w:p w14:paraId="05265FF8" w14:textId="77777777" w:rsidR="00842031" w:rsidRDefault="00842031">
            <w:pPr>
              <w:spacing w:line="280" w:lineRule="exact"/>
              <w:ind w:firstLineChars="0" w:firstLine="0"/>
              <w:jc w:val="center"/>
              <w:rPr>
                <w:rFonts w:ascii="仿宋_GB2312" w:eastAsia="仿宋_GB2312" w:hAnsi="宋体"/>
                <w:b/>
              </w:rPr>
            </w:pPr>
          </w:p>
          <w:p w14:paraId="2C3C6478" w14:textId="77777777" w:rsidR="00842031" w:rsidRDefault="00842031">
            <w:pPr>
              <w:spacing w:line="280" w:lineRule="exact"/>
              <w:ind w:firstLineChars="0" w:firstLine="0"/>
              <w:jc w:val="center"/>
              <w:rPr>
                <w:rFonts w:ascii="仿宋_GB2312" w:eastAsia="仿宋_GB2312" w:hAnsi="宋体"/>
                <w:b/>
              </w:rPr>
            </w:pPr>
          </w:p>
          <w:p w14:paraId="23E70BFD" w14:textId="77777777" w:rsidR="00842031" w:rsidRDefault="00842031">
            <w:pPr>
              <w:spacing w:line="280" w:lineRule="exact"/>
              <w:ind w:firstLineChars="0" w:firstLine="0"/>
              <w:jc w:val="center"/>
              <w:rPr>
                <w:rFonts w:ascii="仿宋_GB2312" w:eastAsia="仿宋_GB2312" w:hAnsi="宋体"/>
                <w:b/>
              </w:rPr>
            </w:pPr>
          </w:p>
          <w:p w14:paraId="71C3ABD2" w14:textId="77777777" w:rsidR="00842031" w:rsidRDefault="00842031">
            <w:pPr>
              <w:spacing w:line="280" w:lineRule="exact"/>
              <w:ind w:firstLineChars="0" w:firstLine="0"/>
              <w:jc w:val="center"/>
              <w:rPr>
                <w:rFonts w:ascii="仿宋_GB2312" w:eastAsia="仿宋_GB2312" w:hAnsi="宋体"/>
                <w:b/>
              </w:rPr>
            </w:pPr>
          </w:p>
          <w:p w14:paraId="7AA378FE" w14:textId="77777777" w:rsidR="00842031" w:rsidRDefault="00842031">
            <w:pPr>
              <w:spacing w:line="280" w:lineRule="exact"/>
              <w:ind w:firstLineChars="0" w:firstLine="0"/>
              <w:jc w:val="center"/>
              <w:rPr>
                <w:rFonts w:ascii="仿宋_GB2312" w:eastAsia="仿宋_GB2312" w:hAnsi="宋体"/>
                <w:b/>
              </w:rPr>
            </w:pPr>
          </w:p>
          <w:p w14:paraId="6C65A314" w14:textId="77777777" w:rsidR="00842031" w:rsidRDefault="00842031">
            <w:pPr>
              <w:spacing w:line="280" w:lineRule="exact"/>
              <w:ind w:firstLineChars="0" w:firstLine="0"/>
              <w:jc w:val="center"/>
              <w:rPr>
                <w:rFonts w:ascii="仿宋_GB2312" w:eastAsia="仿宋_GB2312" w:hAnsi="宋体"/>
                <w:b/>
              </w:rPr>
            </w:pPr>
          </w:p>
          <w:p w14:paraId="122E2B62" w14:textId="77777777" w:rsidR="00842031" w:rsidRDefault="00842031">
            <w:pPr>
              <w:spacing w:line="280" w:lineRule="exact"/>
              <w:ind w:firstLineChars="0" w:firstLine="0"/>
              <w:jc w:val="center"/>
              <w:rPr>
                <w:rFonts w:ascii="仿宋_GB2312" w:eastAsia="仿宋_GB2312" w:hAnsi="宋体"/>
                <w:b/>
              </w:rPr>
            </w:pPr>
          </w:p>
          <w:p w14:paraId="1042FE7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作</w:t>
            </w:r>
          </w:p>
          <w:p w14:paraId="75299124"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者</w:t>
            </w:r>
          </w:p>
          <w:p w14:paraId="56B217D3"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姓</w:t>
            </w:r>
          </w:p>
          <w:p w14:paraId="0948DC56"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名</w:t>
            </w:r>
          </w:p>
          <w:p w14:paraId="4B398B2F" w14:textId="77777777" w:rsidR="00842031" w:rsidRDefault="00842031">
            <w:pPr>
              <w:spacing w:line="280" w:lineRule="exact"/>
              <w:ind w:firstLineChars="0" w:firstLine="0"/>
              <w:jc w:val="center"/>
              <w:rPr>
                <w:rFonts w:ascii="仿宋_GB2312" w:eastAsia="仿宋_GB2312" w:hAnsi="宋体"/>
                <w:b/>
              </w:rPr>
            </w:pPr>
          </w:p>
          <w:p w14:paraId="799D6FE6" w14:textId="77777777" w:rsidR="00842031" w:rsidRDefault="00842031">
            <w:pPr>
              <w:spacing w:line="280" w:lineRule="exact"/>
              <w:ind w:firstLineChars="0" w:firstLine="0"/>
              <w:jc w:val="center"/>
              <w:rPr>
                <w:rFonts w:ascii="仿宋_GB2312" w:eastAsia="仿宋_GB2312" w:hAnsi="宋体"/>
                <w:b/>
              </w:rPr>
            </w:pPr>
          </w:p>
          <w:p w14:paraId="27DAC4FD"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西</w:t>
            </w:r>
          </w:p>
          <w:p w14:paraId="0EC3F01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北</w:t>
            </w:r>
          </w:p>
          <w:p w14:paraId="0DDF1F9E"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农</w:t>
            </w:r>
          </w:p>
          <w:p w14:paraId="43CCA1C7"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林</w:t>
            </w:r>
          </w:p>
          <w:p w14:paraId="1C671DA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科</w:t>
            </w:r>
          </w:p>
          <w:p w14:paraId="3AEA02D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技</w:t>
            </w:r>
          </w:p>
          <w:p w14:paraId="3E7AA94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大</w:t>
            </w:r>
          </w:p>
          <w:p w14:paraId="02BDAA3F" w14:textId="77777777" w:rsidR="00842031" w:rsidRDefault="00000000">
            <w:pPr>
              <w:spacing w:line="280" w:lineRule="exact"/>
              <w:ind w:firstLineChars="0" w:firstLine="0"/>
              <w:jc w:val="center"/>
              <w:rPr>
                <w:rFonts w:ascii="黑体" w:eastAsia="黑体" w:hAnsi="宋体"/>
              </w:rPr>
            </w:pPr>
            <w:r>
              <w:rPr>
                <w:rFonts w:ascii="仿宋_GB2312" w:eastAsia="仿宋_GB2312" w:hAnsi="宋体" w:cstheme="minorBidi"/>
                <w:b/>
                <w:noProof/>
              </w:rPr>
              <mc:AlternateContent>
                <mc:Choice Requires="wps">
                  <w:drawing>
                    <wp:anchor distT="0" distB="0" distL="114300" distR="114300" simplePos="0" relativeHeight="251657728" behindDoc="0" locked="0" layoutInCell="1" allowOverlap="1" wp14:anchorId="589F6302" wp14:editId="75A61BD7">
                      <wp:simplePos x="0" y="0"/>
                      <wp:positionH relativeFrom="column">
                        <wp:posOffset>681990</wp:posOffset>
                      </wp:positionH>
                      <wp:positionV relativeFrom="paragraph">
                        <wp:posOffset>184785</wp:posOffset>
                      </wp:positionV>
                      <wp:extent cx="571500" cy="0"/>
                      <wp:effectExtent l="0" t="0" r="0" b="0"/>
                      <wp:wrapNone/>
                      <wp:docPr id="35"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7pt;margin-top:14.55pt;height:0pt;width:45pt;z-index:251664384;mso-width-relative:page;mso-height-relative:page;" filled="f" stroked="t" coordsize="21600,21600" o:gfxdata="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Ax2QHVAAAACQEA&#10;AA8AAAAAAAAAAQAgAAAAIgAAAGRycy9kb3ducmV2LnhtbFBLAQIUABQAAAAIAIdO4kCeE+Th5AEA&#10;AKsDAAAOAAAAAAAAAAEAIAAAACQBAABkcnMvZTJvRG9jLnhtbFBLBQYAAAAABgAGAFkBAAB6BQAA&#10;AAA=&#10;">
                      <v:fill on="f" focussize="0,0"/>
                      <v:stroke color="#000000" joinstyle="round"/>
                      <v:imagedata o:title=""/>
                      <o:lock v:ext="edit" aspectratio="f"/>
                    </v:line>
                  </w:pict>
                </mc:Fallback>
              </mc:AlternateContent>
            </w:r>
            <w:r>
              <w:rPr>
                <w:rFonts w:ascii="仿宋_GB2312" w:eastAsia="仿宋_GB2312" w:hAnsi="宋体" w:hint="eastAsia"/>
                <w:b/>
              </w:rPr>
              <w:t>学</w:t>
            </w:r>
          </w:p>
        </w:tc>
      </w:tr>
    </w:tbl>
    <w:p w14:paraId="3D1004CC" w14:textId="77777777" w:rsidR="00842031" w:rsidRDefault="00000000">
      <w:pPr>
        <w:autoSpaceDE w:val="0"/>
        <w:autoSpaceDN w:val="0"/>
        <w:adjustRightInd w:val="0"/>
        <w:spacing w:line="500" w:lineRule="exact"/>
        <w:ind w:firstLine="482"/>
        <w:jc w:val="left"/>
        <w:rPr>
          <w:rFonts w:ascii="黑体" w:eastAsia="黑体" w:hAnsi="黑体"/>
          <w:color w:val="000000"/>
          <w:kern w:val="0"/>
          <w:sz w:val="28"/>
          <w:szCs w:val="28"/>
        </w:rPr>
      </w:pPr>
      <w:r>
        <w:rPr>
          <w:rFonts w:ascii="黑体" w:eastAsia="黑体" w:hAnsi="宋体"/>
          <w:b/>
          <w:bCs/>
          <w:noProof/>
        </w:rPr>
        <mc:AlternateContent>
          <mc:Choice Requires="wps">
            <w:drawing>
              <wp:anchor distT="0" distB="0" distL="114300" distR="114300" simplePos="0" relativeHeight="251653632" behindDoc="0" locked="0" layoutInCell="1" allowOverlap="1" wp14:anchorId="0086F854" wp14:editId="54F14D4F">
                <wp:simplePos x="0" y="0"/>
                <wp:positionH relativeFrom="column">
                  <wp:posOffset>3446145</wp:posOffset>
                </wp:positionH>
                <wp:positionV relativeFrom="paragraph">
                  <wp:posOffset>245110</wp:posOffset>
                </wp:positionV>
                <wp:extent cx="0" cy="575945"/>
                <wp:effectExtent l="76200" t="38100" r="57150" b="52705"/>
                <wp:wrapNone/>
                <wp:docPr id="42" name="直接连接符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6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1.35pt;margin-top:19.3pt;height:45.35pt;width:0pt;z-index:251660288;mso-width-relative:page;mso-height-relative:page;" filled="f" stroked="t" coordsize="21600,21600" o:gfxdata="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&#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A2EjArYAAAACgEAAA8AAAAAAAAAAQAgAAAAIgAAAGRy&#10;cy9kb3ducmV2LnhtbFBLAQIUABQAAAAIAIdO4kClHFdaBQIAAAcEAAAOAAAAAAAAAAEAIAAAACcB&#10;AABkcnMvZTJvRG9jLnhtbFBLBQYAAAAABgAGAFkBAACeBQAAAAA=&#10;">
                <v:fill on="f" focussize="0,0"/>
                <v:stroke color="#000000" joinstyle="round" startarrow="block" endarrow="block"/>
                <v:imagedata o:title=""/>
                <o:lock v:ext="edit" aspectratio="f"/>
              </v:line>
            </w:pict>
          </mc:Fallback>
        </mc:AlternateContent>
      </w:r>
      <w:r>
        <w:rPr>
          <w:rFonts w:asciiTheme="minorHAnsi" w:eastAsiaTheme="minorEastAsia" w:hAnsiTheme="minorHAnsi" w:cstheme="minorBidi"/>
          <w:noProof/>
          <w:sz w:val="21"/>
          <w:szCs w:val="22"/>
        </w:rPr>
        <mc:AlternateContent>
          <mc:Choice Requires="wps">
            <w:drawing>
              <wp:anchor distT="0" distB="0" distL="114300" distR="114300" simplePos="0" relativeHeight="251659776" behindDoc="0" locked="0" layoutInCell="1" allowOverlap="1" wp14:anchorId="482FC2A4" wp14:editId="6B4AE4F1">
                <wp:simplePos x="0" y="0"/>
                <wp:positionH relativeFrom="column">
                  <wp:posOffset>-3470275</wp:posOffset>
                </wp:positionH>
                <wp:positionV relativeFrom="paragraph">
                  <wp:posOffset>-80010</wp:posOffset>
                </wp:positionV>
                <wp:extent cx="1399540" cy="297180"/>
                <wp:effectExtent l="6350" t="5715" r="13335" b="11430"/>
                <wp:wrapNone/>
                <wp:docPr id="33" name="文本框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9540" cy="297180"/>
                        </a:xfrm>
                        <a:prstGeom prst="rect">
                          <a:avLst/>
                        </a:prstGeom>
                        <a:solidFill>
                          <a:srgbClr val="FFFFFF"/>
                        </a:solidFill>
                        <a:ln w="9525">
                          <a:solidFill>
                            <a:srgbClr val="000000"/>
                          </a:solidFill>
                          <a:miter lim="800000"/>
                        </a:ln>
                      </wps:spPr>
                      <wps:txbx>
                        <w:txbxContent>
                          <w:p w14:paraId="2E8168F3" w14:textId="77777777" w:rsidR="00842031" w:rsidRDefault="00000000">
                            <w:pPr>
                              <w:ind w:firstLine="482"/>
                              <w:rPr>
                                <w:b/>
                                <w:bCs/>
                              </w:rPr>
                            </w:pPr>
                            <w:r>
                              <w:rPr>
                                <w:rFonts w:hint="eastAsia"/>
                                <w:b/>
                                <w:bCs/>
                              </w:rPr>
                              <w:t>博士学位论文书脊</w:t>
                            </w:r>
                          </w:p>
                        </w:txbxContent>
                      </wps:txbx>
                      <wps:bodyPr rot="0" vert="horz" wrap="square" lIns="91440" tIns="45720" rIns="91440" bIns="45720" anchor="t" anchorCtr="0" upright="1">
                        <a:noAutofit/>
                      </wps:bodyPr>
                    </wps:wsp>
                  </a:graphicData>
                </a:graphic>
              </wp:anchor>
            </w:drawing>
          </mc:Choice>
          <mc:Fallback>
            <w:pict>
              <v:shape w14:anchorId="482FC2A4" id="文本框 33" o:spid="_x0000_s1027" type="#_x0000_t202" style="position:absolute;left:0;text-align:left;margin-left:-273.25pt;margin-top:-6.3pt;width:110.2pt;height:23.4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">
                <v:textbox>
                  <w:txbxContent>
                    <w:p w14:paraId="2E8168F3" w14:textId="77777777" w:rsidR="00842031" w:rsidRDefault="00000000">
                      <w:pPr>
                        <w:ind w:firstLine="482"/>
                        <w:rPr>
                          <w:b/>
                          <w:bCs/>
                        </w:rPr>
                      </w:pPr>
                      <w:r>
                        <w:rPr>
                          <w:rFonts w:hint="eastAsia"/>
                          <w:b/>
                          <w:bCs/>
                        </w:rPr>
                        <w:t>博士学位论文书脊</w:t>
                      </w:r>
                    </w:p>
                  </w:txbxContent>
                </v:textbox>
              </v:shape>
            </w:pict>
          </mc:Fallback>
        </mc:AlternateContent>
      </w:r>
    </w:p>
    <w:p w14:paraId="2A94EBF0" w14:textId="77777777" w:rsidR="00842031" w:rsidRDefault="00000000">
      <w:pPr>
        <w:ind w:firstLine="482"/>
        <w:jc w:val="center"/>
        <w:rPr>
          <w:color w:val="000000"/>
        </w:rPr>
      </w:pPr>
      <w:r>
        <w:rPr>
          <w:rFonts w:ascii="黑体" w:eastAsia="黑体" w:hAnsi="宋体" w:cstheme="minorBidi"/>
          <w:b/>
          <w:bCs/>
          <w:noProof/>
          <w:szCs w:val="22"/>
        </w:rPr>
        <mc:AlternateContent>
          <mc:Choice Requires="wps">
            <w:drawing>
              <wp:anchor distT="0" distB="0" distL="114300" distR="114300" simplePos="0" relativeHeight="251656704" behindDoc="0" locked="0" layoutInCell="1" allowOverlap="1" wp14:anchorId="333DE9D0" wp14:editId="693F9891">
                <wp:simplePos x="0" y="0"/>
                <wp:positionH relativeFrom="column">
                  <wp:posOffset>3592195</wp:posOffset>
                </wp:positionH>
                <wp:positionV relativeFrom="paragraph">
                  <wp:posOffset>88900</wp:posOffset>
                </wp:positionV>
                <wp:extent cx="800100" cy="393700"/>
                <wp:effectExtent l="0" t="0" r="0" b="6350"/>
                <wp:wrapNone/>
                <wp:docPr id="39" name="矩形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93728"/>
                        </a:xfrm>
                        <a:prstGeom prst="rect">
                          <a:avLst/>
                        </a:prstGeom>
                        <a:noFill/>
                        <a:ln>
                          <a:noFill/>
                        </a:ln>
                      </wps:spPr>
                      <wps:txbx>
                        <w:txbxContent>
                          <w:p w14:paraId="6D35FD53"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333DE9D0" id="矩形 39" o:spid="_x0000_s1028" style="position:absolute;left:0;text-align:left;margin-left:282.85pt;margin-top:7pt;width:63pt;height:31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" filled="f" stroked="f">
                <v:textbox>
                  <w:txbxContent>
                    <w:p w14:paraId="6D35FD53" w14:textId="77777777" w:rsidR="00842031" w:rsidRDefault="00000000">
                      <w:pPr>
                        <w:ind w:firstLineChars="0" w:firstLine="0"/>
                        <w:jc w:val="left"/>
                      </w:pPr>
                      <w:r>
                        <w:rPr>
                          <w:rFonts w:hint="eastAsia"/>
                        </w:rPr>
                        <w:t>3cm</w:t>
                      </w:r>
                      <w:r>
                        <w:rPr>
                          <w:rFonts w:hint="eastAsia"/>
                        </w:rPr>
                        <w:t>左右</w:t>
                      </w:r>
                    </w:p>
                  </w:txbxContent>
                </v:textbox>
              </v:rect>
            </w:pict>
          </mc:Fallback>
        </mc:AlternateContent>
      </w:r>
    </w:p>
    <w:p w14:paraId="2E2C2A42" w14:textId="77777777" w:rsidR="00842031" w:rsidRDefault="00000000">
      <w:pPr>
        <w:ind w:firstLineChars="0" w:firstLine="0"/>
        <w:rPr>
          <w:sz w:val="28"/>
          <w:szCs w:val="28"/>
        </w:rPr>
        <w:sectPr w:rsidR="00842031">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pgSz w:w="11906" w:h="16838"/>
          <w:pgMar w:top="1701" w:right="1474" w:bottom="1418" w:left="1474" w:header="1134" w:footer="992" w:gutter="0"/>
          <w:pgNumType w:start="2"/>
          <w:cols w:space="425"/>
          <w:docGrid w:linePitch="312"/>
        </w:sectPr>
      </w:pPr>
      <w:r>
        <w:rPr>
          <w:rFonts w:ascii="黑体" w:eastAsia="黑体" w:hAnsi="宋体" w:cstheme="minorBidi"/>
          <w:b/>
          <w:bCs/>
          <w:noProof/>
          <w:szCs w:val="22"/>
        </w:rPr>
        <mc:AlternateContent>
          <mc:Choice Requires="wps">
            <w:drawing>
              <wp:anchor distT="0" distB="0" distL="114300" distR="114300" simplePos="0" relativeHeight="251654656" behindDoc="0" locked="0" layoutInCell="1" allowOverlap="1" wp14:anchorId="47CCE1DF" wp14:editId="1A01F0C5">
                <wp:simplePos x="0" y="0"/>
                <wp:positionH relativeFrom="column">
                  <wp:posOffset>3615055</wp:posOffset>
                </wp:positionH>
                <wp:positionV relativeFrom="paragraph">
                  <wp:posOffset>6603365</wp:posOffset>
                </wp:positionV>
                <wp:extent cx="800100" cy="436880"/>
                <wp:effectExtent l="0" t="0" r="0" b="127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36880"/>
                        </a:xfrm>
                        <a:prstGeom prst="rect">
                          <a:avLst/>
                        </a:prstGeom>
                        <a:noFill/>
                        <a:ln>
                          <a:noFill/>
                        </a:ln>
                      </wps:spPr>
                      <wps:txbx>
                        <w:txbxContent>
                          <w:p w14:paraId="1530CBBF"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47CCE1DF" id="矩形 34" o:spid="_x0000_s1029" style="position:absolute;left:0;text-align:left;margin-left:284.65pt;margin-top:519.95pt;width:63pt;height:34.4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" filled="f" stroked="f">
                <v:textbox>
                  <w:txbxContent>
                    <w:p w14:paraId="1530CBBF" w14:textId="77777777" w:rsidR="00842031" w:rsidRDefault="00000000">
                      <w:pPr>
                        <w:ind w:firstLineChars="0" w:firstLine="0"/>
                        <w:jc w:val="left"/>
                      </w:pPr>
                      <w:r>
                        <w:rPr>
                          <w:rFonts w:hint="eastAsia"/>
                        </w:rPr>
                        <w:t>3cm</w:t>
                      </w:r>
                      <w:r>
                        <w:rPr>
                          <w:rFonts w:hint="eastAsia"/>
                        </w:rPr>
                        <w:t>左右</w:t>
                      </w:r>
                    </w:p>
                  </w:txbxContent>
                </v:textbox>
              </v:rect>
            </w:pict>
          </mc:Fallback>
        </mc:AlternateContent>
      </w:r>
      <w:r>
        <w:rPr>
          <w:rFonts w:ascii="黑体" w:eastAsia="黑体" w:hAnsi="宋体" w:cstheme="minorBidi"/>
          <w:b/>
          <w:bCs/>
          <w:noProof/>
        </w:rPr>
        <mc:AlternateContent>
          <mc:Choice Requires="wps">
            <w:drawing>
              <wp:anchor distT="0" distB="0" distL="114300" distR="114300" simplePos="0" relativeHeight="251655680" behindDoc="0" locked="0" layoutInCell="1" allowOverlap="1" wp14:anchorId="577E775A" wp14:editId="29B5A3F8">
                <wp:simplePos x="0" y="0"/>
                <wp:positionH relativeFrom="column">
                  <wp:posOffset>3237230</wp:posOffset>
                </wp:positionH>
                <wp:positionV relativeFrom="paragraph">
                  <wp:posOffset>7160260</wp:posOffset>
                </wp:positionV>
                <wp:extent cx="571500" cy="0"/>
                <wp:effectExtent l="0" t="0" r="0" b="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9pt;margin-top:563.8pt;height:0pt;width:45pt;z-index:251662336;mso-width-relative:page;mso-height-relative:page;" filled="f" stroked="t" coordsize="21600,21600" o:gfxdata="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KgrNNcAAAAN&#10;AQAADwAAAAAAAAABACAAAAAiAAAAZHJzL2Rvd25yZXYueG1sUEsBAhQAFAAAAAgAh07iQK/BQDDk&#10;AQAAqwMAAA4AAAAAAAAAAQAgAAAAJgEAAGRycy9lMm9Eb2MueG1sUEsFBgAAAAAGAAYAWQEAAHwF&#10;AAAAAA==&#10;">
                <v:fill on="f" focussize="0,0"/>
                <v:stroke color="#000000" joinstyle="round"/>
                <v:imagedata o:title=""/>
                <o:lock v:ext="edit" aspectratio="f"/>
              </v:line>
            </w:pict>
          </mc:Fallback>
        </mc:AlternateContent>
      </w:r>
      <w:r>
        <w:rPr>
          <w:rFonts w:ascii="黑体" w:eastAsia="黑体" w:hAnsi="宋体" w:cstheme="minorBidi"/>
          <w:b/>
          <w:bCs/>
          <w:noProof/>
          <w:szCs w:val="22"/>
        </w:rPr>
        <mc:AlternateContent>
          <mc:Choice Requires="wps">
            <w:drawing>
              <wp:anchor distT="0" distB="0" distL="114300" distR="114300" simplePos="0" relativeHeight="251658752" behindDoc="0" locked="0" layoutInCell="1" allowOverlap="1" wp14:anchorId="386026A1" wp14:editId="5BB6B78B">
                <wp:simplePos x="0" y="0"/>
                <wp:positionH relativeFrom="column">
                  <wp:posOffset>3439795</wp:posOffset>
                </wp:positionH>
                <wp:positionV relativeFrom="paragraph">
                  <wp:posOffset>6506210</wp:posOffset>
                </wp:positionV>
                <wp:extent cx="0" cy="647700"/>
                <wp:effectExtent l="76200" t="38100" r="76200" b="5715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0.85pt;margin-top:512.3pt;height:51pt;width:0pt;z-index:251664384;mso-width-relative:page;mso-height-relative:page;" filled="f" stroked="t" coordsize="21600,21600" o:gfxdata="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BFoIdoAAAANAQAADwAAAAAAAAABACAAAAAiAAAA&#10;ZHJzL2Rvd25yZXYueG1sUEsBAhQAFAAAAAgAh07iQDy5H1UFAgAABwQAAA4AAAAAAAAAAQAgAAAA&#10;KQEAAGRycy9lMm9Eb2MueG1sUEsFBgAAAAAGAAYAWQEAAKAFAAAAAA==&#10;">
                <v:fill on="f" focussize="0,0"/>
                <v:stroke color="#000000" joinstyle="round" startarrow="block" endarrow="block"/>
                <v:imagedata o:title=""/>
                <o:lock v:ext="edit" aspectratio="f"/>
              </v:line>
            </w:pict>
          </mc:Fallback>
        </mc:AlternateContent>
      </w:r>
    </w:p>
    <w:p w14:paraId="6F5DF82C" w14:textId="77777777" w:rsidR="00842031" w:rsidRDefault="00000000">
      <w:pPr>
        <w:spacing w:line="360" w:lineRule="auto"/>
        <w:ind w:firstLineChars="0" w:firstLine="0"/>
        <w:jc w:val="center"/>
        <w:rPr>
          <w:rFonts w:ascii="黑体" w:eastAsia="黑体" w:hAnsi="黑体"/>
          <w:b/>
          <w:bCs/>
          <w:sz w:val="32"/>
          <w:szCs w:val="32"/>
        </w:rPr>
      </w:pPr>
      <w:r>
        <w:rPr>
          <w:rFonts w:ascii="黑体" w:eastAsia="黑体" w:hAnsi="黑体" w:hint="eastAsia"/>
          <w:b/>
          <w:bCs/>
          <w:noProof/>
          <w:sz w:val="32"/>
          <w:szCs w:val="32"/>
        </w:rPr>
        <w:lastRenderedPageBreak/>
        <mc:AlternateContent>
          <mc:Choice Requires="wps">
            <w:drawing>
              <wp:anchor distT="0" distB="0" distL="114300" distR="114300" simplePos="0" relativeHeight="251661824" behindDoc="0" locked="0" layoutInCell="1" allowOverlap="1" wp14:anchorId="0BAC2D29" wp14:editId="674D3351">
                <wp:simplePos x="0" y="0"/>
                <wp:positionH relativeFrom="column">
                  <wp:posOffset>45085</wp:posOffset>
                </wp:positionH>
                <wp:positionV relativeFrom="paragraph">
                  <wp:posOffset>-746125</wp:posOffset>
                </wp:positionV>
                <wp:extent cx="5503545" cy="400050"/>
                <wp:effectExtent l="0" t="0" r="20955" b="19050"/>
                <wp:wrapNone/>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545" cy="400050"/>
                        </a:xfrm>
                        <a:prstGeom prst="rect">
                          <a:avLst/>
                        </a:prstGeom>
                        <a:solidFill>
                          <a:srgbClr val="FFFFFF"/>
                        </a:solidFill>
                        <a:ln w="9525">
                          <a:solidFill>
                            <a:srgbClr val="000000"/>
                          </a:solidFill>
                          <a:miter lim="800000"/>
                        </a:ln>
                      </wps:spPr>
                      <wps:txbx>
                        <w:txbxContent>
                          <w:p w14:paraId="3AECAD0D"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wps:txbx>
                      <wps:bodyPr rot="0" vert="horz" wrap="square" lIns="91440" tIns="45720" rIns="91440" bIns="45720" anchor="t" anchorCtr="0" upright="1">
                        <a:noAutofit/>
                      </wps:bodyPr>
                    </wps:wsp>
                  </a:graphicData>
                </a:graphic>
              </wp:anchor>
            </w:drawing>
          </mc:Choice>
          <mc:Fallback>
            <w:pict>
              <v:shape w14:anchorId="0BAC2D29" id="文本框 13" o:spid="_x0000_s1030" type="#_x0000_t202" style="position:absolute;left:0;text-align:left;margin-left:3.55pt;margin-top:-58.75pt;width:433.35pt;height:31.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">
                <v:textbox>
                  <w:txbxContent>
                    <w:p w14:paraId="3AECAD0D"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v:textbox>
              </v:shape>
            </w:pict>
          </mc:Fallback>
        </mc:AlternateContent>
      </w:r>
      <w:r>
        <w:rPr>
          <w:rFonts w:ascii="黑体" w:eastAsia="黑体" w:hAnsi="黑体" w:hint="eastAsia"/>
          <w:b/>
          <w:bCs/>
          <w:sz w:val="32"/>
          <w:szCs w:val="32"/>
        </w:rPr>
        <w:t>项目资助</w:t>
      </w:r>
    </w:p>
    <w:p w14:paraId="030693CB" w14:textId="77777777" w:rsidR="00842031" w:rsidRDefault="00000000">
      <w:pPr>
        <w:pStyle w:val="afff"/>
        <w:ind w:firstLine="640"/>
        <w:rPr>
          <w:rFonts w:ascii="黑体" w:eastAsia="黑体" w:hAnsi="黑体"/>
          <w:sz w:val="32"/>
          <w:szCs w:val="32"/>
        </w:rPr>
      </w:pPr>
      <w:r>
        <w:rPr>
          <w:rFonts w:ascii="黑体" w:eastAsia="黑体" w:hAnsi="黑体" w:hint="eastAsia"/>
          <w:sz w:val="32"/>
          <w:szCs w:val="32"/>
        </w:rPr>
        <w:t>本研究得到国家自然科学基金项目（编号：</w:t>
      </w:r>
      <w:r>
        <w:rPr>
          <w:rFonts w:ascii="黑体" w:eastAsia="黑体" w:hAnsi="黑体"/>
          <w:sz w:val="32"/>
          <w:szCs w:val="32"/>
        </w:rPr>
        <w:t>41475128</w:t>
      </w:r>
      <w:r>
        <w:rPr>
          <w:rFonts w:ascii="黑体" w:eastAsia="黑体" w:hAnsi="黑体" w:hint="eastAsia"/>
          <w:sz w:val="32"/>
          <w:szCs w:val="32"/>
        </w:rPr>
        <w:t>）资助。</w:t>
      </w:r>
    </w:p>
    <w:p w14:paraId="2E608420" w14:textId="77777777" w:rsidR="00842031" w:rsidRDefault="00000000">
      <w:pPr>
        <w:widowControl/>
        <w:spacing w:line="240" w:lineRule="auto"/>
        <w:ind w:firstLineChars="0" w:firstLine="0"/>
        <w:jc w:val="left"/>
        <w:rPr>
          <w:rFonts w:ascii="宋体" w:hAnsi="宋体" w:cstheme="minorBidi"/>
          <w:b/>
          <w:bCs/>
          <w:sz w:val="32"/>
          <w:szCs w:val="32"/>
        </w:rPr>
      </w:pPr>
      <w:r>
        <w:br w:type="page"/>
      </w:r>
    </w:p>
    <w:p w14:paraId="47B98E01" w14:textId="77777777" w:rsidR="00842031" w:rsidRDefault="00000000">
      <w:pPr>
        <w:spacing w:line="360" w:lineRule="auto"/>
        <w:ind w:firstLineChars="0" w:firstLine="0"/>
        <w:jc w:val="center"/>
        <w:rPr>
          <w:rFonts w:ascii="黑体" w:eastAsia="黑体" w:hAnsi="黑体"/>
          <w:b/>
          <w:bCs/>
          <w:sz w:val="32"/>
          <w:szCs w:val="32"/>
        </w:rPr>
      </w:pPr>
      <w:bookmarkStart w:id="8" w:name="_Toc223595379"/>
      <w:r>
        <w:rPr>
          <w:rFonts w:ascii="黑体" w:eastAsia="黑体" w:hAnsi="黑体" w:hint="eastAsia"/>
          <w:b/>
          <w:bCs/>
          <w:sz w:val="32"/>
          <w:szCs w:val="32"/>
        </w:rPr>
        <w:lastRenderedPageBreak/>
        <w:t>本科生毕业论文(设计)的原创性声明</w:t>
      </w:r>
      <w:bookmarkEnd w:id="8"/>
    </w:p>
    <w:p w14:paraId="348986B1" w14:textId="77777777" w:rsidR="00842031" w:rsidRDefault="00000000">
      <w:pPr>
        <w:pStyle w:val="afff"/>
        <w:rPr>
          <w:rFonts w:ascii="楷体" w:eastAsia="楷体" w:hAnsi="楷体"/>
        </w:rPr>
      </w:pPr>
      <w:r>
        <w:rPr>
          <w:rFonts w:ascii="楷体" w:eastAsia="楷体" w:hAnsi="楷体" w:hint="eastAsia"/>
        </w:rPr>
        <w:t>本人声明：所呈交的本科毕业论文</w:t>
      </w:r>
      <w:r>
        <w:rPr>
          <w:rFonts w:ascii="楷体" w:eastAsia="楷体" w:hAnsi="楷体"/>
        </w:rPr>
        <w:t>(设计)</w:t>
      </w:r>
      <w:r>
        <w:rPr>
          <w:rFonts w:ascii="楷体" w:eastAsia="楷体" w:hAnsi="楷体" w:hint="eastAsia"/>
        </w:rPr>
        <w:t>是我个人在导师指导下独立进行的研究工作及取得的研究结果。尽我所知，除了文中特别加以标注和致谢的地方外，论文中不包含其他人已经发表或撰写过的研究结果，也不包含其他人和自己本人已获得西北农林科技大学或其他教育机构的学位或证书而使用过的材料。与我一同工作的同事对本研究所做的任何贡献均已在论文的致谢中作了明确的说明并表示了谢意。如违反此声明，一切后果与法律责任均由本人承担。</w:t>
      </w:r>
    </w:p>
    <w:p w14:paraId="1B011556"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139C4056" w14:textId="77777777" w:rsidR="00842031" w:rsidRDefault="00842031">
      <w:pPr>
        <w:ind w:firstLineChars="0" w:firstLine="0"/>
        <w:jc w:val="center"/>
        <w:rPr>
          <w:rFonts w:ascii="宋体" w:hAnsi="宋体"/>
          <w:b/>
          <w:bCs/>
        </w:rPr>
      </w:pPr>
    </w:p>
    <w:p w14:paraId="6C5CF0A4" w14:textId="77777777" w:rsidR="00842031" w:rsidRDefault="00842031">
      <w:pPr>
        <w:ind w:firstLineChars="0" w:firstLine="0"/>
        <w:jc w:val="center"/>
        <w:rPr>
          <w:rFonts w:ascii="宋体" w:hAnsi="宋体"/>
          <w:b/>
          <w:bCs/>
        </w:rPr>
      </w:pPr>
    </w:p>
    <w:p w14:paraId="4488B5C5" w14:textId="77777777" w:rsidR="00842031" w:rsidRDefault="00842031">
      <w:pPr>
        <w:ind w:firstLineChars="0" w:firstLine="0"/>
        <w:jc w:val="center"/>
        <w:rPr>
          <w:rFonts w:ascii="宋体" w:hAnsi="宋体"/>
          <w:b/>
          <w:bCs/>
        </w:rPr>
      </w:pPr>
    </w:p>
    <w:p w14:paraId="4BB21983" w14:textId="77777777" w:rsidR="00842031" w:rsidRDefault="00842031">
      <w:pPr>
        <w:ind w:firstLineChars="0" w:firstLine="0"/>
        <w:jc w:val="center"/>
        <w:rPr>
          <w:rFonts w:ascii="宋体" w:hAnsi="宋体"/>
          <w:b/>
          <w:bCs/>
        </w:rPr>
      </w:pPr>
    </w:p>
    <w:p w14:paraId="0A89935B" w14:textId="77777777" w:rsidR="00842031" w:rsidRDefault="00000000">
      <w:pPr>
        <w:spacing w:line="360" w:lineRule="auto"/>
        <w:ind w:firstLineChars="0" w:firstLine="0"/>
        <w:jc w:val="center"/>
        <w:rPr>
          <w:rFonts w:ascii="黑体" w:eastAsia="黑体" w:hAnsi="黑体"/>
          <w:b/>
          <w:bCs/>
          <w:sz w:val="32"/>
          <w:szCs w:val="32"/>
        </w:rPr>
      </w:pPr>
      <w:bookmarkStart w:id="9" w:name="_Toc223595380"/>
      <w:r>
        <w:rPr>
          <w:rFonts w:ascii="黑体" w:eastAsia="黑体" w:hAnsi="黑体" w:hint="eastAsia"/>
          <w:b/>
          <w:bCs/>
          <w:sz w:val="32"/>
          <w:szCs w:val="32"/>
        </w:rPr>
        <w:t>本科生毕业论文</w:t>
      </w:r>
      <w:r>
        <w:rPr>
          <w:rFonts w:ascii="黑体" w:eastAsia="黑体" w:hAnsi="黑体"/>
          <w:b/>
          <w:bCs/>
          <w:sz w:val="32"/>
          <w:szCs w:val="32"/>
        </w:rPr>
        <w:t>(</w:t>
      </w:r>
      <w:r>
        <w:rPr>
          <w:rFonts w:ascii="黑体" w:eastAsia="黑体" w:hAnsi="黑体" w:hint="eastAsia"/>
          <w:b/>
          <w:bCs/>
          <w:sz w:val="32"/>
          <w:szCs w:val="32"/>
        </w:rPr>
        <w:t>设计</w:t>
      </w:r>
      <w:r>
        <w:rPr>
          <w:rFonts w:ascii="黑体" w:eastAsia="黑体" w:hAnsi="黑体"/>
          <w:b/>
          <w:bCs/>
          <w:sz w:val="32"/>
          <w:szCs w:val="32"/>
        </w:rPr>
        <w:t>)</w:t>
      </w:r>
      <w:r>
        <w:rPr>
          <w:rFonts w:ascii="黑体" w:eastAsia="黑体" w:hAnsi="黑体" w:hint="eastAsia"/>
          <w:b/>
          <w:bCs/>
          <w:sz w:val="32"/>
          <w:szCs w:val="32"/>
        </w:rPr>
        <w:t>的使用授权说明</w:t>
      </w:r>
      <w:bookmarkEnd w:id="9"/>
    </w:p>
    <w:p w14:paraId="5AE6B896" w14:textId="77777777" w:rsidR="00842031" w:rsidRDefault="00000000">
      <w:pPr>
        <w:pStyle w:val="afff"/>
        <w:rPr>
          <w:rFonts w:ascii="楷体" w:eastAsia="楷体" w:hAnsi="楷体"/>
        </w:rPr>
      </w:pPr>
      <w:r>
        <w:rPr>
          <w:rFonts w:ascii="楷体" w:eastAsia="楷体" w:hAnsi="楷体" w:hint="eastAsia"/>
        </w:rPr>
        <w:t>本毕业论文</w:t>
      </w:r>
      <w:r>
        <w:rPr>
          <w:rFonts w:ascii="楷体" w:eastAsia="楷体" w:hAnsi="楷体"/>
        </w:rPr>
        <w:t>(设计)</w:t>
      </w:r>
      <w:r>
        <w:rPr>
          <w:rFonts w:ascii="楷体" w:eastAsia="楷体" w:hAnsi="楷体" w:hint="eastAsia"/>
        </w:rPr>
        <w:t>的知识产权归属西北农林科技大学。本人同意西北农林科技大学保存或向国家有关部门或机构送交论文的纸质版和电子版，允许论文被查阅和借阅。</w:t>
      </w:r>
    </w:p>
    <w:p w14:paraId="60444AFA" w14:textId="77777777" w:rsidR="00842031" w:rsidRDefault="00000000">
      <w:pPr>
        <w:pStyle w:val="afff"/>
        <w:rPr>
          <w:rFonts w:ascii="楷体" w:eastAsia="楷体" w:hAnsi="楷体"/>
        </w:rPr>
      </w:pPr>
      <w:r>
        <w:rPr>
          <w:rFonts w:ascii="楷体" w:eastAsia="楷体" w:hAnsi="楷体" w:hint="eastAsia"/>
        </w:rPr>
        <w:t>本人保证，在毕业离开西北农林科技大学后，发表或者使用本毕业论文</w:t>
      </w:r>
      <w:r>
        <w:rPr>
          <w:rFonts w:ascii="楷体" w:eastAsia="楷体" w:hAnsi="楷体"/>
        </w:rPr>
        <w:t>(设计)</w:t>
      </w:r>
      <w:r>
        <w:rPr>
          <w:rFonts w:ascii="楷体" w:eastAsia="楷体" w:hAnsi="楷体" w:hint="eastAsia"/>
        </w:rPr>
        <w:t>及其相关的工作成果时，将以西北农林科技大学为第一署名单位，如有违反，愿意按《中华人民共和国著作权法》等有关规定接受处理并承担法律责任。</w:t>
      </w:r>
    </w:p>
    <w:p w14:paraId="36FD35A8" w14:textId="77777777" w:rsidR="00842031" w:rsidRDefault="00000000">
      <w:pPr>
        <w:pStyle w:val="afff"/>
        <w:rPr>
          <w:rFonts w:ascii="楷体" w:eastAsia="楷体" w:hAnsi="楷体"/>
        </w:rPr>
      </w:pPr>
      <w:r>
        <w:rPr>
          <w:rFonts w:ascii="楷体" w:eastAsia="楷体" w:hAnsi="楷体" w:hint="eastAsia"/>
        </w:rPr>
        <w:t>任何收存和保管本论文各种版本的其他单位和个人</w:t>
      </w:r>
      <w:r>
        <w:rPr>
          <w:rFonts w:ascii="楷体" w:eastAsia="楷体" w:hAnsi="楷体"/>
        </w:rPr>
        <w:t>(包括作者本人)</w:t>
      </w:r>
      <w:r>
        <w:rPr>
          <w:rFonts w:ascii="楷体" w:eastAsia="楷体" w:hAnsi="楷体" w:hint="eastAsia"/>
        </w:rPr>
        <w:t>未经本论文作者的导师同意，不得有对本论文进行复制、修改、发行、出租、改编等侵犯著作权的行为，否则，按违背《中华人民共和国著作权法》等有关规定处理并追究法律责任。</w:t>
      </w:r>
    </w:p>
    <w:p w14:paraId="2B0049E5"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451FA431" w14:textId="77777777" w:rsidR="00842031" w:rsidRDefault="00000000">
      <w:pPr>
        <w:pStyle w:val="afff0"/>
        <w:rPr>
          <w:rFonts w:ascii="楷体" w:eastAsia="楷体" w:hAnsi="楷体"/>
        </w:rPr>
      </w:pPr>
      <w:r>
        <w:rPr>
          <w:rFonts w:ascii="楷体" w:eastAsia="楷体" w:hAnsi="楷体" w:hint="eastAsia"/>
        </w:rPr>
        <w:t xml:space="preserve">指导教师签名：　　　　　　</w:t>
      </w:r>
      <w:r>
        <w:rPr>
          <w:rFonts w:ascii="楷体" w:eastAsia="楷体" w:hAnsi="楷体"/>
        </w:rPr>
        <w:tab/>
      </w:r>
      <w:r>
        <w:rPr>
          <w:rFonts w:ascii="楷体" w:eastAsia="楷体" w:hAnsi="楷体" w:hint="eastAsia"/>
        </w:rPr>
        <w:t>时间：　　　年　　月　　日</w:t>
      </w:r>
    </w:p>
    <w:p w14:paraId="69EAC902" w14:textId="77777777" w:rsidR="00842031" w:rsidRDefault="00000000">
      <w:pPr>
        <w:spacing w:line="400" w:lineRule="atLeast"/>
        <w:ind w:firstLine="480"/>
        <w:rPr>
          <w:rFonts w:ascii="黑体" w:eastAsia="黑体"/>
          <w:sz w:val="30"/>
        </w:rPr>
      </w:pPr>
      <w:r>
        <w:rPr>
          <w:rFonts w:ascii="宋体" w:hAnsi="宋体"/>
        </w:rPr>
        <w:br w:type="page"/>
      </w:r>
    </w:p>
    <w:p w14:paraId="6F2E506E" w14:textId="77777777" w:rsidR="00842031" w:rsidRDefault="00842031">
      <w:pPr>
        <w:spacing w:before="600" w:after="120" w:line="240" w:lineRule="auto"/>
        <w:ind w:firstLineChars="0" w:firstLine="0"/>
        <w:jc w:val="left"/>
        <w:sectPr w:rsidR="00842031">
          <w:headerReference w:type="even" r:id="rId16"/>
          <w:footerReference w:type="even" r:id="rId17"/>
          <w:footnotePr>
            <w:numFmt w:val="decimalEnclosedCircleChinese"/>
          </w:footnotePr>
          <w:pgSz w:w="11906" w:h="16838"/>
          <w:pgMar w:top="1701" w:right="1474" w:bottom="1418" w:left="1474" w:header="1134" w:footer="992" w:gutter="0"/>
          <w:cols w:space="425"/>
          <w:docGrid w:linePitch="312"/>
        </w:sectPr>
      </w:pPr>
    </w:p>
    <w:p w14:paraId="5ED06BB8" w14:textId="77777777" w:rsidR="00842031" w:rsidRDefault="00000000">
      <w:pPr>
        <w:pStyle w:val="1"/>
        <w:spacing w:before="480" w:after="240"/>
      </w:pPr>
      <w:bookmarkStart w:id="10" w:name="_Toc223595381"/>
      <w:bookmarkStart w:id="11" w:name="_Toc229283476"/>
      <w:bookmarkEnd w:id="0"/>
      <w:bookmarkEnd w:id="1"/>
      <w:bookmarkEnd w:id="2"/>
      <w:bookmarkEnd w:id="3"/>
      <w:bookmarkEnd w:id="4"/>
      <w:bookmarkEnd w:id="5"/>
      <w:r>
        <w:rPr>
          <w:rFonts w:hint="eastAsia"/>
        </w:rPr>
        <w:lastRenderedPageBreak/>
        <w:t>摘要</w:t>
      </w:r>
      <w:bookmarkEnd w:id="10"/>
      <w:bookmarkEnd w:id="11"/>
    </w:p>
    <w:p w14:paraId="7CC150ED" w14:textId="77777777" w:rsidR="00842031" w:rsidRDefault="00000000">
      <w:pPr>
        <w:pStyle w:val="afffe"/>
        <w:ind w:firstLine="480"/>
      </w:pPr>
      <w:r>
        <w:rPr>
          <w:rFonts w:hint="eastAsia"/>
        </w:rPr>
        <w:t>氧化亚氮（</w:t>
      </w:r>
      <w:r>
        <w:t>N₂O</w:t>
      </w:r>
      <w:r>
        <w:rPr>
          <w:rFonts w:hint="eastAsia"/>
        </w:rPr>
        <w:t>）是重要的温室气体和臭氧层消耗物质，农业土壤施氮是人为</w:t>
      </w:r>
      <w:r>
        <w:t xml:space="preserve"> N₂O </w:t>
      </w:r>
      <w:r>
        <w:rPr>
          <w:rFonts w:hint="eastAsia"/>
        </w:rPr>
        <w:t>排放的主要来源之一。黄土高原是中国北方典型旱作农业区，近年来粮田向苹果果园等土地利用类型转变明显，但该区域农业土壤</w:t>
      </w:r>
      <w:r>
        <w:t xml:space="preserve"> N₂O </w:t>
      </w:r>
      <w:r>
        <w:rPr>
          <w:rFonts w:hint="eastAsia"/>
        </w:rPr>
        <w:t>排放特征及管理措施的综合效应仍缺乏系统量化。本研究基于</w:t>
      </w:r>
      <w:r>
        <w:t>2006—2025</w:t>
      </w:r>
      <w:r>
        <w:rPr>
          <w:rFonts w:hint="eastAsia"/>
        </w:rPr>
        <w:t>年发表的</w:t>
      </w:r>
      <w:r>
        <w:t>38</w:t>
      </w:r>
      <w:r>
        <w:rPr>
          <w:rFonts w:hint="eastAsia"/>
        </w:rPr>
        <w:t>篇同行评议文献，构建包含</w:t>
      </w:r>
      <w:r>
        <w:t xml:space="preserve"> 366 </w:t>
      </w:r>
      <w:r>
        <w:rPr>
          <w:rFonts w:hint="eastAsia"/>
        </w:rPr>
        <w:t>条</w:t>
      </w:r>
      <w:r>
        <w:t>N₂O</w:t>
      </w:r>
      <w:r>
        <w:rPr>
          <w:rFonts w:hint="eastAsia"/>
        </w:rPr>
        <w:t>排放记录和</w:t>
      </w:r>
      <w:r>
        <w:t xml:space="preserve"> 311 </w:t>
      </w:r>
      <w:r>
        <w:rPr>
          <w:rFonts w:hint="eastAsia"/>
        </w:rPr>
        <w:t>条作物产量记录的区域数据库，采用描述统计、回归分析和成对比较</w:t>
      </w:r>
      <w:r>
        <w:t xml:space="preserve"> Meta </w:t>
      </w:r>
      <w:r>
        <w:rPr>
          <w:rFonts w:hint="eastAsia"/>
        </w:rPr>
        <w:t>分析方法，评估春玉米、冬小麦、春小麦和苹果果园的</w:t>
      </w:r>
      <w:r>
        <w:t xml:space="preserve"> N₂O </w:t>
      </w:r>
      <w:r>
        <w:rPr>
          <w:rFonts w:hint="eastAsia"/>
        </w:rPr>
        <w:t>排放量、直接排放因子和产量尺度排放，并比较有机物料投入、覆盖措施、生物炭添加、增效肥料施用和减量施氮等管理措施的增产减排效应。结果表明，苹果果园</w:t>
      </w:r>
      <w:r>
        <w:t xml:space="preserve"> N₂O </w:t>
      </w:r>
      <w:r>
        <w:rPr>
          <w:rFonts w:hint="eastAsia"/>
        </w:rPr>
        <w:t>排放均值为</w:t>
      </w:r>
      <w:r>
        <w:t xml:space="preserve"> 2.90 kg N ha⁻¹</w:t>
      </w:r>
      <w:r>
        <w:rPr>
          <w:rFonts w:hint="eastAsia"/>
        </w:rPr>
        <w:t>，高于粮食作物体系，是黄土高原潜在高排放源；但各体系直接排放因子差异不显著。春小麦产量尺度排放达</w:t>
      </w:r>
      <w:r>
        <w:t xml:space="preserve"> 1.08 kg N t⁻¹</w:t>
      </w:r>
      <w:r>
        <w:rPr>
          <w:rFonts w:hint="eastAsia"/>
        </w:rPr>
        <w:t>，显著高于春玉米和冬小麦，主要与其低产量有关。管理措施方面，减量施氮总体显著降低</w:t>
      </w:r>
      <w:r>
        <w:t xml:space="preserve"> N₂O </w:t>
      </w:r>
      <w:r>
        <w:rPr>
          <w:rFonts w:hint="eastAsia"/>
        </w:rPr>
        <w:t>排放和产量尺度排放，但伴随一定产量下降；减氮</w:t>
      </w:r>
      <w:r>
        <w:t xml:space="preserve"> &lt;25% </w:t>
      </w:r>
      <w:r>
        <w:rPr>
          <w:rFonts w:hint="eastAsia"/>
        </w:rPr>
        <w:t>亚组因文献数不足，尚不能作合并效应判断；粪肥施用和地膜覆盖有利于降低产量尺度排放；生物炭和增效肥料可有效减少</w:t>
      </w:r>
      <w:r>
        <w:t xml:space="preserve"> N₂O </w:t>
      </w:r>
      <w:r>
        <w:rPr>
          <w:rFonts w:hint="eastAsia"/>
        </w:rPr>
        <w:t>排放；秸秆还田和秸秆覆盖则增加</w:t>
      </w:r>
      <w:r>
        <w:t xml:space="preserve"> N₂O </w:t>
      </w:r>
      <w:r>
        <w:rPr>
          <w:rFonts w:hint="eastAsia"/>
        </w:rPr>
        <w:t>排放。综合来看，粪肥施用和地膜覆盖是较稳健的增产减排措施，减量施氮应避免过大幅度，适度减氮的稳产效应仍需更多独立研究验证。本研究可为区域温室气体清单编制、氮肥优化管理和农业绿色转型提供科学依据。</w:t>
      </w:r>
    </w:p>
    <w:p w14:paraId="1F4A8132" w14:textId="77777777" w:rsidR="00842031" w:rsidRDefault="00842031">
      <w:pPr>
        <w:spacing w:line="276" w:lineRule="auto"/>
        <w:ind w:firstLine="440"/>
        <w:rPr>
          <w:rFonts w:ascii="Arial" w:eastAsia="Arial" w:hAnsi="Arial" w:cs="Arial"/>
          <w:sz w:val="22"/>
          <w:szCs w:val="22"/>
        </w:rPr>
      </w:pPr>
    </w:p>
    <w:p w14:paraId="084B20A0" w14:textId="77777777" w:rsidR="00842031" w:rsidRDefault="00000000">
      <w:pPr>
        <w:pStyle w:val="afff8"/>
      </w:pPr>
      <w:r>
        <w:rPr>
          <w:b/>
        </w:rPr>
        <w:t>关键词：</w:t>
      </w:r>
      <w:bookmarkStart w:id="12" w:name="_Toc355274958"/>
      <w:bookmarkStart w:id="13" w:name="_Toc355807472"/>
      <w:bookmarkStart w:id="14" w:name="_Toc355361238"/>
      <w:bookmarkStart w:id="15" w:name="_Toc355204233"/>
      <w:bookmarkStart w:id="16" w:name="_Toc355274224"/>
      <w:bookmarkStart w:id="17" w:name="_Toc355614274"/>
      <w:r>
        <w:t>黄土高原</w:t>
      </w:r>
      <w:r>
        <w:t xml:space="preserve">; </w:t>
      </w:r>
      <w:r>
        <w:t>氧化亚氮</w:t>
      </w:r>
      <w:r>
        <w:t>; Meta</w:t>
      </w:r>
      <w:r>
        <w:t>分析</w:t>
      </w:r>
      <w:r>
        <w:t xml:space="preserve">; </w:t>
      </w:r>
      <w:r>
        <w:t>排放因子</w:t>
      </w:r>
      <w:r>
        <w:t xml:space="preserve">; </w:t>
      </w:r>
      <w:r>
        <w:t>减排措施</w:t>
      </w:r>
    </w:p>
    <w:p w14:paraId="452F5C36" w14:textId="77777777" w:rsidR="00842031" w:rsidRDefault="00842031">
      <w:pPr>
        <w:ind w:firstLine="480"/>
      </w:pPr>
    </w:p>
    <w:p w14:paraId="44F16566" w14:textId="77777777" w:rsidR="00842031" w:rsidRDefault="00842031">
      <w:pPr>
        <w:ind w:firstLine="480"/>
      </w:pPr>
    </w:p>
    <w:p w14:paraId="7BCBD577" w14:textId="77777777" w:rsidR="00842031" w:rsidRDefault="00842031">
      <w:pPr>
        <w:ind w:firstLine="480"/>
      </w:pPr>
    </w:p>
    <w:p w14:paraId="55C92725" w14:textId="77777777" w:rsidR="00842031" w:rsidRDefault="00842031">
      <w:pPr>
        <w:ind w:firstLine="480"/>
      </w:pPr>
    </w:p>
    <w:p w14:paraId="20EFAC75" w14:textId="77777777" w:rsidR="00842031" w:rsidRDefault="00842031">
      <w:pPr>
        <w:ind w:firstLine="480"/>
      </w:pPr>
    </w:p>
    <w:p w14:paraId="25B7BB34" w14:textId="77777777" w:rsidR="00842031" w:rsidRDefault="00842031">
      <w:pPr>
        <w:ind w:firstLine="480"/>
      </w:pPr>
    </w:p>
    <w:p w14:paraId="1495844C" w14:textId="77777777" w:rsidR="00842031" w:rsidRDefault="00842031">
      <w:pPr>
        <w:ind w:firstLine="480"/>
        <w:sectPr w:rsidR="00842031">
          <w:headerReference w:type="even" r:id="rId18"/>
          <w:headerReference w:type="default" r:id="rId19"/>
          <w:footerReference w:type="even" r:id="rId20"/>
          <w:footerReference w:type="default" r:id="rId21"/>
          <w:footnotePr>
            <w:numFmt w:val="decimalEnclosedCircleChinese"/>
          </w:footnotePr>
          <w:pgSz w:w="11906" w:h="16838"/>
          <w:pgMar w:top="1701" w:right="1474" w:bottom="1418" w:left="1474" w:header="1134" w:footer="992" w:gutter="0"/>
          <w:pgNumType w:fmt="upperRoman" w:start="1"/>
          <w:cols w:space="425"/>
          <w:docGrid w:linePitch="326"/>
        </w:sectPr>
      </w:pPr>
    </w:p>
    <w:p w14:paraId="4701193F" w14:textId="77777777" w:rsidR="00842031" w:rsidRDefault="00000000">
      <w:pPr>
        <w:pStyle w:val="1"/>
        <w:spacing w:before="480" w:after="240"/>
        <w:rPr>
          <w:lang w:val="en-US"/>
        </w:rPr>
      </w:pPr>
      <w:bookmarkStart w:id="18" w:name="_Toc223595382"/>
      <w:bookmarkStart w:id="19" w:name="_Toc229283477"/>
      <w:bookmarkStart w:id="20" w:name="OLE_LINK8"/>
      <w:bookmarkEnd w:id="12"/>
      <w:bookmarkEnd w:id="13"/>
      <w:bookmarkEnd w:id="14"/>
      <w:bookmarkEnd w:id="15"/>
      <w:bookmarkEnd w:id="16"/>
      <w:bookmarkEnd w:id="17"/>
      <w:r>
        <w:rPr>
          <w:rFonts w:hint="eastAsia"/>
          <w:lang w:val="en-US"/>
        </w:rPr>
        <w:lastRenderedPageBreak/>
        <w:t>ABSTRAC</w:t>
      </w:r>
      <w:r>
        <w:rPr>
          <w:lang w:val="en-US"/>
        </w:rPr>
        <w:t>T</w:t>
      </w:r>
      <w:bookmarkEnd w:id="18"/>
      <w:bookmarkEnd w:id="19"/>
    </w:p>
    <w:p w14:paraId="1032643A" w14:textId="77777777" w:rsidR="00842031" w:rsidRDefault="00000000">
      <w:pPr>
        <w:ind w:firstLine="480"/>
        <w:rPr>
          <w:lang w:val="en"/>
        </w:rPr>
      </w:pPr>
      <w:r>
        <w:rPr>
          <w:lang w:val="en"/>
        </w:rPr>
        <w:t>Nitrous oxide (N₂O) is an important greenhouse gas and ozone-depleting substance, and fertilized agricultural soils are a major anthropogenic source of N₂O emissions. The Loess Plateau is a typical dryland agricultural region in northern China, where land-use conversion from cereal cropland to apple orchards has become increasingly important. However, regional N₂O emission characteristics and the integrated effects of farming practices remain insufficiently quantified. In this study, field measurements were extracted from 38 peer-reviewed publications published between 2006 and 2025, yielding a regional database containing 366 records of N₂O emissions and 311 records of crop yields. Descriptive statistics, regression analysis and pairwise meta-analysis were used to quantify N₂O emissions, direct emission factors and yield-scaled emissions from spring maize, winter wheat, spring wheat and apple orchards, and to evaluate the effects of organic amendments, mulching, biochar amendment, enhanced-efficiency fertilizers and reduced nitrogen input. The results showed that apple orchards had a mean N₂O emission of 2.90 kg N ha⁻¹, higher than those of cereal systems, indicating that apple orchards may represent an important regional emission source. However, direct emission factors did not differ significantly among agroecosystems. Spring wheat showed a high yield-scaled emission of 1.08 kg N t⁻¹, mainly because of its low grain yield. Among farming practices, reducing nitrogen input by less than 25% decreased N₂O emissions and yield-scaled emissions while increasing crop yield. Manure application and plastic film mulching reduced yield-scaled emissions, whereas biochar amendment and enhanced-efficiency fertilizers effectively mitigated N₂O emissions. In contrast, straw return and straw mulching increased N₂O emissions. Overall, manure application, plastic film mulching and moderate nitrogen reduction are recommended as priority practices to balance crop production and N₂O mitigation in agricultural ecosystems of the Loess Plateau. This study provides scientific evidence for regional greenhouse gas inventories, optimized nitrogen management and sustainable agricultural transformation.</w:t>
      </w:r>
    </w:p>
    <w:p w14:paraId="783BAC7B" w14:textId="77777777" w:rsidR="00842031" w:rsidRDefault="00842031">
      <w:pPr>
        <w:ind w:firstLine="480"/>
        <w:rPr>
          <w:lang w:val="en"/>
        </w:rPr>
      </w:pPr>
    </w:p>
    <w:bookmarkEnd w:id="20"/>
    <w:p w14:paraId="2454D95B" w14:textId="77777777" w:rsidR="00842031" w:rsidRDefault="00000000">
      <w:pPr>
        <w:pStyle w:val="afff8"/>
      </w:pPr>
      <w:r>
        <w:rPr>
          <w:rFonts w:hint="eastAsia"/>
          <w:b/>
          <w:bCs/>
        </w:rPr>
        <w:t>KEY WORDS:</w:t>
      </w:r>
      <w:r>
        <w:t xml:space="preserve"> </w:t>
      </w:r>
      <w:bookmarkStart w:id="21" w:name="OLE_LINK7"/>
      <w:r>
        <w:rPr>
          <w:lang w:val="en"/>
        </w:rPr>
        <w:t>Loess Plateau; nitrous oxide; meta-analysis; emission factor; mitigation practice</w:t>
      </w:r>
      <w:r>
        <w:t xml:space="preserve"> </w:t>
      </w:r>
      <w:bookmarkEnd w:id="21"/>
    </w:p>
    <w:p w14:paraId="66233679" w14:textId="77777777" w:rsidR="00842031" w:rsidRDefault="00842031">
      <w:pPr>
        <w:ind w:firstLine="560"/>
        <w:rPr>
          <w:color w:val="000000" w:themeColor="text1"/>
          <w:sz w:val="28"/>
          <w:szCs w:val="28"/>
        </w:rPr>
      </w:pPr>
    </w:p>
    <w:p w14:paraId="6FEDA58F" w14:textId="77777777" w:rsidR="00842031" w:rsidRDefault="00842031">
      <w:pPr>
        <w:ind w:firstLine="560"/>
        <w:rPr>
          <w:color w:val="000000" w:themeColor="text1"/>
          <w:sz w:val="28"/>
          <w:szCs w:val="28"/>
        </w:rPr>
      </w:pPr>
    </w:p>
    <w:p w14:paraId="0AF5447B" w14:textId="77777777" w:rsidR="00842031" w:rsidRDefault="00842031">
      <w:pPr>
        <w:ind w:firstLine="560"/>
        <w:rPr>
          <w:color w:val="000000" w:themeColor="text1"/>
          <w:sz w:val="28"/>
          <w:szCs w:val="28"/>
        </w:rPr>
        <w:sectPr w:rsidR="00842031">
          <w:headerReference w:type="even" r:id="rId22"/>
          <w:headerReference w:type="default" r:id="rId23"/>
          <w:footerReference w:type="even" r:id="rId24"/>
          <w:footerReference w:type="default" r:id="rId25"/>
          <w:footnotePr>
            <w:numFmt w:val="decimalEnclosedCircleChinese"/>
          </w:footnotePr>
          <w:pgSz w:w="11906" w:h="16838"/>
          <w:pgMar w:top="1701" w:right="1474" w:bottom="1418" w:left="1474" w:header="1134" w:footer="992" w:gutter="0"/>
          <w:pgNumType w:fmt="upperRoman"/>
          <w:cols w:space="425"/>
          <w:docGrid w:linePitch="326"/>
        </w:sectPr>
      </w:pPr>
    </w:p>
    <w:p w14:paraId="7E50DAF4" w14:textId="77777777" w:rsidR="00842031" w:rsidRDefault="00000000">
      <w:pPr>
        <w:pStyle w:val="1"/>
        <w:spacing w:before="480" w:after="240"/>
        <w:rPr>
          <w:lang w:val="en-US"/>
        </w:rPr>
      </w:pPr>
      <w:bookmarkStart w:id="22" w:name="_Toc229283478"/>
      <w:r>
        <w:rPr>
          <w:rFonts w:hint="eastAsia"/>
          <w:lang w:val="en-US"/>
        </w:rPr>
        <w:lastRenderedPageBreak/>
        <w:t>目次</w:t>
      </w:r>
      <w:bookmarkEnd w:id="22"/>
    </w:p>
    <w:p w14:paraId="7EECAC49" w14:textId="77777777" w:rsidR="00747B0E" w:rsidRDefault="00000000">
      <w:pPr>
        <w:pStyle w:val="TOC1"/>
        <w:rPr>
          <w:rFonts w:asciiTheme="minorHAnsi" w:eastAsiaTheme="minorEastAsia" w:hAnsiTheme="minorHAnsi" w:cstheme="minorBidi"/>
          <w:noProof/>
          <w:sz w:val="22"/>
          <w:szCs w:val="24"/>
          <w14:ligatures w14:val="standardContextual"/>
        </w:rPr>
      </w:pPr>
      <w:r>
        <w:fldChar w:fldCharType="begin"/>
      </w:r>
      <w:r>
        <w:instrText xml:space="preserve"> TOC \o "2-3" \h \z \t "</w:instrText>
      </w:r>
      <w:r>
        <w:instrText>标题</w:instrText>
      </w:r>
      <w:r>
        <w:instrText xml:space="preserve"> 1,1" </w:instrText>
      </w:r>
      <w:r>
        <w:fldChar w:fldCharType="separate"/>
      </w:r>
      <w:hyperlink w:anchor="_Toc229283476" w:history="1">
        <w:r w:rsidR="00747B0E" w:rsidRPr="00DC233E">
          <w:rPr>
            <w:rStyle w:val="aff7"/>
            <w:noProof/>
          </w:rPr>
          <w:t>摘要</w:t>
        </w:r>
        <w:r w:rsidR="00747B0E">
          <w:rPr>
            <w:noProof/>
            <w:webHidden/>
          </w:rPr>
          <w:tab/>
        </w:r>
        <w:r w:rsidR="00747B0E">
          <w:rPr>
            <w:noProof/>
            <w:webHidden/>
          </w:rPr>
          <w:fldChar w:fldCharType="begin"/>
        </w:r>
        <w:r w:rsidR="00747B0E">
          <w:rPr>
            <w:noProof/>
            <w:webHidden/>
          </w:rPr>
          <w:instrText xml:space="preserve"> PAGEREF _Toc229283476 \h </w:instrText>
        </w:r>
        <w:r w:rsidR="00747B0E">
          <w:rPr>
            <w:noProof/>
            <w:webHidden/>
          </w:rPr>
        </w:r>
        <w:r w:rsidR="00747B0E">
          <w:rPr>
            <w:noProof/>
            <w:webHidden/>
          </w:rPr>
          <w:fldChar w:fldCharType="separate"/>
        </w:r>
        <w:r w:rsidR="00747B0E">
          <w:rPr>
            <w:noProof/>
            <w:webHidden/>
          </w:rPr>
          <w:t>I</w:t>
        </w:r>
        <w:r w:rsidR="00747B0E">
          <w:rPr>
            <w:noProof/>
            <w:webHidden/>
          </w:rPr>
          <w:fldChar w:fldCharType="end"/>
        </w:r>
      </w:hyperlink>
    </w:p>
    <w:p w14:paraId="589A7111"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77" w:history="1">
        <w:r w:rsidRPr="00DC233E">
          <w:rPr>
            <w:rStyle w:val="aff7"/>
            <w:noProof/>
          </w:rPr>
          <w:t>ABSTRACT</w:t>
        </w:r>
        <w:r>
          <w:rPr>
            <w:noProof/>
            <w:webHidden/>
          </w:rPr>
          <w:tab/>
        </w:r>
        <w:r>
          <w:rPr>
            <w:noProof/>
            <w:webHidden/>
          </w:rPr>
          <w:fldChar w:fldCharType="begin"/>
        </w:r>
        <w:r>
          <w:rPr>
            <w:noProof/>
            <w:webHidden/>
          </w:rPr>
          <w:instrText xml:space="preserve"> PAGEREF _Toc229283477 \h </w:instrText>
        </w:r>
        <w:r>
          <w:rPr>
            <w:noProof/>
            <w:webHidden/>
          </w:rPr>
        </w:r>
        <w:r>
          <w:rPr>
            <w:noProof/>
            <w:webHidden/>
          </w:rPr>
          <w:fldChar w:fldCharType="separate"/>
        </w:r>
        <w:r>
          <w:rPr>
            <w:noProof/>
            <w:webHidden/>
          </w:rPr>
          <w:t>II</w:t>
        </w:r>
        <w:r>
          <w:rPr>
            <w:noProof/>
            <w:webHidden/>
          </w:rPr>
          <w:fldChar w:fldCharType="end"/>
        </w:r>
      </w:hyperlink>
    </w:p>
    <w:p w14:paraId="37F07F74"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78" w:history="1">
        <w:r w:rsidRPr="00DC233E">
          <w:rPr>
            <w:rStyle w:val="aff7"/>
            <w:noProof/>
          </w:rPr>
          <w:t>目次</w:t>
        </w:r>
        <w:r>
          <w:rPr>
            <w:noProof/>
            <w:webHidden/>
          </w:rPr>
          <w:tab/>
        </w:r>
        <w:r>
          <w:rPr>
            <w:noProof/>
            <w:webHidden/>
          </w:rPr>
          <w:fldChar w:fldCharType="begin"/>
        </w:r>
        <w:r>
          <w:rPr>
            <w:noProof/>
            <w:webHidden/>
          </w:rPr>
          <w:instrText xml:space="preserve"> PAGEREF _Toc229283478 \h </w:instrText>
        </w:r>
        <w:r>
          <w:rPr>
            <w:noProof/>
            <w:webHidden/>
          </w:rPr>
        </w:r>
        <w:r>
          <w:rPr>
            <w:noProof/>
            <w:webHidden/>
          </w:rPr>
          <w:fldChar w:fldCharType="separate"/>
        </w:r>
        <w:r>
          <w:rPr>
            <w:noProof/>
            <w:webHidden/>
          </w:rPr>
          <w:t>III</w:t>
        </w:r>
        <w:r>
          <w:rPr>
            <w:noProof/>
            <w:webHidden/>
          </w:rPr>
          <w:fldChar w:fldCharType="end"/>
        </w:r>
      </w:hyperlink>
    </w:p>
    <w:p w14:paraId="20565CA9"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79" w:history="1">
        <w:r w:rsidRPr="00DC233E">
          <w:rPr>
            <w:rStyle w:val="aff7"/>
            <w:noProof/>
          </w:rPr>
          <w:t>插图和附表清单</w:t>
        </w:r>
        <w:r>
          <w:rPr>
            <w:noProof/>
            <w:webHidden/>
          </w:rPr>
          <w:tab/>
        </w:r>
        <w:r>
          <w:rPr>
            <w:noProof/>
            <w:webHidden/>
          </w:rPr>
          <w:fldChar w:fldCharType="begin"/>
        </w:r>
        <w:r>
          <w:rPr>
            <w:noProof/>
            <w:webHidden/>
          </w:rPr>
          <w:instrText xml:space="preserve"> PAGEREF _Toc229283479 \h </w:instrText>
        </w:r>
        <w:r>
          <w:rPr>
            <w:noProof/>
            <w:webHidden/>
          </w:rPr>
        </w:r>
        <w:r>
          <w:rPr>
            <w:noProof/>
            <w:webHidden/>
          </w:rPr>
          <w:fldChar w:fldCharType="separate"/>
        </w:r>
        <w:r>
          <w:rPr>
            <w:noProof/>
            <w:webHidden/>
          </w:rPr>
          <w:t>V</w:t>
        </w:r>
        <w:r>
          <w:rPr>
            <w:noProof/>
            <w:webHidden/>
          </w:rPr>
          <w:fldChar w:fldCharType="end"/>
        </w:r>
      </w:hyperlink>
    </w:p>
    <w:p w14:paraId="2C2D78DE"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80" w:history="1">
        <w:r w:rsidRPr="00DC233E">
          <w:rPr>
            <w:rStyle w:val="aff7"/>
            <w:noProof/>
          </w:rPr>
          <w:t>主要符号注释表</w:t>
        </w:r>
        <w:r>
          <w:rPr>
            <w:noProof/>
            <w:webHidden/>
          </w:rPr>
          <w:tab/>
        </w:r>
        <w:r>
          <w:rPr>
            <w:noProof/>
            <w:webHidden/>
          </w:rPr>
          <w:fldChar w:fldCharType="begin"/>
        </w:r>
        <w:r>
          <w:rPr>
            <w:noProof/>
            <w:webHidden/>
          </w:rPr>
          <w:instrText xml:space="preserve"> PAGEREF _Toc229283480 \h </w:instrText>
        </w:r>
        <w:r>
          <w:rPr>
            <w:noProof/>
            <w:webHidden/>
          </w:rPr>
        </w:r>
        <w:r>
          <w:rPr>
            <w:noProof/>
            <w:webHidden/>
          </w:rPr>
          <w:fldChar w:fldCharType="separate"/>
        </w:r>
        <w:r>
          <w:rPr>
            <w:noProof/>
            <w:webHidden/>
          </w:rPr>
          <w:t>VI</w:t>
        </w:r>
        <w:r>
          <w:rPr>
            <w:noProof/>
            <w:webHidden/>
          </w:rPr>
          <w:fldChar w:fldCharType="end"/>
        </w:r>
      </w:hyperlink>
    </w:p>
    <w:p w14:paraId="67829C56"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81" w:history="1">
        <w:r w:rsidRPr="00DC233E">
          <w:rPr>
            <w:rStyle w:val="aff7"/>
            <w:noProof/>
          </w:rPr>
          <w:t>术语表</w:t>
        </w:r>
        <w:r>
          <w:rPr>
            <w:noProof/>
            <w:webHidden/>
          </w:rPr>
          <w:tab/>
        </w:r>
        <w:r>
          <w:rPr>
            <w:noProof/>
            <w:webHidden/>
          </w:rPr>
          <w:fldChar w:fldCharType="begin"/>
        </w:r>
        <w:r>
          <w:rPr>
            <w:noProof/>
            <w:webHidden/>
          </w:rPr>
          <w:instrText xml:space="preserve"> PAGEREF _Toc229283481 \h </w:instrText>
        </w:r>
        <w:r>
          <w:rPr>
            <w:noProof/>
            <w:webHidden/>
          </w:rPr>
        </w:r>
        <w:r>
          <w:rPr>
            <w:noProof/>
            <w:webHidden/>
          </w:rPr>
          <w:fldChar w:fldCharType="separate"/>
        </w:r>
        <w:r>
          <w:rPr>
            <w:noProof/>
            <w:webHidden/>
          </w:rPr>
          <w:t>VII</w:t>
        </w:r>
        <w:r>
          <w:rPr>
            <w:noProof/>
            <w:webHidden/>
          </w:rPr>
          <w:fldChar w:fldCharType="end"/>
        </w:r>
      </w:hyperlink>
    </w:p>
    <w:p w14:paraId="18B47838"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82" w:history="1">
        <w:r w:rsidRPr="00DC233E">
          <w:rPr>
            <w:rStyle w:val="aff7"/>
            <w:noProof/>
          </w:rPr>
          <w:t>第</w:t>
        </w:r>
        <w:r w:rsidRPr="00DC233E">
          <w:rPr>
            <w:rStyle w:val="aff7"/>
            <w:noProof/>
          </w:rPr>
          <w:t>1</w:t>
        </w:r>
        <w:r w:rsidRPr="00DC233E">
          <w:rPr>
            <w:rStyle w:val="aff7"/>
            <w:noProof/>
          </w:rPr>
          <w:t>章</w:t>
        </w:r>
        <w:r w:rsidRPr="00DC233E">
          <w:rPr>
            <w:rStyle w:val="aff7"/>
            <w:noProof/>
          </w:rPr>
          <w:t xml:space="preserve"> </w:t>
        </w:r>
        <w:r w:rsidRPr="00DC233E">
          <w:rPr>
            <w:rStyle w:val="aff7"/>
            <w:noProof/>
          </w:rPr>
          <w:t>绪论</w:t>
        </w:r>
        <w:r>
          <w:rPr>
            <w:noProof/>
            <w:webHidden/>
          </w:rPr>
          <w:tab/>
        </w:r>
        <w:r>
          <w:rPr>
            <w:noProof/>
            <w:webHidden/>
          </w:rPr>
          <w:fldChar w:fldCharType="begin"/>
        </w:r>
        <w:r>
          <w:rPr>
            <w:noProof/>
            <w:webHidden/>
          </w:rPr>
          <w:instrText xml:space="preserve"> PAGEREF _Toc229283482 \h </w:instrText>
        </w:r>
        <w:r>
          <w:rPr>
            <w:noProof/>
            <w:webHidden/>
          </w:rPr>
        </w:r>
        <w:r>
          <w:rPr>
            <w:noProof/>
            <w:webHidden/>
          </w:rPr>
          <w:fldChar w:fldCharType="separate"/>
        </w:r>
        <w:r>
          <w:rPr>
            <w:noProof/>
            <w:webHidden/>
          </w:rPr>
          <w:t>1</w:t>
        </w:r>
        <w:r>
          <w:rPr>
            <w:noProof/>
            <w:webHidden/>
          </w:rPr>
          <w:fldChar w:fldCharType="end"/>
        </w:r>
      </w:hyperlink>
    </w:p>
    <w:p w14:paraId="5E74C22D"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3" w:history="1">
        <w:r w:rsidRPr="00DC233E">
          <w:rPr>
            <w:rStyle w:val="aff7"/>
            <w:noProof/>
          </w:rPr>
          <w:t>1.1 N₂O</w:t>
        </w:r>
        <w:r w:rsidRPr="00DC233E">
          <w:rPr>
            <w:rStyle w:val="aff7"/>
            <w:noProof/>
          </w:rPr>
          <w:t>的环境效应与全球排放现状</w:t>
        </w:r>
        <w:r>
          <w:rPr>
            <w:noProof/>
            <w:webHidden/>
          </w:rPr>
          <w:tab/>
        </w:r>
        <w:r>
          <w:rPr>
            <w:noProof/>
            <w:webHidden/>
          </w:rPr>
          <w:fldChar w:fldCharType="begin"/>
        </w:r>
        <w:r>
          <w:rPr>
            <w:noProof/>
            <w:webHidden/>
          </w:rPr>
          <w:instrText xml:space="preserve"> PAGEREF _Toc229283483 \h </w:instrText>
        </w:r>
        <w:r>
          <w:rPr>
            <w:noProof/>
            <w:webHidden/>
          </w:rPr>
        </w:r>
        <w:r>
          <w:rPr>
            <w:noProof/>
            <w:webHidden/>
          </w:rPr>
          <w:fldChar w:fldCharType="separate"/>
        </w:r>
        <w:r>
          <w:rPr>
            <w:noProof/>
            <w:webHidden/>
          </w:rPr>
          <w:t>1</w:t>
        </w:r>
        <w:r>
          <w:rPr>
            <w:noProof/>
            <w:webHidden/>
          </w:rPr>
          <w:fldChar w:fldCharType="end"/>
        </w:r>
      </w:hyperlink>
    </w:p>
    <w:p w14:paraId="404A1D47"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4" w:history="1">
        <w:r w:rsidRPr="00DC233E">
          <w:rPr>
            <w:rStyle w:val="aff7"/>
            <w:noProof/>
          </w:rPr>
          <w:t>1.2</w:t>
        </w:r>
        <w:r w:rsidRPr="00DC233E">
          <w:rPr>
            <w:rStyle w:val="aff7"/>
            <w:noProof/>
          </w:rPr>
          <w:t>农业土壤</w:t>
        </w:r>
        <w:r w:rsidRPr="00DC233E">
          <w:rPr>
            <w:rStyle w:val="aff7"/>
            <w:noProof/>
          </w:rPr>
          <w:t>N₂O</w:t>
        </w:r>
        <w:r w:rsidRPr="00DC233E">
          <w:rPr>
            <w:rStyle w:val="aff7"/>
            <w:noProof/>
          </w:rPr>
          <w:t>的产生机制与影响因素</w:t>
        </w:r>
        <w:r>
          <w:rPr>
            <w:noProof/>
            <w:webHidden/>
          </w:rPr>
          <w:tab/>
        </w:r>
        <w:r>
          <w:rPr>
            <w:noProof/>
            <w:webHidden/>
          </w:rPr>
          <w:fldChar w:fldCharType="begin"/>
        </w:r>
        <w:r>
          <w:rPr>
            <w:noProof/>
            <w:webHidden/>
          </w:rPr>
          <w:instrText xml:space="preserve"> PAGEREF _Toc229283484 \h </w:instrText>
        </w:r>
        <w:r>
          <w:rPr>
            <w:noProof/>
            <w:webHidden/>
          </w:rPr>
        </w:r>
        <w:r>
          <w:rPr>
            <w:noProof/>
            <w:webHidden/>
          </w:rPr>
          <w:fldChar w:fldCharType="separate"/>
        </w:r>
        <w:r>
          <w:rPr>
            <w:noProof/>
            <w:webHidden/>
          </w:rPr>
          <w:t>1</w:t>
        </w:r>
        <w:r>
          <w:rPr>
            <w:noProof/>
            <w:webHidden/>
          </w:rPr>
          <w:fldChar w:fldCharType="end"/>
        </w:r>
      </w:hyperlink>
    </w:p>
    <w:p w14:paraId="7651F9F7"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5" w:history="1">
        <w:r w:rsidRPr="00DC233E">
          <w:rPr>
            <w:rStyle w:val="aff7"/>
            <w:noProof/>
          </w:rPr>
          <w:t>1.3</w:t>
        </w:r>
        <w:r w:rsidRPr="00DC233E">
          <w:rPr>
            <w:rStyle w:val="aff7"/>
            <w:noProof/>
          </w:rPr>
          <w:t>黄土高原旱作农业特征与土地利用变化</w:t>
        </w:r>
        <w:r>
          <w:rPr>
            <w:noProof/>
            <w:webHidden/>
          </w:rPr>
          <w:tab/>
        </w:r>
        <w:r>
          <w:rPr>
            <w:noProof/>
            <w:webHidden/>
          </w:rPr>
          <w:fldChar w:fldCharType="begin"/>
        </w:r>
        <w:r>
          <w:rPr>
            <w:noProof/>
            <w:webHidden/>
          </w:rPr>
          <w:instrText xml:space="preserve"> PAGEREF _Toc229283485 \h </w:instrText>
        </w:r>
        <w:r>
          <w:rPr>
            <w:noProof/>
            <w:webHidden/>
          </w:rPr>
        </w:r>
        <w:r>
          <w:rPr>
            <w:noProof/>
            <w:webHidden/>
          </w:rPr>
          <w:fldChar w:fldCharType="separate"/>
        </w:r>
        <w:r>
          <w:rPr>
            <w:noProof/>
            <w:webHidden/>
          </w:rPr>
          <w:t>3</w:t>
        </w:r>
        <w:r>
          <w:rPr>
            <w:noProof/>
            <w:webHidden/>
          </w:rPr>
          <w:fldChar w:fldCharType="end"/>
        </w:r>
      </w:hyperlink>
    </w:p>
    <w:p w14:paraId="41EF7C61"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6" w:history="1">
        <w:r w:rsidRPr="00DC233E">
          <w:rPr>
            <w:rStyle w:val="aff7"/>
            <w:noProof/>
          </w:rPr>
          <w:t>1.4 Meta</w:t>
        </w:r>
        <w:r w:rsidRPr="00DC233E">
          <w:rPr>
            <w:rStyle w:val="aff7"/>
            <w:noProof/>
          </w:rPr>
          <w:t>分析方法在</w:t>
        </w:r>
        <w:r w:rsidRPr="00DC233E">
          <w:rPr>
            <w:rStyle w:val="aff7"/>
            <w:noProof/>
          </w:rPr>
          <w:t>N₂O</w:t>
        </w:r>
        <w:r w:rsidRPr="00DC233E">
          <w:rPr>
            <w:rStyle w:val="aff7"/>
            <w:noProof/>
          </w:rPr>
          <w:t>排放研究中的应用</w:t>
        </w:r>
        <w:r>
          <w:rPr>
            <w:noProof/>
            <w:webHidden/>
          </w:rPr>
          <w:tab/>
        </w:r>
        <w:r>
          <w:rPr>
            <w:noProof/>
            <w:webHidden/>
          </w:rPr>
          <w:fldChar w:fldCharType="begin"/>
        </w:r>
        <w:r>
          <w:rPr>
            <w:noProof/>
            <w:webHidden/>
          </w:rPr>
          <w:instrText xml:space="preserve"> PAGEREF _Toc229283486 \h </w:instrText>
        </w:r>
        <w:r>
          <w:rPr>
            <w:noProof/>
            <w:webHidden/>
          </w:rPr>
        </w:r>
        <w:r>
          <w:rPr>
            <w:noProof/>
            <w:webHidden/>
          </w:rPr>
          <w:fldChar w:fldCharType="separate"/>
        </w:r>
        <w:r>
          <w:rPr>
            <w:noProof/>
            <w:webHidden/>
          </w:rPr>
          <w:t>4</w:t>
        </w:r>
        <w:r>
          <w:rPr>
            <w:noProof/>
            <w:webHidden/>
          </w:rPr>
          <w:fldChar w:fldCharType="end"/>
        </w:r>
      </w:hyperlink>
    </w:p>
    <w:p w14:paraId="1B8374A0"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7" w:history="1">
        <w:r w:rsidRPr="00DC233E">
          <w:rPr>
            <w:rStyle w:val="aff7"/>
            <w:noProof/>
          </w:rPr>
          <w:t xml:space="preserve">1.5 </w:t>
        </w:r>
        <w:r w:rsidRPr="00DC233E">
          <w:rPr>
            <w:rStyle w:val="aff7"/>
            <w:noProof/>
          </w:rPr>
          <w:t>研究目的与意义</w:t>
        </w:r>
        <w:r>
          <w:rPr>
            <w:noProof/>
            <w:webHidden/>
          </w:rPr>
          <w:tab/>
        </w:r>
        <w:r>
          <w:rPr>
            <w:noProof/>
            <w:webHidden/>
          </w:rPr>
          <w:fldChar w:fldCharType="begin"/>
        </w:r>
        <w:r>
          <w:rPr>
            <w:noProof/>
            <w:webHidden/>
          </w:rPr>
          <w:instrText xml:space="preserve"> PAGEREF _Toc229283487 \h </w:instrText>
        </w:r>
        <w:r>
          <w:rPr>
            <w:noProof/>
            <w:webHidden/>
          </w:rPr>
        </w:r>
        <w:r>
          <w:rPr>
            <w:noProof/>
            <w:webHidden/>
          </w:rPr>
          <w:fldChar w:fldCharType="separate"/>
        </w:r>
        <w:r>
          <w:rPr>
            <w:noProof/>
            <w:webHidden/>
          </w:rPr>
          <w:t>4</w:t>
        </w:r>
        <w:r>
          <w:rPr>
            <w:noProof/>
            <w:webHidden/>
          </w:rPr>
          <w:fldChar w:fldCharType="end"/>
        </w:r>
      </w:hyperlink>
    </w:p>
    <w:p w14:paraId="1D1DDA5F"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88" w:history="1">
        <w:r w:rsidRPr="00DC233E">
          <w:rPr>
            <w:rStyle w:val="aff7"/>
            <w:noProof/>
          </w:rPr>
          <w:t>第</w:t>
        </w:r>
        <w:r w:rsidRPr="00DC233E">
          <w:rPr>
            <w:rStyle w:val="aff7"/>
            <w:noProof/>
          </w:rPr>
          <w:t>2</w:t>
        </w:r>
        <w:r w:rsidRPr="00DC233E">
          <w:rPr>
            <w:rStyle w:val="aff7"/>
            <w:noProof/>
          </w:rPr>
          <w:t>章</w:t>
        </w:r>
        <w:r w:rsidRPr="00DC233E">
          <w:rPr>
            <w:rStyle w:val="aff7"/>
            <w:noProof/>
          </w:rPr>
          <w:t xml:space="preserve"> </w:t>
        </w:r>
        <w:r w:rsidRPr="00DC233E">
          <w:rPr>
            <w:rStyle w:val="aff7"/>
            <w:noProof/>
          </w:rPr>
          <w:t>材料与方法</w:t>
        </w:r>
        <w:r>
          <w:rPr>
            <w:noProof/>
            <w:webHidden/>
          </w:rPr>
          <w:tab/>
        </w:r>
        <w:r>
          <w:rPr>
            <w:noProof/>
            <w:webHidden/>
          </w:rPr>
          <w:fldChar w:fldCharType="begin"/>
        </w:r>
        <w:r>
          <w:rPr>
            <w:noProof/>
            <w:webHidden/>
          </w:rPr>
          <w:instrText xml:space="preserve"> PAGEREF _Toc229283488 \h </w:instrText>
        </w:r>
        <w:r>
          <w:rPr>
            <w:noProof/>
            <w:webHidden/>
          </w:rPr>
        </w:r>
        <w:r>
          <w:rPr>
            <w:noProof/>
            <w:webHidden/>
          </w:rPr>
          <w:fldChar w:fldCharType="separate"/>
        </w:r>
        <w:r>
          <w:rPr>
            <w:noProof/>
            <w:webHidden/>
          </w:rPr>
          <w:t>6</w:t>
        </w:r>
        <w:r>
          <w:rPr>
            <w:noProof/>
            <w:webHidden/>
          </w:rPr>
          <w:fldChar w:fldCharType="end"/>
        </w:r>
      </w:hyperlink>
    </w:p>
    <w:p w14:paraId="1D4F237D"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9" w:history="1">
        <w:r w:rsidRPr="00DC233E">
          <w:rPr>
            <w:rStyle w:val="aff7"/>
            <w:noProof/>
          </w:rPr>
          <w:t>2.1</w:t>
        </w:r>
        <w:r w:rsidRPr="00DC233E">
          <w:rPr>
            <w:rStyle w:val="aff7"/>
            <w:noProof/>
          </w:rPr>
          <w:t>数据收集与文献筛选标准</w:t>
        </w:r>
        <w:r>
          <w:rPr>
            <w:noProof/>
            <w:webHidden/>
          </w:rPr>
          <w:tab/>
        </w:r>
        <w:r>
          <w:rPr>
            <w:noProof/>
            <w:webHidden/>
          </w:rPr>
          <w:fldChar w:fldCharType="begin"/>
        </w:r>
        <w:r>
          <w:rPr>
            <w:noProof/>
            <w:webHidden/>
          </w:rPr>
          <w:instrText xml:space="preserve"> PAGEREF _Toc229283489 \h </w:instrText>
        </w:r>
        <w:r>
          <w:rPr>
            <w:noProof/>
            <w:webHidden/>
          </w:rPr>
        </w:r>
        <w:r>
          <w:rPr>
            <w:noProof/>
            <w:webHidden/>
          </w:rPr>
          <w:fldChar w:fldCharType="separate"/>
        </w:r>
        <w:r>
          <w:rPr>
            <w:noProof/>
            <w:webHidden/>
          </w:rPr>
          <w:t>6</w:t>
        </w:r>
        <w:r>
          <w:rPr>
            <w:noProof/>
            <w:webHidden/>
          </w:rPr>
          <w:fldChar w:fldCharType="end"/>
        </w:r>
      </w:hyperlink>
    </w:p>
    <w:p w14:paraId="00113600"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90" w:history="1">
        <w:r w:rsidRPr="00DC233E">
          <w:rPr>
            <w:rStyle w:val="aff7"/>
            <w:noProof/>
          </w:rPr>
          <w:t>2.2</w:t>
        </w:r>
        <w:r w:rsidRPr="00DC233E">
          <w:rPr>
            <w:rStyle w:val="aff7"/>
            <w:noProof/>
          </w:rPr>
          <w:t>数据处理与指标计算</w:t>
        </w:r>
        <w:r>
          <w:rPr>
            <w:noProof/>
            <w:webHidden/>
          </w:rPr>
          <w:tab/>
        </w:r>
        <w:r>
          <w:rPr>
            <w:noProof/>
            <w:webHidden/>
          </w:rPr>
          <w:fldChar w:fldCharType="begin"/>
        </w:r>
        <w:r>
          <w:rPr>
            <w:noProof/>
            <w:webHidden/>
          </w:rPr>
          <w:instrText xml:space="preserve"> PAGEREF _Toc229283490 \h </w:instrText>
        </w:r>
        <w:r>
          <w:rPr>
            <w:noProof/>
            <w:webHidden/>
          </w:rPr>
        </w:r>
        <w:r>
          <w:rPr>
            <w:noProof/>
            <w:webHidden/>
          </w:rPr>
          <w:fldChar w:fldCharType="separate"/>
        </w:r>
        <w:r>
          <w:rPr>
            <w:noProof/>
            <w:webHidden/>
          </w:rPr>
          <w:t>7</w:t>
        </w:r>
        <w:r>
          <w:rPr>
            <w:noProof/>
            <w:webHidden/>
          </w:rPr>
          <w:fldChar w:fldCharType="end"/>
        </w:r>
      </w:hyperlink>
    </w:p>
    <w:p w14:paraId="2F514B55"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91" w:history="1">
        <w:r w:rsidRPr="00DC233E">
          <w:rPr>
            <w:rStyle w:val="aff7"/>
            <w:noProof/>
          </w:rPr>
          <w:t>2.3</w:t>
        </w:r>
        <w:r w:rsidRPr="00DC233E">
          <w:rPr>
            <w:rStyle w:val="aff7"/>
            <w:noProof/>
          </w:rPr>
          <w:t>统计分析方法</w:t>
        </w:r>
        <w:r>
          <w:rPr>
            <w:noProof/>
            <w:webHidden/>
          </w:rPr>
          <w:tab/>
        </w:r>
        <w:r>
          <w:rPr>
            <w:noProof/>
            <w:webHidden/>
          </w:rPr>
          <w:fldChar w:fldCharType="begin"/>
        </w:r>
        <w:r>
          <w:rPr>
            <w:noProof/>
            <w:webHidden/>
          </w:rPr>
          <w:instrText xml:space="preserve"> PAGEREF _Toc229283491 \h </w:instrText>
        </w:r>
        <w:r>
          <w:rPr>
            <w:noProof/>
            <w:webHidden/>
          </w:rPr>
        </w:r>
        <w:r>
          <w:rPr>
            <w:noProof/>
            <w:webHidden/>
          </w:rPr>
          <w:fldChar w:fldCharType="separate"/>
        </w:r>
        <w:r>
          <w:rPr>
            <w:noProof/>
            <w:webHidden/>
          </w:rPr>
          <w:t>8</w:t>
        </w:r>
        <w:r>
          <w:rPr>
            <w:noProof/>
            <w:webHidden/>
          </w:rPr>
          <w:fldChar w:fldCharType="end"/>
        </w:r>
      </w:hyperlink>
    </w:p>
    <w:p w14:paraId="5CC3D199"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92" w:history="1">
        <w:r w:rsidRPr="00DC233E">
          <w:rPr>
            <w:rStyle w:val="aff7"/>
            <w:noProof/>
          </w:rPr>
          <w:t>第</w:t>
        </w:r>
        <w:r w:rsidRPr="00DC233E">
          <w:rPr>
            <w:rStyle w:val="aff7"/>
            <w:noProof/>
          </w:rPr>
          <w:t>3</w:t>
        </w:r>
        <w:r w:rsidRPr="00DC233E">
          <w:rPr>
            <w:rStyle w:val="aff7"/>
            <w:noProof/>
          </w:rPr>
          <w:t>章</w:t>
        </w:r>
        <w:r w:rsidRPr="00DC233E">
          <w:rPr>
            <w:rStyle w:val="aff7"/>
            <w:noProof/>
          </w:rPr>
          <w:t xml:space="preserve"> </w:t>
        </w:r>
        <w:r w:rsidRPr="00DC233E">
          <w:rPr>
            <w:rStyle w:val="aff7"/>
            <w:noProof/>
          </w:rPr>
          <w:t>结果</w:t>
        </w:r>
        <w:r>
          <w:rPr>
            <w:noProof/>
            <w:webHidden/>
          </w:rPr>
          <w:tab/>
        </w:r>
        <w:r>
          <w:rPr>
            <w:noProof/>
            <w:webHidden/>
          </w:rPr>
          <w:fldChar w:fldCharType="begin"/>
        </w:r>
        <w:r>
          <w:rPr>
            <w:noProof/>
            <w:webHidden/>
          </w:rPr>
          <w:instrText xml:space="preserve"> PAGEREF _Toc229283492 \h </w:instrText>
        </w:r>
        <w:r>
          <w:rPr>
            <w:noProof/>
            <w:webHidden/>
          </w:rPr>
        </w:r>
        <w:r>
          <w:rPr>
            <w:noProof/>
            <w:webHidden/>
          </w:rPr>
          <w:fldChar w:fldCharType="separate"/>
        </w:r>
        <w:r>
          <w:rPr>
            <w:noProof/>
            <w:webHidden/>
          </w:rPr>
          <w:t>10</w:t>
        </w:r>
        <w:r>
          <w:rPr>
            <w:noProof/>
            <w:webHidden/>
          </w:rPr>
          <w:fldChar w:fldCharType="end"/>
        </w:r>
      </w:hyperlink>
    </w:p>
    <w:p w14:paraId="5F4CBA44"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93" w:history="1">
        <w:r w:rsidRPr="00DC233E">
          <w:rPr>
            <w:rStyle w:val="aff7"/>
            <w:noProof/>
          </w:rPr>
          <w:t>3.1</w:t>
        </w:r>
        <w:r w:rsidRPr="00DC233E">
          <w:rPr>
            <w:rStyle w:val="aff7"/>
            <w:noProof/>
          </w:rPr>
          <w:t>作物产量</w:t>
        </w:r>
        <w:r>
          <w:rPr>
            <w:noProof/>
            <w:webHidden/>
          </w:rPr>
          <w:tab/>
        </w:r>
        <w:r>
          <w:rPr>
            <w:noProof/>
            <w:webHidden/>
          </w:rPr>
          <w:fldChar w:fldCharType="begin"/>
        </w:r>
        <w:r>
          <w:rPr>
            <w:noProof/>
            <w:webHidden/>
          </w:rPr>
          <w:instrText xml:space="preserve"> PAGEREF _Toc229283493 \h </w:instrText>
        </w:r>
        <w:r>
          <w:rPr>
            <w:noProof/>
            <w:webHidden/>
          </w:rPr>
        </w:r>
        <w:r>
          <w:rPr>
            <w:noProof/>
            <w:webHidden/>
          </w:rPr>
          <w:fldChar w:fldCharType="separate"/>
        </w:r>
        <w:r>
          <w:rPr>
            <w:noProof/>
            <w:webHidden/>
          </w:rPr>
          <w:t>10</w:t>
        </w:r>
        <w:r>
          <w:rPr>
            <w:noProof/>
            <w:webHidden/>
          </w:rPr>
          <w:fldChar w:fldCharType="end"/>
        </w:r>
      </w:hyperlink>
    </w:p>
    <w:p w14:paraId="1D929AD2"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4" w:history="1">
        <w:r w:rsidRPr="00DC233E">
          <w:rPr>
            <w:rStyle w:val="aff7"/>
            <w:noProof/>
          </w:rPr>
          <w:t>3.1.1</w:t>
        </w:r>
        <w:r w:rsidRPr="00DC233E">
          <w:rPr>
            <w:rStyle w:val="aff7"/>
            <w:noProof/>
          </w:rPr>
          <w:t>粮食作物产量与施氮响应</w:t>
        </w:r>
        <w:r>
          <w:rPr>
            <w:noProof/>
            <w:webHidden/>
          </w:rPr>
          <w:tab/>
        </w:r>
        <w:r>
          <w:rPr>
            <w:noProof/>
            <w:webHidden/>
          </w:rPr>
          <w:fldChar w:fldCharType="begin"/>
        </w:r>
        <w:r>
          <w:rPr>
            <w:noProof/>
            <w:webHidden/>
          </w:rPr>
          <w:instrText xml:space="preserve"> PAGEREF _Toc229283494 \h </w:instrText>
        </w:r>
        <w:r>
          <w:rPr>
            <w:noProof/>
            <w:webHidden/>
          </w:rPr>
        </w:r>
        <w:r>
          <w:rPr>
            <w:noProof/>
            <w:webHidden/>
          </w:rPr>
          <w:fldChar w:fldCharType="separate"/>
        </w:r>
        <w:r>
          <w:rPr>
            <w:noProof/>
            <w:webHidden/>
          </w:rPr>
          <w:t>10</w:t>
        </w:r>
        <w:r>
          <w:rPr>
            <w:noProof/>
            <w:webHidden/>
          </w:rPr>
          <w:fldChar w:fldCharType="end"/>
        </w:r>
      </w:hyperlink>
    </w:p>
    <w:p w14:paraId="1C4A3525"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5" w:history="1">
        <w:r w:rsidRPr="00DC233E">
          <w:rPr>
            <w:rStyle w:val="aff7"/>
            <w:noProof/>
          </w:rPr>
          <w:t xml:space="preserve">3.1.2 </w:t>
        </w:r>
        <w:r w:rsidRPr="00DC233E">
          <w:rPr>
            <w:rStyle w:val="aff7"/>
            <w:noProof/>
          </w:rPr>
          <w:t>苹果果园产量特征</w:t>
        </w:r>
        <w:r>
          <w:rPr>
            <w:noProof/>
            <w:webHidden/>
          </w:rPr>
          <w:tab/>
        </w:r>
        <w:r>
          <w:rPr>
            <w:noProof/>
            <w:webHidden/>
          </w:rPr>
          <w:fldChar w:fldCharType="begin"/>
        </w:r>
        <w:r>
          <w:rPr>
            <w:noProof/>
            <w:webHidden/>
          </w:rPr>
          <w:instrText xml:space="preserve"> PAGEREF _Toc229283495 \h </w:instrText>
        </w:r>
        <w:r>
          <w:rPr>
            <w:noProof/>
            <w:webHidden/>
          </w:rPr>
        </w:r>
        <w:r>
          <w:rPr>
            <w:noProof/>
            <w:webHidden/>
          </w:rPr>
          <w:fldChar w:fldCharType="separate"/>
        </w:r>
        <w:r>
          <w:rPr>
            <w:noProof/>
            <w:webHidden/>
          </w:rPr>
          <w:t>10</w:t>
        </w:r>
        <w:r>
          <w:rPr>
            <w:noProof/>
            <w:webHidden/>
          </w:rPr>
          <w:fldChar w:fldCharType="end"/>
        </w:r>
      </w:hyperlink>
    </w:p>
    <w:p w14:paraId="65E59186"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96" w:history="1">
        <w:r w:rsidRPr="00DC233E">
          <w:rPr>
            <w:rStyle w:val="aff7"/>
            <w:noProof/>
          </w:rPr>
          <w:t>3.2 N₂O</w:t>
        </w:r>
        <w:r w:rsidRPr="00DC233E">
          <w:rPr>
            <w:rStyle w:val="aff7"/>
            <w:noProof/>
          </w:rPr>
          <w:t>排放特征、直接排放因子与产量尺度排放</w:t>
        </w:r>
        <w:r>
          <w:rPr>
            <w:noProof/>
            <w:webHidden/>
          </w:rPr>
          <w:tab/>
        </w:r>
        <w:r>
          <w:rPr>
            <w:noProof/>
            <w:webHidden/>
          </w:rPr>
          <w:fldChar w:fldCharType="begin"/>
        </w:r>
        <w:r>
          <w:rPr>
            <w:noProof/>
            <w:webHidden/>
          </w:rPr>
          <w:instrText xml:space="preserve"> PAGEREF _Toc229283496 \h </w:instrText>
        </w:r>
        <w:r>
          <w:rPr>
            <w:noProof/>
            <w:webHidden/>
          </w:rPr>
        </w:r>
        <w:r>
          <w:rPr>
            <w:noProof/>
            <w:webHidden/>
          </w:rPr>
          <w:fldChar w:fldCharType="separate"/>
        </w:r>
        <w:r>
          <w:rPr>
            <w:noProof/>
            <w:webHidden/>
          </w:rPr>
          <w:t>11</w:t>
        </w:r>
        <w:r>
          <w:rPr>
            <w:noProof/>
            <w:webHidden/>
          </w:rPr>
          <w:fldChar w:fldCharType="end"/>
        </w:r>
      </w:hyperlink>
    </w:p>
    <w:p w14:paraId="330CADA7"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7" w:history="1">
        <w:r w:rsidRPr="00DC233E">
          <w:rPr>
            <w:rStyle w:val="aff7"/>
            <w:noProof/>
          </w:rPr>
          <w:t>3.2.1 N₂O</w:t>
        </w:r>
        <w:r w:rsidRPr="00DC233E">
          <w:rPr>
            <w:rStyle w:val="aff7"/>
            <w:noProof/>
          </w:rPr>
          <w:t>排放量及其施氮响应</w:t>
        </w:r>
        <w:r>
          <w:rPr>
            <w:noProof/>
            <w:webHidden/>
          </w:rPr>
          <w:tab/>
        </w:r>
        <w:r>
          <w:rPr>
            <w:noProof/>
            <w:webHidden/>
          </w:rPr>
          <w:fldChar w:fldCharType="begin"/>
        </w:r>
        <w:r>
          <w:rPr>
            <w:noProof/>
            <w:webHidden/>
          </w:rPr>
          <w:instrText xml:space="preserve"> PAGEREF _Toc229283497 \h </w:instrText>
        </w:r>
        <w:r>
          <w:rPr>
            <w:noProof/>
            <w:webHidden/>
          </w:rPr>
        </w:r>
        <w:r>
          <w:rPr>
            <w:noProof/>
            <w:webHidden/>
          </w:rPr>
          <w:fldChar w:fldCharType="separate"/>
        </w:r>
        <w:r>
          <w:rPr>
            <w:noProof/>
            <w:webHidden/>
          </w:rPr>
          <w:t>11</w:t>
        </w:r>
        <w:r>
          <w:rPr>
            <w:noProof/>
            <w:webHidden/>
          </w:rPr>
          <w:fldChar w:fldCharType="end"/>
        </w:r>
      </w:hyperlink>
    </w:p>
    <w:p w14:paraId="086EAFB2"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8" w:history="1">
        <w:r w:rsidRPr="00DC233E">
          <w:rPr>
            <w:rStyle w:val="aff7"/>
            <w:noProof/>
          </w:rPr>
          <w:t xml:space="preserve">3.2.2 </w:t>
        </w:r>
        <w:r w:rsidRPr="00DC233E">
          <w:rPr>
            <w:rStyle w:val="aff7"/>
            <w:noProof/>
          </w:rPr>
          <w:t>直接排放因子特征</w:t>
        </w:r>
        <w:r>
          <w:rPr>
            <w:noProof/>
            <w:webHidden/>
          </w:rPr>
          <w:tab/>
        </w:r>
        <w:r>
          <w:rPr>
            <w:noProof/>
            <w:webHidden/>
          </w:rPr>
          <w:fldChar w:fldCharType="begin"/>
        </w:r>
        <w:r>
          <w:rPr>
            <w:noProof/>
            <w:webHidden/>
          </w:rPr>
          <w:instrText xml:space="preserve"> PAGEREF _Toc229283498 \h </w:instrText>
        </w:r>
        <w:r>
          <w:rPr>
            <w:noProof/>
            <w:webHidden/>
          </w:rPr>
        </w:r>
        <w:r>
          <w:rPr>
            <w:noProof/>
            <w:webHidden/>
          </w:rPr>
          <w:fldChar w:fldCharType="separate"/>
        </w:r>
        <w:r>
          <w:rPr>
            <w:noProof/>
            <w:webHidden/>
          </w:rPr>
          <w:t>12</w:t>
        </w:r>
        <w:r>
          <w:rPr>
            <w:noProof/>
            <w:webHidden/>
          </w:rPr>
          <w:fldChar w:fldCharType="end"/>
        </w:r>
      </w:hyperlink>
    </w:p>
    <w:p w14:paraId="1956F2D8"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9" w:history="1">
        <w:r w:rsidRPr="00DC233E">
          <w:rPr>
            <w:rStyle w:val="aff7"/>
            <w:noProof/>
            <w:lang w:val="en"/>
          </w:rPr>
          <w:t xml:space="preserve">3.2.3 </w:t>
        </w:r>
        <w:r w:rsidRPr="00DC233E">
          <w:rPr>
            <w:rStyle w:val="aff7"/>
            <w:noProof/>
          </w:rPr>
          <w:t>产量尺度排放特征</w:t>
        </w:r>
        <w:r>
          <w:rPr>
            <w:noProof/>
            <w:webHidden/>
          </w:rPr>
          <w:tab/>
        </w:r>
        <w:r>
          <w:rPr>
            <w:noProof/>
            <w:webHidden/>
          </w:rPr>
          <w:fldChar w:fldCharType="begin"/>
        </w:r>
        <w:r>
          <w:rPr>
            <w:noProof/>
            <w:webHidden/>
          </w:rPr>
          <w:instrText xml:space="preserve"> PAGEREF _Toc229283499 \h </w:instrText>
        </w:r>
        <w:r>
          <w:rPr>
            <w:noProof/>
            <w:webHidden/>
          </w:rPr>
        </w:r>
        <w:r>
          <w:rPr>
            <w:noProof/>
            <w:webHidden/>
          </w:rPr>
          <w:fldChar w:fldCharType="separate"/>
        </w:r>
        <w:r>
          <w:rPr>
            <w:noProof/>
            <w:webHidden/>
          </w:rPr>
          <w:t>12</w:t>
        </w:r>
        <w:r>
          <w:rPr>
            <w:noProof/>
            <w:webHidden/>
          </w:rPr>
          <w:fldChar w:fldCharType="end"/>
        </w:r>
      </w:hyperlink>
    </w:p>
    <w:p w14:paraId="37AEFE45"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00" w:history="1">
        <w:r w:rsidRPr="00DC233E">
          <w:rPr>
            <w:rStyle w:val="aff7"/>
            <w:noProof/>
          </w:rPr>
          <w:t xml:space="preserve">3.3 </w:t>
        </w:r>
        <w:r w:rsidRPr="00DC233E">
          <w:rPr>
            <w:rStyle w:val="aff7"/>
            <w:noProof/>
          </w:rPr>
          <w:t>农作管理措施</w:t>
        </w:r>
        <w:r w:rsidRPr="00DC233E">
          <w:rPr>
            <w:rStyle w:val="aff7"/>
            <w:noProof/>
          </w:rPr>
          <w:t>Meta</w:t>
        </w:r>
        <w:r w:rsidRPr="00DC233E">
          <w:rPr>
            <w:rStyle w:val="aff7"/>
            <w:noProof/>
          </w:rPr>
          <w:t>分析结果</w:t>
        </w:r>
        <w:r>
          <w:rPr>
            <w:noProof/>
            <w:webHidden/>
          </w:rPr>
          <w:tab/>
        </w:r>
        <w:r>
          <w:rPr>
            <w:noProof/>
            <w:webHidden/>
          </w:rPr>
          <w:fldChar w:fldCharType="begin"/>
        </w:r>
        <w:r>
          <w:rPr>
            <w:noProof/>
            <w:webHidden/>
          </w:rPr>
          <w:instrText xml:space="preserve"> PAGEREF _Toc229283500 \h </w:instrText>
        </w:r>
        <w:r>
          <w:rPr>
            <w:noProof/>
            <w:webHidden/>
          </w:rPr>
        </w:r>
        <w:r>
          <w:rPr>
            <w:noProof/>
            <w:webHidden/>
          </w:rPr>
          <w:fldChar w:fldCharType="separate"/>
        </w:r>
        <w:r>
          <w:rPr>
            <w:noProof/>
            <w:webHidden/>
          </w:rPr>
          <w:t>13</w:t>
        </w:r>
        <w:r>
          <w:rPr>
            <w:noProof/>
            <w:webHidden/>
          </w:rPr>
          <w:fldChar w:fldCharType="end"/>
        </w:r>
      </w:hyperlink>
    </w:p>
    <w:p w14:paraId="4F5D6094"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1" w:history="1">
        <w:r w:rsidRPr="00DC233E">
          <w:rPr>
            <w:rStyle w:val="aff7"/>
            <w:noProof/>
          </w:rPr>
          <w:t>3.3.1</w:t>
        </w:r>
        <w:r w:rsidRPr="00DC233E">
          <w:rPr>
            <w:rStyle w:val="aff7"/>
            <w:noProof/>
          </w:rPr>
          <w:t>有机物料投入的影响</w:t>
        </w:r>
        <w:r>
          <w:rPr>
            <w:noProof/>
            <w:webHidden/>
          </w:rPr>
          <w:tab/>
        </w:r>
        <w:r>
          <w:rPr>
            <w:noProof/>
            <w:webHidden/>
          </w:rPr>
          <w:fldChar w:fldCharType="begin"/>
        </w:r>
        <w:r>
          <w:rPr>
            <w:noProof/>
            <w:webHidden/>
          </w:rPr>
          <w:instrText xml:space="preserve"> PAGEREF _Toc229283501 \h </w:instrText>
        </w:r>
        <w:r>
          <w:rPr>
            <w:noProof/>
            <w:webHidden/>
          </w:rPr>
        </w:r>
        <w:r>
          <w:rPr>
            <w:noProof/>
            <w:webHidden/>
          </w:rPr>
          <w:fldChar w:fldCharType="separate"/>
        </w:r>
        <w:r>
          <w:rPr>
            <w:noProof/>
            <w:webHidden/>
          </w:rPr>
          <w:t>13</w:t>
        </w:r>
        <w:r>
          <w:rPr>
            <w:noProof/>
            <w:webHidden/>
          </w:rPr>
          <w:fldChar w:fldCharType="end"/>
        </w:r>
      </w:hyperlink>
    </w:p>
    <w:p w14:paraId="4C4EDA7E"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2" w:history="1">
        <w:r w:rsidRPr="00DC233E">
          <w:rPr>
            <w:rStyle w:val="aff7"/>
            <w:noProof/>
          </w:rPr>
          <w:t xml:space="preserve">3.3.2 </w:t>
        </w:r>
        <w:r w:rsidRPr="00DC233E">
          <w:rPr>
            <w:rStyle w:val="aff7"/>
            <w:noProof/>
          </w:rPr>
          <w:t>覆盖措施的影响</w:t>
        </w:r>
        <w:r>
          <w:rPr>
            <w:noProof/>
            <w:webHidden/>
          </w:rPr>
          <w:tab/>
        </w:r>
        <w:r>
          <w:rPr>
            <w:noProof/>
            <w:webHidden/>
          </w:rPr>
          <w:fldChar w:fldCharType="begin"/>
        </w:r>
        <w:r>
          <w:rPr>
            <w:noProof/>
            <w:webHidden/>
          </w:rPr>
          <w:instrText xml:space="preserve"> PAGEREF _Toc229283502 \h </w:instrText>
        </w:r>
        <w:r>
          <w:rPr>
            <w:noProof/>
            <w:webHidden/>
          </w:rPr>
        </w:r>
        <w:r>
          <w:rPr>
            <w:noProof/>
            <w:webHidden/>
          </w:rPr>
          <w:fldChar w:fldCharType="separate"/>
        </w:r>
        <w:r>
          <w:rPr>
            <w:noProof/>
            <w:webHidden/>
          </w:rPr>
          <w:t>14</w:t>
        </w:r>
        <w:r>
          <w:rPr>
            <w:noProof/>
            <w:webHidden/>
          </w:rPr>
          <w:fldChar w:fldCharType="end"/>
        </w:r>
      </w:hyperlink>
    </w:p>
    <w:p w14:paraId="0820ED9E"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3" w:history="1">
        <w:r w:rsidRPr="00DC233E">
          <w:rPr>
            <w:rStyle w:val="aff7"/>
            <w:noProof/>
          </w:rPr>
          <w:t xml:space="preserve">3.3.3 </w:t>
        </w:r>
        <w:r w:rsidRPr="00DC233E">
          <w:rPr>
            <w:rStyle w:val="aff7"/>
            <w:noProof/>
          </w:rPr>
          <w:t>生物炭和增效肥料的影响</w:t>
        </w:r>
        <w:r>
          <w:rPr>
            <w:noProof/>
            <w:webHidden/>
          </w:rPr>
          <w:tab/>
        </w:r>
        <w:r>
          <w:rPr>
            <w:noProof/>
            <w:webHidden/>
          </w:rPr>
          <w:fldChar w:fldCharType="begin"/>
        </w:r>
        <w:r>
          <w:rPr>
            <w:noProof/>
            <w:webHidden/>
          </w:rPr>
          <w:instrText xml:space="preserve"> PAGEREF _Toc229283503 \h </w:instrText>
        </w:r>
        <w:r>
          <w:rPr>
            <w:noProof/>
            <w:webHidden/>
          </w:rPr>
        </w:r>
        <w:r>
          <w:rPr>
            <w:noProof/>
            <w:webHidden/>
          </w:rPr>
          <w:fldChar w:fldCharType="separate"/>
        </w:r>
        <w:r>
          <w:rPr>
            <w:noProof/>
            <w:webHidden/>
          </w:rPr>
          <w:t>14</w:t>
        </w:r>
        <w:r>
          <w:rPr>
            <w:noProof/>
            <w:webHidden/>
          </w:rPr>
          <w:fldChar w:fldCharType="end"/>
        </w:r>
      </w:hyperlink>
    </w:p>
    <w:p w14:paraId="724871B4"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4" w:history="1">
        <w:r w:rsidRPr="00DC233E">
          <w:rPr>
            <w:rStyle w:val="aff7"/>
            <w:noProof/>
          </w:rPr>
          <w:t xml:space="preserve">3.3.4 </w:t>
        </w:r>
        <w:r w:rsidRPr="00DC233E">
          <w:rPr>
            <w:rStyle w:val="aff7"/>
            <w:noProof/>
          </w:rPr>
          <w:t>减量施氮的影响</w:t>
        </w:r>
        <w:r>
          <w:rPr>
            <w:noProof/>
            <w:webHidden/>
          </w:rPr>
          <w:tab/>
        </w:r>
        <w:r>
          <w:rPr>
            <w:noProof/>
            <w:webHidden/>
          </w:rPr>
          <w:fldChar w:fldCharType="begin"/>
        </w:r>
        <w:r>
          <w:rPr>
            <w:noProof/>
            <w:webHidden/>
          </w:rPr>
          <w:instrText xml:space="preserve"> PAGEREF _Toc229283504 \h </w:instrText>
        </w:r>
        <w:r>
          <w:rPr>
            <w:noProof/>
            <w:webHidden/>
          </w:rPr>
        </w:r>
        <w:r>
          <w:rPr>
            <w:noProof/>
            <w:webHidden/>
          </w:rPr>
          <w:fldChar w:fldCharType="separate"/>
        </w:r>
        <w:r>
          <w:rPr>
            <w:noProof/>
            <w:webHidden/>
          </w:rPr>
          <w:t>15</w:t>
        </w:r>
        <w:r>
          <w:rPr>
            <w:noProof/>
            <w:webHidden/>
          </w:rPr>
          <w:fldChar w:fldCharType="end"/>
        </w:r>
      </w:hyperlink>
    </w:p>
    <w:p w14:paraId="603F0624"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05" w:history="1">
        <w:r w:rsidRPr="00DC233E">
          <w:rPr>
            <w:rStyle w:val="aff7"/>
            <w:noProof/>
          </w:rPr>
          <w:t>第</w:t>
        </w:r>
        <w:r w:rsidRPr="00DC233E">
          <w:rPr>
            <w:rStyle w:val="aff7"/>
            <w:noProof/>
          </w:rPr>
          <w:t>4</w:t>
        </w:r>
        <w:r w:rsidRPr="00DC233E">
          <w:rPr>
            <w:rStyle w:val="aff7"/>
            <w:noProof/>
          </w:rPr>
          <w:t>章</w:t>
        </w:r>
        <w:r w:rsidRPr="00DC233E">
          <w:rPr>
            <w:rStyle w:val="aff7"/>
            <w:noProof/>
          </w:rPr>
          <w:t xml:space="preserve"> </w:t>
        </w:r>
        <w:r w:rsidRPr="00DC233E">
          <w:rPr>
            <w:rStyle w:val="aff7"/>
            <w:noProof/>
          </w:rPr>
          <w:t>讨论</w:t>
        </w:r>
        <w:r>
          <w:rPr>
            <w:noProof/>
            <w:webHidden/>
          </w:rPr>
          <w:tab/>
        </w:r>
        <w:r>
          <w:rPr>
            <w:noProof/>
            <w:webHidden/>
          </w:rPr>
          <w:fldChar w:fldCharType="begin"/>
        </w:r>
        <w:r>
          <w:rPr>
            <w:noProof/>
            <w:webHidden/>
          </w:rPr>
          <w:instrText xml:space="preserve"> PAGEREF _Toc229283505 \h </w:instrText>
        </w:r>
        <w:r>
          <w:rPr>
            <w:noProof/>
            <w:webHidden/>
          </w:rPr>
        </w:r>
        <w:r>
          <w:rPr>
            <w:noProof/>
            <w:webHidden/>
          </w:rPr>
          <w:fldChar w:fldCharType="separate"/>
        </w:r>
        <w:r>
          <w:rPr>
            <w:noProof/>
            <w:webHidden/>
          </w:rPr>
          <w:t>16</w:t>
        </w:r>
        <w:r>
          <w:rPr>
            <w:noProof/>
            <w:webHidden/>
          </w:rPr>
          <w:fldChar w:fldCharType="end"/>
        </w:r>
      </w:hyperlink>
    </w:p>
    <w:p w14:paraId="6CDB87BD"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06" w:history="1">
        <w:r w:rsidRPr="00DC233E">
          <w:rPr>
            <w:rStyle w:val="aff7"/>
            <w:noProof/>
          </w:rPr>
          <w:t>4.1</w:t>
        </w:r>
        <w:r w:rsidRPr="00DC233E">
          <w:rPr>
            <w:rStyle w:val="aff7"/>
            <w:noProof/>
          </w:rPr>
          <w:t>黄土高原区域</w:t>
        </w:r>
        <w:r w:rsidRPr="00DC233E">
          <w:rPr>
            <w:rStyle w:val="aff7"/>
            <w:noProof/>
          </w:rPr>
          <w:t>N₂O</w:t>
        </w:r>
        <w:r w:rsidRPr="00DC233E">
          <w:rPr>
            <w:rStyle w:val="aff7"/>
            <w:noProof/>
          </w:rPr>
          <w:t>排放特征与全球尺度对比</w:t>
        </w:r>
        <w:r>
          <w:rPr>
            <w:noProof/>
            <w:webHidden/>
          </w:rPr>
          <w:tab/>
        </w:r>
        <w:r>
          <w:rPr>
            <w:noProof/>
            <w:webHidden/>
          </w:rPr>
          <w:fldChar w:fldCharType="begin"/>
        </w:r>
        <w:r>
          <w:rPr>
            <w:noProof/>
            <w:webHidden/>
          </w:rPr>
          <w:instrText xml:space="preserve"> PAGEREF _Toc229283506 \h </w:instrText>
        </w:r>
        <w:r>
          <w:rPr>
            <w:noProof/>
            <w:webHidden/>
          </w:rPr>
        </w:r>
        <w:r>
          <w:rPr>
            <w:noProof/>
            <w:webHidden/>
          </w:rPr>
          <w:fldChar w:fldCharType="separate"/>
        </w:r>
        <w:r>
          <w:rPr>
            <w:noProof/>
            <w:webHidden/>
          </w:rPr>
          <w:t>16</w:t>
        </w:r>
        <w:r>
          <w:rPr>
            <w:noProof/>
            <w:webHidden/>
          </w:rPr>
          <w:fldChar w:fldCharType="end"/>
        </w:r>
      </w:hyperlink>
    </w:p>
    <w:p w14:paraId="3CF356BF"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7" w:history="1">
        <w:r w:rsidRPr="00DC233E">
          <w:rPr>
            <w:rStyle w:val="aff7"/>
            <w:noProof/>
          </w:rPr>
          <w:t>4.1.1 N₂O</w:t>
        </w:r>
        <w:r w:rsidRPr="00DC233E">
          <w:rPr>
            <w:rStyle w:val="aff7"/>
            <w:noProof/>
          </w:rPr>
          <w:t>排放量与全球尺度比较</w:t>
        </w:r>
        <w:r>
          <w:rPr>
            <w:noProof/>
            <w:webHidden/>
          </w:rPr>
          <w:tab/>
        </w:r>
        <w:r>
          <w:rPr>
            <w:noProof/>
            <w:webHidden/>
          </w:rPr>
          <w:fldChar w:fldCharType="begin"/>
        </w:r>
        <w:r>
          <w:rPr>
            <w:noProof/>
            <w:webHidden/>
          </w:rPr>
          <w:instrText xml:space="preserve"> PAGEREF _Toc229283507 \h </w:instrText>
        </w:r>
        <w:r>
          <w:rPr>
            <w:noProof/>
            <w:webHidden/>
          </w:rPr>
        </w:r>
        <w:r>
          <w:rPr>
            <w:noProof/>
            <w:webHidden/>
          </w:rPr>
          <w:fldChar w:fldCharType="separate"/>
        </w:r>
        <w:r>
          <w:rPr>
            <w:noProof/>
            <w:webHidden/>
          </w:rPr>
          <w:t>16</w:t>
        </w:r>
        <w:r>
          <w:rPr>
            <w:noProof/>
            <w:webHidden/>
          </w:rPr>
          <w:fldChar w:fldCharType="end"/>
        </w:r>
      </w:hyperlink>
    </w:p>
    <w:p w14:paraId="5E53A53E"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8" w:history="1">
        <w:r w:rsidRPr="00DC233E">
          <w:rPr>
            <w:rStyle w:val="aff7"/>
            <w:noProof/>
          </w:rPr>
          <w:t xml:space="preserve">4.1.2 </w:t>
        </w:r>
        <w:r w:rsidRPr="00DC233E">
          <w:rPr>
            <w:rStyle w:val="aff7"/>
            <w:noProof/>
          </w:rPr>
          <w:t>排放因子和排放系数的区域特异性</w:t>
        </w:r>
        <w:r>
          <w:rPr>
            <w:noProof/>
            <w:webHidden/>
          </w:rPr>
          <w:tab/>
        </w:r>
        <w:r>
          <w:rPr>
            <w:noProof/>
            <w:webHidden/>
          </w:rPr>
          <w:fldChar w:fldCharType="begin"/>
        </w:r>
        <w:r>
          <w:rPr>
            <w:noProof/>
            <w:webHidden/>
          </w:rPr>
          <w:instrText xml:space="preserve"> PAGEREF _Toc229283508 \h </w:instrText>
        </w:r>
        <w:r>
          <w:rPr>
            <w:noProof/>
            <w:webHidden/>
          </w:rPr>
        </w:r>
        <w:r>
          <w:rPr>
            <w:noProof/>
            <w:webHidden/>
          </w:rPr>
          <w:fldChar w:fldCharType="separate"/>
        </w:r>
        <w:r>
          <w:rPr>
            <w:noProof/>
            <w:webHidden/>
          </w:rPr>
          <w:t>17</w:t>
        </w:r>
        <w:r>
          <w:rPr>
            <w:noProof/>
            <w:webHidden/>
          </w:rPr>
          <w:fldChar w:fldCharType="end"/>
        </w:r>
      </w:hyperlink>
    </w:p>
    <w:p w14:paraId="49F71CC8"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9" w:history="1">
        <w:r w:rsidRPr="00DC233E">
          <w:rPr>
            <w:rStyle w:val="aff7"/>
            <w:noProof/>
          </w:rPr>
          <w:t xml:space="preserve">4.1.3 </w:t>
        </w:r>
        <w:r w:rsidRPr="00DC233E">
          <w:rPr>
            <w:rStyle w:val="aff7"/>
            <w:noProof/>
          </w:rPr>
          <w:t>春小麦产量尺度排放的特殊性</w:t>
        </w:r>
        <w:r>
          <w:rPr>
            <w:noProof/>
            <w:webHidden/>
          </w:rPr>
          <w:tab/>
        </w:r>
        <w:r>
          <w:rPr>
            <w:noProof/>
            <w:webHidden/>
          </w:rPr>
          <w:fldChar w:fldCharType="begin"/>
        </w:r>
        <w:r>
          <w:rPr>
            <w:noProof/>
            <w:webHidden/>
          </w:rPr>
          <w:instrText xml:space="preserve"> PAGEREF _Toc229283509 \h </w:instrText>
        </w:r>
        <w:r>
          <w:rPr>
            <w:noProof/>
            <w:webHidden/>
          </w:rPr>
        </w:r>
        <w:r>
          <w:rPr>
            <w:noProof/>
            <w:webHidden/>
          </w:rPr>
          <w:fldChar w:fldCharType="separate"/>
        </w:r>
        <w:r>
          <w:rPr>
            <w:noProof/>
            <w:webHidden/>
          </w:rPr>
          <w:t>17</w:t>
        </w:r>
        <w:r>
          <w:rPr>
            <w:noProof/>
            <w:webHidden/>
          </w:rPr>
          <w:fldChar w:fldCharType="end"/>
        </w:r>
      </w:hyperlink>
    </w:p>
    <w:p w14:paraId="2817F5A8"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10" w:history="1">
        <w:r w:rsidRPr="00DC233E">
          <w:rPr>
            <w:rStyle w:val="aff7"/>
            <w:noProof/>
          </w:rPr>
          <w:t>4.2</w:t>
        </w:r>
        <w:r w:rsidRPr="00DC233E">
          <w:rPr>
            <w:rStyle w:val="aff7"/>
            <w:noProof/>
          </w:rPr>
          <w:t>农作管理措施的减排效果评价</w:t>
        </w:r>
        <w:r>
          <w:rPr>
            <w:noProof/>
            <w:webHidden/>
          </w:rPr>
          <w:tab/>
        </w:r>
        <w:r>
          <w:rPr>
            <w:noProof/>
            <w:webHidden/>
          </w:rPr>
          <w:fldChar w:fldCharType="begin"/>
        </w:r>
        <w:r>
          <w:rPr>
            <w:noProof/>
            <w:webHidden/>
          </w:rPr>
          <w:instrText xml:space="preserve"> PAGEREF _Toc229283510 \h </w:instrText>
        </w:r>
        <w:r>
          <w:rPr>
            <w:noProof/>
            <w:webHidden/>
          </w:rPr>
        </w:r>
        <w:r>
          <w:rPr>
            <w:noProof/>
            <w:webHidden/>
          </w:rPr>
          <w:fldChar w:fldCharType="separate"/>
        </w:r>
        <w:r>
          <w:rPr>
            <w:noProof/>
            <w:webHidden/>
          </w:rPr>
          <w:t>18</w:t>
        </w:r>
        <w:r>
          <w:rPr>
            <w:noProof/>
            <w:webHidden/>
          </w:rPr>
          <w:fldChar w:fldCharType="end"/>
        </w:r>
      </w:hyperlink>
    </w:p>
    <w:p w14:paraId="3A37EF12"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1" w:history="1">
        <w:r w:rsidRPr="00DC233E">
          <w:rPr>
            <w:rStyle w:val="aff7"/>
            <w:noProof/>
          </w:rPr>
          <w:t>4.2.1</w:t>
        </w:r>
        <w:r w:rsidRPr="00DC233E">
          <w:rPr>
            <w:rStyle w:val="aff7"/>
            <w:noProof/>
          </w:rPr>
          <w:t>有机物料投入的效应与机制</w:t>
        </w:r>
        <w:r>
          <w:rPr>
            <w:noProof/>
            <w:webHidden/>
          </w:rPr>
          <w:tab/>
        </w:r>
        <w:r>
          <w:rPr>
            <w:noProof/>
            <w:webHidden/>
          </w:rPr>
          <w:fldChar w:fldCharType="begin"/>
        </w:r>
        <w:r>
          <w:rPr>
            <w:noProof/>
            <w:webHidden/>
          </w:rPr>
          <w:instrText xml:space="preserve"> PAGEREF _Toc229283511 \h </w:instrText>
        </w:r>
        <w:r>
          <w:rPr>
            <w:noProof/>
            <w:webHidden/>
          </w:rPr>
        </w:r>
        <w:r>
          <w:rPr>
            <w:noProof/>
            <w:webHidden/>
          </w:rPr>
          <w:fldChar w:fldCharType="separate"/>
        </w:r>
        <w:r>
          <w:rPr>
            <w:noProof/>
            <w:webHidden/>
          </w:rPr>
          <w:t>18</w:t>
        </w:r>
        <w:r>
          <w:rPr>
            <w:noProof/>
            <w:webHidden/>
          </w:rPr>
          <w:fldChar w:fldCharType="end"/>
        </w:r>
      </w:hyperlink>
    </w:p>
    <w:p w14:paraId="0EDB527E"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2" w:history="1">
        <w:r w:rsidRPr="00DC233E">
          <w:rPr>
            <w:rStyle w:val="aff7"/>
            <w:noProof/>
          </w:rPr>
          <w:t xml:space="preserve">4.2.2 </w:t>
        </w:r>
        <w:r w:rsidRPr="00DC233E">
          <w:rPr>
            <w:rStyle w:val="aff7"/>
            <w:noProof/>
          </w:rPr>
          <w:t>覆盖材料差异及其减排意义</w:t>
        </w:r>
        <w:r>
          <w:rPr>
            <w:noProof/>
            <w:webHidden/>
          </w:rPr>
          <w:tab/>
        </w:r>
        <w:r>
          <w:rPr>
            <w:noProof/>
            <w:webHidden/>
          </w:rPr>
          <w:fldChar w:fldCharType="begin"/>
        </w:r>
        <w:r>
          <w:rPr>
            <w:noProof/>
            <w:webHidden/>
          </w:rPr>
          <w:instrText xml:space="preserve"> PAGEREF _Toc229283512 \h </w:instrText>
        </w:r>
        <w:r>
          <w:rPr>
            <w:noProof/>
            <w:webHidden/>
          </w:rPr>
        </w:r>
        <w:r>
          <w:rPr>
            <w:noProof/>
            <w:webHidden/>
          </w:rPr>
          <w:fldChar w:fldCharType="separate"/>
        </w:r>
        <w:r>
          <w:rPr>
            <w:noProof/>
            <w:webHidden/>
          </w:rPr>
          <w:t>18</w:t>
        </w:r>
        <w:r>
          <w:rPr>
            <w:noProof/>
            <w:webHidden/>
          </w:rPr>
          <w:fldChar w:fldCharType="end"/>
        </w:r>
      </w:hyperlink>
    </w:p>
    <w:p w14:paraId="0EF87428"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3" w:history="1">
        <w:r w:rsidRPr="00DC233E">
          <w:rPr>
            <w:rStyle w:val="aff7"/>
            <w:noProof/>
          </w:rPr>
          <w:t xml:space="preserve">4.2.3 </w:t>
        </w:r>
        <w:r w:rsidRPr="00DC233E">
          <w:rPr>
            <w:rStyle w:val="aff7"/>
            <w:noProof/>
          </w:rPr>
          <w:t>生物炭和增效肥料的减排潜力</w:t>
        </w:r>
        <w:r>
          <w:rPr>
            <w:noProof/>
            <w:webHidden/>
          </w:rPr>
          <w:tab/>
        </w:r>
        <w:r>
          <w:rPr>
            <w:noProof/>
            <w:webHidden/>
          </w:rPr>
          <w:fldChar w:fldCharType="begin"/>
        </w:r>
        <w:r>
          <w:rPr>
            <w:noProof/>
            <w:webHidden/>
          </w:rPr>
          <w:instrText xml:space="preserve"> PAGEREF _Toc229283513 \h </w:instrText>
        </w:r>
        <w:r>
          <w:rPr>
            <w:noProof/>
            <w:webHidden/>
          </w:rPr>
        </w:r>
        <w:r>
          <w:rPr>
            <w:noProof/>
            <w:webHidden/>
          </w:rPr>
          <w:fldChar w:fldCharType="separate"/>
        </w:r>
        <w:r>
          <w:rPr>
            <w:noProof/>
            <w:webHidden/>
          </w:rPr>
          <w:t>18</w:t>
        </w:r>
        <w:r>
          <w:rPr>
            <w:noProof/>
            <w:webHidden/>
          </w:rPr>
          <w:fldChar w:fldCharType="end"/>
        </w:r>
      </w:hyperlink>
    </w:p>
    <w:p w14:paraId="6C8CE7D6"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4" w:history="1">
        <w:r w:rsidRPr="00DC233E">
          <w:rPr>
            <w:rStyle w:val="aff7"/>
            <w:noProof/>
          </w:rPr>
          <w:t xml:space="preserve">4.2.4 </w:t>
        </w:r>
        <w:r w:rsidRPr="00DC233E">
          <w:rPr>
            <w:rStyle w:val="aff7"/>
            <w:noProof/>
          </w:rPr>
          <w:t>减量施氮的减排收益与产量风险</w:t>
        </w:r>
        <w:r>
          <w:rPr>
            <w:noProof/>
            <w:webHidden/>
          </w:rPr>
          <w:tab/>
        </w:r>
        <w:r>
          <w:rPr>
            <w:noProof/>
            <w:webHidden/>
          </w:rPr>
          <w:fldChar w:fldCharType="begin"/>
        </w:r>
        <w:r>
          <w:rPr>
            <w:noProof/>
            <w:webHidden/>
          </w:rPr>
          <w:instrText xml:space="preserve"> PAGEREF _Toc229283514 \h </w:instrText>
        </w:r>
        <w:r>
          <w:rPr>
            <w:noProof/>
            <w:webHidden/>
          </w:rPr>
        </w:r>
        <w:r>
          <w:rPr>
            <w:noProof/>
            <w:webHidden/>
          </w:rPr>
          <w:fldChar w:fldCharType="separate"/>
        </w:r>
        <w:r>
          <w:rPr>
            <w:noProof/>
            <w:webHidden/>
          </w:rPr>
          <w:t>18</w:t>
        </w:r>
        <w:r>
          <w:rPr>
            <w:noProof/>
            <w:webHidden/>
          </w:rPr>
          <w:fldChar w:fldCharType="end"/>
        </w:r>
      </w:hyperlink>
    </w:p>
    <w:p w14:paraId="74A6FD9E"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15" w:history="1">
        <w:r w:rsidRPr="00DC233E">
          <w:rPr>
            <w:rStyle w:val="aff7"/>
            <w:noProof/>
          </w:rPr>
          <w:t>4.3</w:t>
        </w:r>
        <w:r w:rsidRPr="00DC233E">
          <w:rPr>
            <w:rStyle w:val="aff7"/>
            <w:noProof/>
          </w:rPr>
          <w:t>研究的实践意义</w:t>
        </w:r>
        <w:r>
          <w:rPr>
            <w:noProof/>
            <w:webHidden/>
          </w:rPr>
          <w:tab/>
        </w:r>
        <w:r>
          <w:rPr>
            <w:noProof/>
            <w:webHidden/>
          </w:rPr>
          <w:fldChar w:fldCharType="begin"/>
        </w:r>
        <w:r>
          <w:rPr>
            <w:noProof/>
            <w:webHidden/>
          </w:rPr>
          <w:instrText xml:space="preserve"> PAGEREF _Toc229283515 \h </w:instrText>
        </w:r>
        <w:r>
          <w:rPr>
            <w:noProof/>
            <w:webHidden/>
          </w:rPr>
        </w:r>
        <w:r>
          <w:rPr>
            <w:noProof/>
            <w:webHidden/>
          </w:rPr>
          <w:fldChar w:fldCharType="separate"/>
        </w:r>
        <w:r>
          <w:rPr>
            <w:noProof/>
            <w:webHidden/>
          </w:rPr>
          <w:t>19</w:t>
        </w:r>
        <w:r>
          <w:rPr>
            <w:noProof/>
            <w:webHidden/>
          </w:rPr>
          <w:fldChar w:fldCharType="end"/>
        </w:r>
      </w:hyperlink>
    </w:p>
    <w:p w14:paraId="455C806C"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6" w:history="1">
        <w:r w:rsidRPr="00DC233E">
          <w:rPr>
            <w:rStyle w:val="aff7"/>
            <w:noProof/>
          </w:rPr>
          <w:t>4.3.1</w:t>
        </w:r>
        <w:r w:rsidRPr="00DC233E">
          <w:rPr>
            <w:rStyle w:val="aff7"/>
            <w:noProof/>
          </w:rPr>
          <w:t>春玉米高产体系的氮肥依赖</w:t>
        </w:r>
        <w:r>
          <w:rPr>
            <w:noProof/>
            <w:webHidden/>
          </w:rPr>
          <w:tab/>
        </w:r>
        <w:r>
          <w:rPr>
            <w:noProof/>
            <w:webHidden/>
          </w:rPr>
          <w:fldChar w:fldCharType="begin"/>
        </w:r>
        <w:r>
          <w:rPr>
            <w:noProof/>
            <w:webHidden/>
          </w:rPr>
          <w:instrText xml:space="preserve"> PAGEREF _Toc229283516 \h </w:instrText>
        </w:r>
        <w:r>
          <w:rPr>
            <w:noProof/>
            <w:webHidden/>
          </w:rPr>
        </w:r>
        <w:r>
          <w:rPr>
            <w:noProof/>
            <w:webHidden/>
          </w:rPr>
          <w:fldChar w:fldCharType="separate"/>
        </w:r>
        <w:r>
          <w:rPr>
            <w:noProof/>
            <w:webHidden/>
          </w:rPr>
          <w:t>19</w:t>
        </w:r>
        <w:r>
          <w:rPr>
            <w:noProof/>
            <w:webHidden/>
          </w:rPr>
          <w:fldChar w:fldCharType="end"/>
        </w:r>
      </w:hyperlink>
    </w:p>
    <w:p w14:paraId="08B789FA"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7" w:history="1">
        <w:r w:rsidRPr="00DC233E">
          <w:rPr>
            <w:rStyle w:val="aff7"/>
            <w:noProof/>
          </w:rPr>
          <w:t xml:space="preserve">4.3.2 </w:t>
        </w:r>
        <w:r w:rsidRPr="00DC233E">
          <w:rPr>
            <w:rStyle w:val="aff7"/>
            <w:noProof/>
          </w:rPr>
          <w:t>苹果园扩张的</w:t>
        </w:r>
        <w:r w:rsidRPr="00DC233E">
          <w:rPr>
            <w:rStyle w:val="aff7"/>
            <w:noProof/>
          </w:rPr>
          <w:t>N₂O</w:t>
        </w:r>
        <w:r w:rsidRPr="00DC233E">
          <w:rPr>
            <w:rStyle w:val="aff7"/>
            <w:noProof/>
          </w:rPr>
          <w:t>排放风险</w:t>
        </w:r>
        <w:r>
          <w:rPr>
            <w:noProof/>
            <w:webHidden/>
          </w:rPr>
          <w:tab/>
        </w:r>
        <w:r>
          <w:rPr>
            <w:noProof/>
            <w:webHidden/>
          </w:rPr>
          <w:fldChar w:fldCharType="begin"/>
        </w:r>
        <w:r>
          <w:rPr>
            <w:noProof/>
            <w:webHidden/>
          </w:rPr>
          <w:instrText xml:space="preserve"> PAGEREF _Toc229283517 \h </w:instrText>
        </w:r>
        <w:r>
          <w:rPr>
            <w:noProof/>
            <w:webHidden/>
          </w:rPr>
        </w:r>
        <w:r>
          <w:rPr>
            <w:noProof/>
            <w:webHidden/>
          </w:rPr>
          <w:fldChar w:fldCharType="separate"/>
        </w:r>
        <w:r>
          <w:rPr>
            <w:noProof/>
            <w:webHidden/>
          </w:rPr>
          <w:t>19</w:t>
        </w:r>
        <w:r>
          <w:rPr>
            <w:noProof/>
            <w:webHidden/>
          </w:rPr>
          <w:fldChar w:fldCharType="end"/>
        </w:r>
      </w:hyperlink>
    </w:p>
    <w:p w14:paraId="0434EE07"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8" w:history="1">
        <w:r w:rsidRPr="00DC233E">
          <w:rPr>
            <w:rStyle w:val="aff7"/>
            <w:noProof/>
          </w:rPr>
          <w:t xml:space="preserve">4.3.3 </w:t>
        </w:r>
        <w:r w:rsidRPr="00DC233E">
          <w:rPr>
            <w:rStyle w:val="aff7"/>
            <w:noProof/>
          </w:rPr>
          <w:t>秸秆管理与农牧结合路径</w:t>
        </w:r>
        <w:r>
          <w:rPr>
            <w:noProof/>
            <w:webHidden/>
          </w:rPr>
          <w:tab/>
        </w:r>
        <w:r>
          <w:rPr>
            <w:noProof/>
            <w:webHidden/>
          </w:rPr>
          <w:fldChar w:fldCharType="begin"/>
        </w:r>
        <w:r>
          <w:rPr>
            <w:noProof/>
            <w:webHidden/>
          </w:rPr>
          <w:instrText xml:space="preserve"> PAGEREF _Toc229283518 \h </w:instrText>
        </w:r>
        <w:r>
          <w:rPr>
            <w:noProof/>
            <w:webHidden/>
          </w:rPr>
        </w:r>
        <w:r>
          <w:rPr>
            <w:noProof/>
            <w:webHidden/>
          </w:rPr>
          <w:fldChar w:fldCharType="separate"/>
        </w:r>
        <w:r>
          <w:rPr>
            <w:noProof/>
            <w:webHidden/>
          </w:rPr>
          <w:t>19</w:t>
        </w:r>
        <w:r>
          <w:rPr>
            <w:noProof/>
            <w:webHidden/>
          </w:rPr>
          <w:fldChar w:fldCharType="end"/>
        </w:r>
      </w:hyperlink>
    </w:p>
    <w:p w14:paraId="7D9C2A7A"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19" w:history="1">
        <w:r w:rsidRPr="00DC233E">
          <w:rPr>
            <w:rStyle w:val="aff7"/>
            <w:noProof/>
          </w:rPr>
          <w:t>第</w:t>
        </w:r>
        <w:r w:rsidRPr="00DC233E">
          <w:rPr>
            <w:rStyle w:val="aff7"/>
            <w:noProof/>
          </w:rPr>
          <w:t>5</w:t>
        </w:r>
        <w:r w:rsidRPr="00DC233E">
          <w:rPr>
            <w:rStyle w:val="aff7"/>
            <w:noProof/>
          </w:rPr>
          <w:t>章</w:t>
        </w:r>
        <w:r w:rsidRPr="00DC233E">
          <w:rPr>
            <w:rStyle w:val="aff7"/>
            <w:noProof/>
          </w:rPr>
          <w:t xml:space="preserve"> </w:t>
        </w:r>
        <w:r w:rsidRPr="00DC233E">
          <w:rPr>
            <w:rStyle w:val="aff7"/>
            <w:noProof/>
          </w:rPr>
          <w:t>结论与展望</w:t>
        </w:r>
        <w:r>
          <w:rPr>
            <w:noProof/>
            <w:webHidden/>
          </w:rPr>
          <w:tab/>
        </w:r>
        <w:r>
          <w:rPr>
            <w:noProof/>
            <w:webHidden/>
          </w:rPr>
          <w:fldChar w:fldCharType="begin"/>
        </w:r>
        <w:r>
          <w:rPr>
            <w:noProof/>
            <w:webHidden/>
          </w:rPr>
          <w:instrText xml:space="preserve"> PAGEREF _Toc229283519 \h </w:instrText>
        </w:r>
        <w:r>
          <w:rPr>
            <w:noProof/>
            <w:webHidden/>
          </w:rPr>
        </w:r>
        <w:r>
          <w:rPr>
            <w:noProof/>
            <w:webHidden/>
          </w:rPr>
          <w:fldChar w:fldCharType="separate"/>
        </w:r>
        <w:r>
          <w:rPr>
            <w:noProof/>
            <w:webHidden/>
          </w:rPr>
          <w:t>20</w:t>
        </w:r>
        <w:r>
          <w:rPr>
            <w:noProof/>
            <w:webHidden/>
          </w:rPr>
          <w:fldChar w:fldCharType="end"/>
        </w:r>
      </w:hyperlink>
    </w:p>
    <w:p w14:paraId="6B168367"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20" w:history="1">
        <w:r w:rsidRPr="00DC233E">
          <w:rPr>
            <w:rStyle w:val="aff7"/>
            <w:noProof/>
          </w:rPr>
          <w:t>5.1</w:t>
        </w:r>
        <w:r w:rsidRPr="00DC233E">
          <w:rPr>
            <w:rStyle w:val="aff7"/>
            <w:noProof/>
          </w:rPr>
          <w:t>主要结论</w:t>
        </w:r>
        <w:r>
          <w:rPr>
            <w:noProof/>
            <w:webHidden/>
          </w:rPr>
          <w:tab/>
        </w:r>
        <w:r>
          <w:rPr>
            <w:noProof/>
            <w:webHidden/>
          </w:rPr>
          <w:fldChar w:fldCharType="begin"/>
        </w:r>
        <w:r>
          <w:rPr>
            <w:noProof/>
            <w:webHidden/>
          </w:rPr>
          <w:instrText xml:space="preserve"> PAGEREF _Toc229283520 \h </w:instrText>
        </w:r>
        <w:r>
          <w:rPr>
            <w:noProof/>
            <w:webHidden/>
          </w:rPr>
        </w:r>
        <w:r>
          <w:rPr>
            <w:noProof/>
            <w:webHidden/>
          </w:rPr>
          <w:fldChar w:fldCharType="separate"/>
        </w:r>
        <w:r>
          <w:rPr>
            <w:noProof/>
            <w:webHidden/>
          </w:rPr>
          <w:t>20</w:t>
        </w:r>
        <w:r>
          <w:rPr>
            <w:noProof/>
            <w:webHidden/>
          </w:rPr>
          <w:fldChar w:fldCharType="end"/>
        </w:r>
      </w:hyperlink>
    </w:p>
    <w:p w14:paraId="59BBF4A3"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21" w:history="1">
        <w:r w:rsidRPr="00DC233E">
          <w:rPr>
            <w:rStyle w:val="aff7"/>
            <w:noProof/>
          </w:rPr>
          <w:t>5.2</w:t>
        </w:r>
        <w:r w:rsidRPr="00DC233E">
          <w:rPr>
            <w:rStyle w:val="aff7"/>
            <w:noProof/>
          </w:rPr>
          <w:t>研究局限与展望</w:t>
        </w:r>
        <w:r>
          <w:rPr>
            <w:noProof/>
            <w:webHidden/>
          </w:rPr>
          <w:tab/>
        </w:r>
        <w:r>
          <w:rPr>
            <w:noProof/>
            <w:webHidden/>
          </w:rPr>
          <w:fldChar w:fldCharType="begin"/>
        </w:r>
        <w:r>
          <w:rPr>
            <w:noProof/>
            <w:webHidden/>
          </w:rPr>
          <w:instrText xml:space="preserve"> PAGEREF _Toc229283521 \h </w:instrText>
        </w:r>
        <w:r>
          <w:rPr>
            <w:noProof/>
            <w:webHidden/>
          </w:rPr>
        </w:r>
        <w:r>
          <w:rPr>
            <w:noProof/>
            <w:webHidden/>
          </w:rPr>
          <w:fldChar w:fldCharType="separate"/>
        </w:r>
        <w:r>
          <w:rPr>
            <w:noProof/>
            <w:webHidden/>
          </w:rPr>
          <w:t>20</w:t>
        </w:r>
        <w:r>
          <w:rPr>
            <w:noProof/>
            <w:webHidden/>
          </w:rPr>
          <w:fldChar w:fldCharType="end"/>
        </w:r>
      </w:hyperlink>
    </w:p>
    <w:p w14:paraId="1AA4F28D"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22" w:history="1">
        <w:r w:rsidRPr="00DC233E">
          <w:rPr>
            <w:rStyle w:val="aff7"/>
            <w:noProof/>
          </w:rPr>
          <w:t>参考文献</w:t>
        </w:r>
        <w:r>
          <w:rPr>
            <w:noProof/>
            <w:webHidden/>
          </w:rPr>
          <w:tab/>
        </w:r>
        <w:r>
          <w:rPr>
            <w:noProof/>
            <w:webHidden/>
          </w:rPr>
          <w:fldChar w:fldCharType="begin"/>
        </w:r>
        <w:r>
          <w:rPr>
            <w:noProof/>
            <w:webHidden/>
          </w:rPr>
          <w:instrText xml:space="preserve"> PAGEREF _Toc229283522 \h </w:instrText>
        </w:r>
        <w:r>
          <w:rPr>
            <w:noProof/>
            <w:webHidden/>
          </w:rPr>
        </w:r>
        <w:r>
          <w:rPr>
            <w:noProof/>
            <w:webHidden/>
          </w:rPr>
          <w:fldChar w:fldCharType="separate"/>
        </w:r>
        <w:r>
          <w:rPr>
            <w:noProof/>
            <w:webHidden/>
          </w:rPr>
          <w:t>22</w:t>
        </w:r>
        <w:r>
          <w:rPr>
            <w:noProof/>
            <w:webHidden/>
          </w:rPr>
          <w:fldChar w:fldCharType="end"/>
        </w:r>
      </w:hyperlink>
    </w:p>
    <w:p w14:paraId="44F9BCD3"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23" w:history="1">
        <w:r w:rsidRPr="00DC233E">
          <w:rPr>
            <w:rStyle w:val="aff7"/>
            <w:noProof/>
          </w:rPr>
          <w:t>附录</w:t>
        </w:r>
        <w:r w:rsidRPr="00DC233E">
          <w:rPr>
            <w:rStyle w:val="aff7"/>
            <w:noProof/>
          </w:rPr>
          <w:t xml:space="preserve">A </w:t>
        </w:r>
        <w:r w:rsidRPr="00DC233E">
          <w:rPr>
            <w:rStyle w:val="aff7"/>
            <w:noProof/>
          </w:rPr>
          <w:fldChar w:fldCharType="begin"/>
        </w:r>
        <w:r w:rsidRPr="00DC233E">
          <w:rPr>
            <w:rStyle w:val="aff7"/>
            <w:noProof/>
          </w:rPr>
          <w:instrText xml:space="preserve"> MACROBUTTON  AcceptAllChangesInDocAndStopTracking [</w:instrText>
        </w:r>
        <w:r w:rsidRPr="00DC233E">
          <w:rPr>
            <w:rStyle w:val="aff7"/>
            <w:noProof/>
          </w:rPr>
          <w:instrText>单击并输入附录标题，对应样式：标题</w:instrText>
        </w:r>
        <w:r w:rsidRPr="00DC233E">
          <w:rPr>
            <w:rStyle w:val="aff7"/>
            <w:noProof/>
          </w:rPr>
          <w:instrText>1</w:instrText>
        </w:r>
        <w:r w:rsidRPr="00DC233E">
          <w:rPr>
            <w:rStyle w:val="aff7"/>
            <w:noProof/>
          </w:rPr>
          <w:instrText>，章标题</w:instrText>
        </w:r>
        <w:r w:rsidRPr="00DC233E">
          <w:rPr>
            <w:rStyle w:val="aff7"/>
            <w:noProof/>
          </w:rPr>
          <w:instrText xml:space="preserve">] </w:instrText>
        </w:r>
        <w:r w:rsidRPr="00DC233E">
          <w:rPr>
            <w:rStyle w:val="aff7"/>
            <w:noProof/>
          </w:rPr>
          <w:fldChar w:fldCharType="end"/>
        </w:r>
        <w:r>
          <w:rPr>
            <w:noProof/>
            <w:webHidden/>
          </w:rPr>
          <w:tab/>
        </w:r>
        <w:r>
          <w:rPr>
            <w:noProof/>
            <w:webHidden/>
          </w:rPr>
          <w:fldChar w:fldCharType="begin"/>
        </w:r>
        <w:r>
          <w:rPr>
            <w:noProof/>
            <w:webHidden/>
          </w:rPr>
          <w:instrText xml:space="preserve"> PAGEREF _Toc229283523 \h </w:instrText>
        </w:r>
        <w:r>
          <w:rPr>
            <w:noProof/>
            <w:webHidden/>
          </w:rPr>
        </w:r>
        <w:r>
          <w:rPr>
            <w:noProof/>
            <w:webHidden/>
          </w:rPr>
          <w:fldChar w:fldCharType="separate"/>
        </w:r>
        <w:r>
          <w:rPr>
            <w:noProof/>
            <w:webHidden/>
          </w:rPr>
          <w:t>23</w:t>
        </w:r>
        <w:r>
          <w:rPr>
            <w:noProof/>
            <w:webHidden/>
          </w:rPr>
          <w:fldChar w:fldCharType="end"/>
        </w:r>
      </w:hyperlink>
    </w:p>
    <w:p w14:paraId="3BCDCDEF"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24" w:history="1">
        <w:r w:rsidRPr="00DC233E">
          <w:rPr>
            <w:rStyle w:val="aff7"/>
            <w:noProof/>
          </w:rPr>
          <w:t>致谢</w:t>
        </w:r>
        <w:r>
          <w:rPr>
            <w:noProof/>
            <w:webHidden/>
          </w:rPr>
          <w:tab/>
        </w:r>
        <w:r>
          <w:rPr>
            <w:noProof/>
            <w:webHidden/>
          </w:rPr>
          <w:fldChar w:fldCharType="begin"/>
        </w:r>
        <w:r>
          <w:rPr>
            <w:noProof/>
            <w:webHidden/>
          </w:rPr>
          <w:instrText xml:space="preserve"> PAGEREF _Toc229283524 \h </w:instrText>
        </w:r>
        <w:r>
          <w:rPr>
            <w:noProof/>
            <w:webHidden/>
          </w:rPr>
        </w:r>
        <w:r>
          <w:rPr>
            <w:noProof/>
            <w:webHidden/>
          </w:rPr>
          <w:fldChar w:fldCharType="separate"/>
        </w:r>
        <w:r>
          <w:rPr>
            <w:noProof/>
            <w:webHidden/>
          </w:rPr>
          <w:t>24</w:t>
        </w:r>
        <w:r>
          <w:rPr>
            <w:noProof/>
            <w:webHidden/>
          </w:rPr>
          <w:fldChar w:fldCharType="end"/>
        </w:r>
      </w:hyperlink>
    </w:p>
    <w:p w14:paraId="61621726"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25" w:history="1">
        <w:r w:rsidRPr="00DC233E">
          <w:rPr>
            <w:rStyle w:val="aff7"/>
            <w:noProof/>
          </w:rPr>
          <w:t>作者简历</w:t>
        </w:r>
        <w:r>
          <w:rPr>
            <w:noProof/>
            <w:webHidden/>
          </w:rPr>
          <w:tab/>
        </w:r>
        <w:r>
          <w:rPr>
            <w:noProof/>
            <w:webHidden/>
          </w:rPr>
          <w:fldChar w:fldCharType="begin"/>
        </w:r>
        <w:r>
          <w:rPr>
            <w:noProof/>
            <w:webHidden/>
          </w:rPr>
          <w:instrText xml:space="preserve"> PAGEREF _Toc229283525 \h </w:instrText>
        </w:r>
        <w:r>
          <w:rPr>
            <w:noProof/>
            <w:webHidden/>
          </w:rPr>
        </w:r>
        <w:r>
          <w:rPr>
            <w:noProof/>
            <w:webHidden/>
          </w:rPr>
          <w:fldChar w:fldCharType="separate"/>
        </w:r>
        <w:r>
          <w:rPr>
            <w:noProof/>
            <w:webHidden/>
          </w:rPr>
          <w:t>25</w:t>
        </w:r>
        <w:r>
          <w:rPr>
            <w:noProof/>
            <w:webHidden/>
          </w:rPr>
          <w:fldChar w:fldCharType="end"/>
        </w:r>
      </w:hyperlink>
    </w:p>
    <w:p w14:paraId="0B1EF808" w14:textId="77777777" w:rsidR="00842031" w:rsidRDefault="00000000">
      <w:pPr>
        <w:ind w:rightChars="11" w:right="26" w:firstLine="480"/>
        <w:rPr>
          <w:rFonts w:eastAsia="黑体"/>
          <w:szCs w:val="28"/>
        </w:rPr>
      </w:pPr>
      <w:r>
        <w:rPr>
          <w:rFonts w:eastAsia="黑体"/>
          <w:szCs w:val="28"/>
        </w:rPr>
        <w:fldChar w:fldCharType="end"/>
      </w:r>
    </w:p>
    <w:p w14:paraId="3E1DFB9C" w14:textId="77777777" w:rsidR="00842031" w:rsidRDefault="00842031">
      <w:pPr>
        <w:ind w:rightChars="11" w:right="26" w:firstLine="480"/>
        <w:rPr>
          <w:rFonts w:eastAsia="黑体"/>
          <w:szCs w:val="28"/>
        </w:rPr>
      </w:pPr>
    </w:p>
    <w:p w14:paraId="1F4A6C10" w14:textId="77777777" w:rsidR="00842031" w:rsidRDefault="00842031">
      <w:pPr>
        <w:ind w:rightChars="11" w:right="26" w:firstLine="480"/>
        <w:rPr>
          <w:rFonts w:eastAsia="黑体"/>
          <w:szCs w:val="28"/>
        </w:rPr>
      </w:pPr>
    </w:p>
    <w:p w14:paraId="052053DE" w14:textId="77777777" w:rsidR="00842031" w:rsidRDefault="00842031">
      <w:pPr>
        <w:ind w:firstLineChars="0" w:firstLine="0"/>
        <w:sectPr w:rsidR="00842031">
          <w:headerReference w:type="even" r:id="rId26"/>
          <w:headerReference w:type="default" r:id="rId27"/>
          <w:footerReference w:type="even" r:id="rId28"/>
          <w:footerReference w:type="default" r:id="rId29"/>
          <w:footnotePr>
            <w:numFmt w:val="decimalEnclosedCircleChinese"/>
          </w:footnotePr>
          <w:pgSz w:w="11906" w:h="16838"/>
          <w:pgMar w:top="1701" w:right="1474" w:bottom="1418" w:left="1474" w:header="1134" w:footer="992" w:gutter="0"/>
          <w:pgNumType w:fmt="upperRoman"/>
          <w:cols w:space="425"/>
          <w:docGrid w:linePitch="326"/>
        </w:sectPr>
      </w:pPr>
    </w:p>
    <w:p w14:paraId="443E2C03" w14:textId="77777777" w:rsidR="00842031" w:rsidRDefault="00000000">
      <w:pPr>
        <w:pStyle w:val="1"/>
        <w:spacing w:before="480" w:after="240"/>
      </w:pPr>
      <w:bookmarkStart w:id="23" w:name="_Toc523697196"/>
      <w:bookmarkStart w:id="24" w:name="_Toc223595384"/>
      <w:bookmarkStart w:id="25" w:name="_Toc229283479"/>
      <w:bookmarkStart w:id="26" w:name="OLE_LINK16"/>
      <w:r>
        <w:rPr>
          <w:rFonts w:hint="eastAsia"/>
        </w:rPr>
        <w:lastRenderedPageBreak/>
        <w:t>插图</w:t>
      </w:r>
      <w:r>
        <w:t>和附表清单</w:t>
      </w:r>
      <w:bookmarkEnd w:id="23"/>
      <w:bookmarkEnd w:id="24"/>
      <w:bookmarkEnd w:id="25"/>
    </w:p>
    <w:bookmarkEnd w:id="26"/>
    <w:p w14:paraId="202B4A0E" w14:textId="77777777" w:rsidR="00AF4612" w:rsidRDefault="00000000" w:rsidP="00747B0E">
      <w:pPr>
        <w:tabs>
          <w:tab w:val="right" w:leader="dot" w:pos="8856"/>
        </w:tabs>
        <w:spacing w:before="120"/>
        <w:ind w:firstLineChars="82" w:firstLine="198"/>
        <w:jc w:val="left"/>
      </w:pPr>
      <w:r>
        <w:rPr>
          <w:b/>
        </w:rPr>
        <w:t>插图清单</w:t>
      </w:r>
    </w:p>
    <w:p w14:paraId="37C4C232" w14:textId="77777777" w:rsidR="00AF4612" w:rsidRDefault="00000000" w:rsidP="00747B0E">
      <w:pPr>
        <w:tabs>
          <w:tab w:val="right" w:leader="dot" w:pos="8856"/>
        </w:tabs>
        <w:ind w:firstLineChars="83" w:firstLine="199"/>
        <w:jc w:val="left"/>
      </w:pPr>
      <w:r>
        <w:t>图</w:t>
      </w:r>
      <w:r>
        <w:t xml:space="preserve"> 2-1  </w:t>
      </w:r>
      <w:r>
        <w:t>黄土高原</w:t>
      </w:r>
      <w:r>
        <w:t>N₂O</w:t>
      </w:r>
      <w:r>
        <w:t>通量观测样点分布</w:t>
      </w:r>
      <w:r>
        <w:tab/>
        <w:t>7</w:t>
      </w:r>
    </w:p>
    <w:p w14:paraId="125ABA1B" w14:textId="77777777" w:rsidR="00AF4612" w:rsidRDefault="00000000" w:rsidP="00747B0E">
      <w:pPr>
        <w:tabs>
          <w:tab w:val="right" w:leader="dot" w:pos="8856"/>
        </w:tabs>
        <w:ind w:firstLineChars="83" w:firstLine="199"/>
        <w:jc w:val="left"/>
      </w:pPr>
      <w:r>
        <w:t>图</w:t>
      </w:r>
      <w:r>
        <w:t xml:space="preserve"> 3-1  </w:t>
      </w:r>
      <w:r>
        <w:t>黄土高原主要粮食作物产量对施氮量的响应及产量差异</w:t>
      </w:r>
      <w:r>
        <w:tab/>
        <w:t>10</w:t>
      </w:r>
    </w:p>
    <w:p w14:paraId="3DA24B4A" w14:textId="77777777" w:rsidR="00AF4612" w:rsidRDefault="00000000" w:rsidP="00747B0E">
      <w:pPr>
        <w:tabs>
          <w:tab w:val="right" w:leader="dot" w:pos="8856"/>
        </w:tabs>
        <w:ind w:firstLineChars="83" w:firstLine="199"/>
        <w:jc w:val="left"/>
      </w:pPr>
      <w:r>
        <w:t>图</w:t>
      </w:r>
      <w:r>
        <w:t xml:space="preserve"> 3-2  </w:t>
      </w:r>
      <w:r>
        <w:t>苹果产量与施氮量的关系</w:t>
      </w:r>
      <w:r>
        <w:tab/>
        <w:t>11</w:t>
      </w:r>
    </w:p>
    <w:p w14:paraId="162F398A" w14:textId="77777777" w:rsidR="00AF4612" w:rsidRDefault="00000000" w:rsidP="00747B0E">
      <w:pPr>
        <w:tabs>
          <w:tab w:val="right" w:leader="dot" w:pos="8856"/>
        </w:tabs>
        <w:ind w:firstLineChars="83" w:firstLine="199"/>
        <w:jc w:val="left"/>
      </w:pPr>
      <w:r>
        <w:t>图</w:t>
      </w:r>
      <w:r>
        <w:t xml:space="preserve"> 3-</w:t>
      </w:r>
      <w:r w:rsidR="00747B0E">
        <w:rPr>
          <w:rFonts w:hint="eastAsia"/>
        </w:rPr>
        <w:t>3</w:t>
      </w:r>
      <w:r>
        <w:t xml:space="preserve">  </w:t>
      </w:r>
      <w:r>
        <w:t>黄土高原不同农业生态系统</w:t>
      </w:r>
      <w:r>
        <w:t>N₂O</w:t>
      </w:r>
      <w:r>
        <w:t>排放对施氮量的响应及排放差异</w:t>
      </w:r>
      <w:r>
        <w:tab/>
        <w:t>12</w:t>
      </w:r>
    </w:p>
    <w:p w14:paraId="2CBF2CF0" w14:textId="77777777" w:rsidR="00AF4612" w:rsidRDefault="00000000" w:rsidP="00747B0E">
      <w:pPr>
        <w:tabs>
          <w:tab w:val="right" w:leader="dot" w:pos="8856"/>
        </w:tabs>
        <w:ind w:firstLineChars="83" w:firstLine="199"/>
        <w:jc w:val="left"/>
      </w:pPr>
      <w:r>
        <w:t>图</w:t>
      </w:r>
      <w:r>
        <w:t xml:space="preserve"> 3-</w:t>
      </w:r>
      <w:r w:rsidR="00747B0E">
        <w:rPr>
          <w:rFonts w:hint="eastAsia"/>
        </w:rPr>
        <w:t>4</w:t>
      </w:r>
      <w:r>
        <w:t xml:space="preserve">  </w:t>
      </w:r>
      <w:r>
        <w:t>黄土高原不同农业生态系统直接排放因子和产量尺度排放比较</w:t>
      </w:r>
      <w:r>
        <w:tab/>
        <w:t>13</w:t>
      </w:r>
    </w:p>
    <w:p w14:paraId="3D2BC9CE" w14:textId="77777777" w:rsidR="00AF4612" w:rsidRDefault="00000000" w:rsidP="00747B0E">
      <w:pPr>
        <w:tabs>
          <w:tab w:val="right" w:leader="dot" w:pos="8856"/>
        </w:tabs>
        <w:ind w:left="199" w:firstLineChars="0" w:firstLine="1"/>
        <w:jc w:val="left"/>
      </w:pPr>
      <w:r>
        <w:t>图</w:t>
      </w:r>
      <w:r>
        <w:t xml:space="preserve"> 3-</w:t>
      </w:r>
      <w:r w:rsidR="00747B0E">
        <w:rPr>
          <w:rFonts w:hint="eastAsia"/>
        </w:rPr>
        <w:t>5</w:t>
      </w:r>
      <w:r>
        <w:t xml:space="preserve">  </w:t>
      </w:r>
      <w:r>
        <w:t>农作管理措施对</w:t>
      </w:r>
      <w:r>
        <w:t>N₂O</w:t>
      </w:r>
      <w:r>
        <w:t>排放、作物产量、产量尺度排放和直接排放因子的影响</w:t>
      </w:r>
      <w:r>
        <w:tab/>
        <w:t>15</w:t>
      </w:r>
    </w:p>
    <w:p w14:paraId="53E9BCC6" w14:textId="77777777" w:rsidR="00AF4612" w:rsidRDefault="00000000" w:rsidP="00747B0E">
      <w:pPr>
        <w:tabs>
          <w:tab w:val="right" w:leader="dot" w:pos="8856"/>
        </w:tabs>
        <w:ind w:left="240" w:firstLineChars="0" w:firstLine="0"/>
        <w:jc w:val="left"/>
      </w:pPr>
      <w:r>
        <w:t>图</w:t>
      </w:r>
      <w:r>
        <w:t xml:space="preserve"> 3-</w:t>
      </w:r>
      <w:r w:rsidR="00747B0E">
        <w:rPr>
          <w:rFonts w:hint="eastAsia"/>
        </w:rPr>
        <w:t>6</w:t>
      </w:r>
      <w:r>
        <w:t xml:space="preserve">  </w:t>
      </w:r>
      <w:r>
        <w:t>减量施氮对</w:t>
      </w:r>
      <w:r w:rsidR="00747B0E">
        <w:rPr>
          <w:rFonts w:hint="eastAsia"/>
        </w:rPr>
        <w:t xml:space="preserve"> </w:t>
      </w:r>
      <w:r>
        <w:t>N₂O</w:t>
      </w:r>
      <w:r w:rsidR="00747B0E">
        <w:rPr>
          <w:rFonts w:hint="eastAsia"/>
        </w:rPr>
        <w:t xml:space="preserve"> </w:t>
      </w:r>
      <w:r>
        <w:t>排放、作物产量、产量尺度排放和直接排放因子的影响</w:t>
      </w:r>
      <w:r>
        <w:tab/>
        <w:t>16</w:t>
      </w:r>
    </w:p>
    <w:p w14:paraId="48FBE912" w14:textId="77777777" w:rsidR="00AF4612" w:rsidRDefault="00AF4612">
      <w:pPr>
        <w:tabs>
          <w:tab w:val="right" w:leader="dot" w:pos="8856"/>
        </w:tabs>
        <w:ind w:left="240" w:firstLine="480"/>
        <w:jc w:val="left"/>
      </w:pPr>
    </w:p>
    <w:p w14:paraId="03293C06" w14:textId="77777777" w:rsidR="00AF4612" w:rsidRDefault="00000000" w:rsidP="00747B0E">
      <w:pPr>
        <w:tabs>
          <w:tab w:val="right" w:leader="dot" w:pos="8856"/>
        </w:tabs>
        <w:spacing w:before="120"/>
        <w:ind w:firstLineChars="82" w:firstLine="198"/>
        <w:jc w:val="left"/>
      </w:pPr>
      <w:r>
        <w:rPr>
          <w:b/>
        </w:rPr>
        <w:t>附表清单</w:t>
      </w:r>
    </w:p>
    <w:p w14:paraId="5FF0558B" w14:textId="77777777" w:rsidR="00AF4612" w:rsidRDefault="00000000" w:rsidP="00747B0E">
      <w:pPr>
        <w:tabs>
          <w:tab w:val="right" w:leader="dot" w:pos="8856"/>
        </w:tabs>
        <w:ind w:firstLineChars="83" w:firstLine="199"/>
        <w:jc w:val="left"/>
      </w:pPr>
      <w:r>
        <w:t>表</w:t>
      </w:r>
      <w:r>
        <w:t xml:space="preserve"> 4-1  </w:t>
      </w:r>
      <w:r>
        <w:t>黄土高原与其他区域农业土壤</w:t>
      </w:r>
      <w:r>
        <w:t>N₂O</w:t>
      </w:r>
      <w:r>
        <w:t>排放、产量和产量尺度排放比较</w:t>
      </w:r>
      <w:r>
        <w:tab/>
        <w:t>17</w:t>
      </w:r>
    </w:p>
    <w:p w14:paraId="220EAB83" w14:textId="77777777" w:rsidR="00842031" w:rsidRDefault="00842031">
      <w:pPr>
        <w:spacing w:line="20" w:lineRule="exact"/>
        <w:ind w:firstLineChars="0" w:firstLine="0"/>
        <w:sectPr w:rsidR="00842031">
          <w:headerReference w:type="even" r:id="rId30"/>
          <w:headerReference w:type="default" r:id="rId31"/>
          <w:footerReference w:type="even" r:id="rId32"/>
          <w:footerReference w:type="default" r:id="rId33"/>
          <w:footnotePr>
            <w:numFmt w:val="decimalEnclosedCircleChinese"/>
          </w:footnotePr>
          <w:pgSz w:w="11906" w:h="16838"/>
          <w:pgMar w:top="1701" w:right="1474" w:bottom="1418" w:left="1474" w:header="1134" w:footer="992" w:gutter="0"/>
          <w:pgNumType w:fmt="upperRoman"/>
          <w:cols w:space="425"/>
          <w:docGrid w:linePitch="326"/>
        </w:sectPr>
      </w:pPr>
    </w:p>
    <w:p w14:paraId="27D68E4B" w14:textId="77777777" w:rsidR="00842031" w:rsidRDefault="00000000">
      <w:pPr>
        <w:pStyle w:val="1"/>
        <w:spacing w:before="480" w:after="240"/>
        <w:rPr>
          <w:lang w:val="en-US"/>
        </w:rPr>
      </w:pPr>
      <w:bookmarkStart w:id="27" w:name="_Toc223595385"/>
      <w:bookmarkStart w:id="28" w:name="_Toc523697197"/>
      <w:bookmarkStart w:id="29" w:name="_Toc229283480"/>
      <w:r>
        <w:rPr>
          <w:rFonts w:hint="eastAsia"/>
        </w:rPr>
        <w:lastRenderedPageBreak/>
        <w:t>主要</w:t>
      </w:r>
      <w:r>
        <w:t>符号</w:t>
      </w:r>
      <w:r>
        <w:rPr>
          <w:rFonts w:hint="eastAsia"/>
        </w:rPr>
        <w:t>注释</w:t>
      </w:r>
      <w:r>
        <w:t>表</w:t>
      </w:r>
      <w:bookmarkEnd w:id="27"/>
      <w:bookmarkEnd w:id="28"/>
      <w:bookmarkEnd w:id="29"/>
    </w:p>
    <w:tbl>
      <w:tblPr>
        <w:tblW w:w="8393" w:type="dxa"/>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2963"/>
        <w:gridCol w:w="3768"/>
      </w:tblGrid>
      <w:tr w:rsidR="00842031" w14:paraId="21A53A99" w14:textId="77777777">
        <w:trPr>
          <w:trHeight w:val="674"/>
          <w:tblHeader/>
          <w:tblCellSpacing w:w="15" w:type="dxa"/>
          <w:jc w:val="center"/>
        </w:trPr>
        <w:tc>
          <w:tcPr>
            <w:tcW w:w="0" w:type="auto"/>
            <w:tcBorders>
              <w:top w:val="single" w:sz="12" w:space="0" w:color="auto"/>
              <w:bottom w:val="single" w:sz="4" w:space="0" w:color="auto"/>
            </w:tcBorders>
            <w:vAlign w:val="center"/>
          </w:tcPr>
          <w:p w14:paraId="6D1D9495" w14:textId="77777777" w:rsidR="00842031" w:rsidRDefault="00000000">
            <w:pPr>
              <w:pStyle w:val="afffe"/>
              <w:ind w:firstLine="420"/>
              <w:jc w:val="center"/>
              <w:rPr>
                <w:rFonts w:ascii="黑体" w:eastAsia="黑体" w:hAnsi="黑体"/>
                <w:sz w:val="21"/>
                <w:szCs w:val="21"/>
              </w:rPr>
            </w:pPr>
            <w:bookmarkStart w:id="30" w:name="_Toc229245512"/>
            <w:r>
              <w:rPr>
                <w:rFonts w:ascii="黑体" w:eastAsia="黑体" w:hAnsi="黑体"/>
                <w:sz w:val="21"/>
                <w:szCs w:val="21"/>
              </w:rPr>
              <w:t>符号或缩略词</w:t>
            </w:r>
            <w:bookmarkEnd w:id="30"/>
          </w:p>
        </w:tc>
        <w:tc>
          <w:tcPr>
            <w:tcW w:w="0" w:type="auto"/>
            <w:tcBorders>
              <w:top w:val="single" w:sz="12" w:space="0" w:color="auto"/>
              <w:bottom w:val="single" w:sz="4" w:space="0" w:color="auto"/>
            </w:tcBorders>
            <w:vAlign w:val="center"/>
          </w:tcPr>
          <w:p w14:paraId="22DA00F5" w14:textId="77777777" w:rsidR="00842031" w:rsidRDefault="00000000">
            <w:pPr>
              <w:pStyle w:val="afffe"/>
              <w:ind w:firstLine="420"/>
              <w:jc w:val="center"/>
              <w:rPr>
                <w:rFonts w:ascii="黑体" w:eastAsia="黑体" w:hAnsi="黑体"/>
                <w:sz w:val="21"/>
                <w:szCs w:val="21"/>
              </w:rPr>
            </w:pPr>
            <w:bookmarkStart w:id="31" w:name="_Toc229245513"/>
            <w:r>
              <w:rPr>
                <w:rFonts w:ascii="黑体" w:eastAsia="黑体" w:hAnsi="黑体"/>
                <w:sz w:val="21"/>
                <w:szCs w:val="21"/>
              </w:rPr>
              <w:t>含义</w:t>
            </w:r>
            <w:bookmarkEnd w:id="31"/>
          </w:p>
        </w:tc>
        <w:tc>
          <w:tcPr>
            <w:tcW w:w="0" w:type="auto"/>
            <w:tcBorders>
              <w:top w:val="single" w:sz="12" w:space="0" w:color="auto"/>
              <w:bottom w:val="single" w:sz="8" w:space="0" w:color="auto"/>
            </w:tcBorders>
            <w:vAlign w:val="center"/>
          </w:tcPr>
          <w:p w14:paraId="20636EFA" w14:textId="77777777" w:rsidR="00842031" w:rsidRDefault="00000000">
            <w:pPr>
              <w:pStyle w:val="afffe"/>
              <w:ind w:firstLine="420"/>
              <w:jc w:val="center"/>
              <w:rPr>
                <w:rFonts w:ascii="黑体" w:eastAsia="黑体" w:hAnsi="黑体"/>
                <w:sz w:val="21"/>
                <w:szCs w:val="21"/>
              </w:rPr>
            </w:pPr>
            <w:bookmarkStart w:id="32" w:name="_Toc229245514"/>
            <w:r>
              <w:rPr>
                <w:rFonts w:ascii="黑体" w:eastAsia="黑体" w:hAnsi="黑体"/>
                <w:sz w:val="21"/>
                <w:szCs w:val="21"/>
              </w:rPr>
              <w:t>单位或说明</w:t>
            </w:r>
            <w:bookmarkEnd w:id="32"/>
          </w:p>
        </w:tc>
      </w:tr>
      <w:tr w:rsidR="00842031" w14:paraId="6E298B56" w14:textId="77777777">
        <w:trPr>
          <w:trHeight w:val="449"/>
          <w:tblCellSpacing w:w="15" w:type="dxa"/>
          <w:jc w:val="center"/>
        </w:trPr>
        <w:tc>
          <w:tcPr>
            <w:tcW w:w="0" w:type="auto"/>
            <w:vAlign w:val="center"/>
          </w:tcPr>
          <w:p w14:paraId="5AC5C7E3" w14:textId="77777777" w:rsidR="00842031" w:rsidRDefault="00000000">
            <w:pPr>
              <w:pStyle w:val="afffe"/>
              <w:ind w:firstLineChars="0" w:firstLine="0"/>
              <w:jc w:val="center"/>
              <w:rPr>
                <w:sz w:val="21"/>
                <w:szCs w:val="21"/>
              </w:rPr>
            </w:pPr>
            <w:bookmarkStart w:id="33" w:name="OLE_LINK17"/>
            <w:r>
              <w:rPr>
                <w:sz w:val="21"/>
                <w:szCs w:val="21"/>
              </w:rPr>
              <w:t>N₂O</w:t>
            </w:r>
          </w:p>
        </w:tc>
        <w:tc>
          <w:tcPr>
            <w:tcW w:w="0" w:type="auto"/>
            <w:vAlign w:val="center"/>
          </w:tcPr>
          <w:p w14:paraId="7092342A" w14:textId="77777777" w:rsidR="00842031" w:rsidRDefault="00000000">
            <w:pPr>
              <w:pStyle w:val="afffe"/>
              <w:ind w:firstLineChars="0" w:firstLine="0"/>
              <w:jc w:val="center"/>
              <w:rPr>
                <w:sz w:val="21"/>
                <w:szCs w:val="21"/>
              </w:rPr>
            </w:pPr>
            <w:r>
              <w:rPr>
                <w:sz w:val="21"/>
                <w:szCs w:val="21"/>
              </w:rPr>
              <w:t>氧化亚氮</w:t>
            </w:r>
          </w:p>
        </w:tc>
        <w:tc>
          <w:tcPr>
            <w:tcW w:w="0" w:type="auto"/>
            <w:vAlign w:val="center"/>
          </w:tcPr>
          <w:p w14:paraId="33E83442" w14:textId="77777777" w:rsidR="00842031" w:rsidRDefault="00000000">
            <w:pPr>
              <w:pStyle w:val="afffe"/>
              <w:ind w:firstLine="420"/>
              <w:jc w:val="center"/>
              <w:rPr>
                <w:sz w:val="21"/>
                <w:szCs w:val="21"/>
              </w:rPr>
            </w:pPr>
            <w:r>
              <w:rPr>
                <w:sz w:val="21"/>
                <w:szCs w:val="21"/>
              </w:rPr>
              <w:t>重要温室气体和臭氧层消耗物质</w:t>
            </w:r>
          </w:p>
        </w:tc>
      </w:tr>
      <w:tr w:rsidR="00842031" w14:paraId="46901EA1" w14:textId="77777777">
        <w:trPr>
          <w:trHeight w:val="449"/>
          <w:tblCellSpacing w:w="15" w:type="dxa"/>
          <w:jc w:val="center"/>
        </w:trPr>
        <w:tc>
          <w:tcPr>
            <w:tcW w:w="0" w:type="auto"/>
            <w:vAlign w:val="center"/>
          </w:tcPr>
          <w:p w14:paraId="4AD34765" w14:textId="77777777" w:rsidR="00842031" w:rsidRDefault="00000000">
            <w:pPr>
              <w:pStyle w:val="afffe"/>
              <w:ind w:firstLineChars="0" w:firstLine="0"/>
              <w:jc w:val="center"/>
              <w:rPr>
                <w:sz w:val="21"/>
                <w:szCs w:val="21"/>
              </w:rPr>
            </w:pPr>
            <w:r>
              <w:rPr>
                <w:sz w:val="21"/>
                <w:szCs w:val="21"/>
              </w:rPr>
              <w:t>N₂O-N</w:t>
            </w:r>
          </w:p>
        </w:tc>
        <w:tc>
          <w:tcPr>
            <w:tcW w:w="0" w:type="auto"/>
            <w:vAlign w:val="center"/>
          </w:tcPr>
          <w:p w14:paraId="2666CFC6" w14:textId="77777777" w:rsidR="00842031" w:rsidRDefault="00000000">
            <w:pPr>
              <w:pStyle w:val="afffe"/>
              <w:ind w:firstLineChars="0" w:firstLine="0"/>
              <w:jc w:val="center"/>
              <w:rPr>
                <w:sz w:val="21"/>
                <w:szCs w:val="21"/>
              </w:rPr>
            </w:pPr>
            <w:r>
              <w:rPr>
                <w:sz w:val="21"/>
                <w:szCs w:val="21"/>
              </w:rPr>
              <w:t>以氮计的氧化亚氮排放量</w:t>
            </w:r>
          </w:p>
        </w:tc>
        <w:tc>
          <w:tcPr>
            <w:tcW w:w="0" w:type="auto"/>
            <w:vAlign w:val="center"/>
          </w:tcPr>
          <w:p w14:paraId="513DAFDA" w14:textId="77777777" w:rsidR="00842031" w:rsidRDefault="00000000">
            <w:pPr>
              <w:pStyle w:val="afffe"/>
              <w:ind w:firstLine="420"/>
              <w:jc w:val="center"/>
              <w:rPr>
                <w:sz w:val="21"/>
                <w:szCs w:val="21"/>
              </w:rPr>
            </w:pPr>
            <w:r>
              <w:rPr>
                <w:sz w:val="21"/>
                <w:szCs w:val="21"/>
              </w:rPr>
              <w:t>kg N ha⁻¹</w:t>
            </w:r>
          </w:p>
        </w:tc>
      </w:tr>
      <w:tr w:rsidR="00842031" w14:paraId="5A8D9584" w14:textId="77777777">
        <w:trPr>
          <w:trHeight w:val="449"/>
          <w:tblCellSpacing w:w="15" w:type="dxa"/>
          <w:jc w:val="center"/>
        </w:trPr>
        <w:tc>
          <w:tcPr>
            <w:tcW w:w="0" w:type="auto"/>
            <w:vAlign w:val="center"/>
          </w:tcPr>
          <w:p w14:paraId="21F3D790" w14:textId="77777777" w:rsidR="00842031" w:rsidRDefault="00000000">
            <w:pPr>
              <w:pStyle w:val="afffe"/>
              <w:ind w:firstLineChars="0" w:firstLine="0"/>
              <w:jc w:val="center"/>
              <w:rPr>
                <w:sz w:val="21"/>
                <w:szCs w:val="21"/>
              </w:rPr>
            </w:pPr>
            <w:r>
              <w:rPr>
                <w:sz w:val="21"/>
                <w:szCs w:val="21"/>
              </w:rPr>
              <w:t>N</w:t>
            </w:r>
          </w:p>
        </w:tc>
        <w:tc>
          <w:tcPr>
            <w:tcW w:w="0" w:type="auto"/>
            <w:vAlign w:val="center"/>
          </w:tcPr>
          <w:p w14:paraId="22A17752" w14:textId="77777777" w:rsidR="00842031" w:rsidRDefault="00000000">
            <w:pPr>
              <w:pStyle w:val="afffe"/>
              <w:ind w:firstLineChars="0" w:firstLine="0"/>
              <w:jc w:val="center"/>
              <w:rPr>
                <w:sz w:val="21"/>
                <w:szCs w:val="21"/>
              </w:rPr>
            </w:pPr>
            <w:r>
              <w:rPr>
                <w:sz w:val="21"/>
                <w:szCs w:val="21"/>
              </w:rPr>
              <w:t>施氮量</w:t>
            </w:r>
          </w:p>
        </w:tc>
        <w:tc>
          <w:tcPr>
            <w:tcW w:w="0" w:type="auto"/>
            <w:vAlign w:val="center"/>
          </w:tcPr>
          <w:p w14:paraId="276B4D9F" w14:textId="77777777" w:rsidR="00842031" w:rsidRDefault="00000000">
            <w:pPr>
              <w:pStyle w:val="afffe"/>
              <w:ind w:firstLine="420"/>
              <w:jc w:val="center"/>
              <w:rPr>
                <w:sz w:val="21"/>
                <w:szCs w:val="21"/>
              </w:rPr>
            </w:pPr>
            <w:r>
              <w:rPr>
                <w:sz w:val="21"/>
                <w:szCs w:val="21"/>
              </w:rPr>
              <w:t>kg N ha⁻¹</w:t>
            </w:r>
          </w:p>
        </w:tc>
      </w:tr>
      <w:tr w:rsidR="00842031" w14:paraId="3501784B" w14:textId="77777777">
        <w:trPr>
          <w:trHeight w:val="449"/>
          <w:tblCellSpacing w:w="15" w:type="dxa"/>
          <w:jc w:val="center"/>
        </w:trPr>
        <w:tc>
          <w:tcPr>
            <w:tcW w:w="0" w:type="auto"/>
            <w:vAlign w:val="center"/>
          </w:tcPr>
          <w:p w14:paraId="04ADD11B" w14:textId="77777777" w:rsidR="00842031" w:rsidRDefault="00000000">
            <w:pPr>
              <w:pStyle w:val="afffe"/>
              <w:ind w:firstLineChars="0" w:firstLine="0"/>
              <w:jc w:val="center"/>
              <w:rPr>
                <w:sz w:val="21"/>
                <w:szCs w:val="21"/>
              </w:rPr>
            </w:pPr>
            <w:r>
              <w:rPr>
                <w:sz w:val="21"/>
                <w:szCs w:val="21"/>
              </w:rPr>
              <w:t>E</w:t>
            </w:r>
          </w:p>
        </w:tc>
        <w:tc>
          <w:tcPr>
            <w:tcW w:w="0" w:type="auto"/>
            <w:vAlign w:val="center"/>
          </w:tcPr>
          <w:p w14:paraId="1B3BBEB8" w14:textId="77777777" w:rsidR="00842031" w:rsidRDefault="00000000">
            <w:pPr>
              <w:pStyle w:val="afffe"/>
              <w:ind w:firstLineChars="0" w:firstLine="0"/>
              <w:jc w:val="center"/>
              <w:rPr>
                <w:sz w:val="21"/>
                <w:szCs w:val="21"/>
              </w:rPr>
            </w:pPr>
            <w:r>
              <w:rPr>
                <w:sz w:val="21"/>
                <w:szCs w:val="21"/>
              </w:rPr>
              <w:t>累积</w:t>
            </w:r>
            <w:r>
              <w:rPr>
                <w:sz w:val="21"/>
                <w:szCs w:val="21"/>
              </w:rPr>
              <w:t>N₂O</w:t>
            </w:r>
            <w:r>
              <w:rPr>
                <w:sz w:val="21"/>
                <w:szCs w:val="21"/>
              </w:rPr>
              <w:t>排放量</w:t>
            </w:r>
          </w:p>
        </w:tc>
        <w:tc>
          <w:tcPr>
            <w:tcW w:w="0" w:type="auto"/>
            <w:vAlign w:val="center"/>
          </w:tcPr>
          <w:p w14:paraId="5E105E60" w14:textId="77777777" w:rsidR="00842031" w:rsidRDefault="00000000">
            <w:pPr>
              <w:pStyle w:val="afffe"/>
              <w:ind w:firstLine="420"/>
              <w:jc w:val="center"/>
              <w:rPr>
                <w:sz w:val="21"/>
                <w:szCs w:val="21"/>
              </w:rPr>
            </w:pPr>
            <w:r>
              <w:rPr>
                <w:sz w:val="21"/>
                <w:szCs w:val="21"/>
              </w:rPr>
              <w:t>kg N ha⁻¹</w:t>
            </w:r>
          </w:p>
        </w:tc>
      </w:tr>
      <w:tr w:rsidR="00842031" w14:paraId="447FD15F" w14:textId="77777777">
        <w:trPr>
          <w:trHeight w:val="449"/>
          <w:tblCellSpacing w:w="15" w:type="dxa"/>
          <w:jc w:val="center"/>
        </w:trPr>
        <w:tc>
          <w:tcPr>
            <w:tcW w:w="0" w:type="auto"/>
            <w:vAlign w:val="center"/>
          </w:tcPr>
          <w:p w14:paraId="1470B2E9" w14:textId="77777777" w:rsidR="00842031" w:rsidRDefault="00000000">
            <w:pPr>
              <w:pStyle w:val="afffe"/>
              <w:ind w:firstLineChars="0" w:firstLine="0"/>
              <w:jc w:val="center"/>
              <w:rPr>
                <w:sz w:val="21"/>
                <w:szCs w:val="21"/>
              </w:rPr>
            </w:pPr>
            <w:r>
              <w:rPr>
                <w:sz w:val="21"/>
                <w:szCs w:val="21"/>
              </w:rPr>
              <w:t>E</w:t>
            </w:r>
            <w:r>
              <w:rPr>
                <w:sz w:val="21"/>
                <w:szCs w:val="21"/>
                <w:vertAlign w:val="subscript"/>
              </w:rPr>
              <w:t>N</w:t>
            </w:r>
          </w:p>
        </w:tc>
        <w:tc>
          <w:tcPr>
            <w:tcW w:w="0" w:type="auto"/>
            <w:vAlign w:val="center"/>
          </w:tcPr>
          <w:p w14:paraId="428C4A12" w14:textId="77777777" w:rsidR="00842031" w:rsidRDefault="00000000">
            <w:pPr>
              <w:pStyle w:val="afffe"/>
              <w:ind w:firstLineChars="0" w:firstLine="0"/>
              <w:jc w:val="center"/>
              <w:rPr>
                <w:sz w:val="21"/>
                <w:szCs w:val="21"/>
              </w:rPr>
            </w:pPr>
            <w:r>
              <w:rPr>
                <w:sz w:val="21"/>
                <w:szCs w:val="21"/>
              </w:rPr>
              <w:t>施氮处理</w:t>
            </w:r>
            <w:r>
              <w:rPr>
                <w:sz w:val="21"/>
                <w:szCs w:val="21"/>
              </w:rPr>
              <w:t>N₂O</w:t>
            </w:r>
            <w:r>
              <w:rPr>
                <w:sz w:val="21"/>
                <w:szCs w:val="21"/>
              </w:rPr>
              <w:t>排放量</w:t>
            </w:r>
          </w:p>
        </w:tc>
        <w:tc>
          <w:tcPr>
            <w:tcW w:w="0" w:type="auto"/>
            <w:vAlign w:val="center"/>
          </w:tcPr>
          <w:p w14:paraId="1B025B93" w14:textId="77777777" w:rsidR="00842031" w:rsidRDefault="00000000">
            <w:pPr>
              <w:pStyle w:val="afffe"/>
              <w:ind w:firstLine="420"/>
              <w:jc w:val="center"/>
              <w:rPr>
                <w:sz w:val="21"/>
                <w:szCs w:val="21"/>
              </w:rPr>
            </w:pPr>
            <w:r>
              <w:rPr>
                <w:sz w:val="21"/>
                <w:szCs w:val="21"/>
              </w:rPr>
              <w:t>kg N ha⁻¹</w:t>
            </w:r>
          </w:p>
        </w:tc>
      </w:tr>
      <w:tr w:rsidR="00842031" w14:paraId="5258A729" w14:textId="77777777">
        <w:trPr>
          <w:trHeight w:val="449"/>
          <w:tblCellSpacing w:w="15" w:type="dxa"/>
          <w:jc w:val="center"/>
        </w:trPr>
        <w:tc>
          <w:tcPr>
            <w:tcW w:w="0" w:type="auto"/>
            <w:vAlign w:val="center"/>
          </w:tcPr>
          <w:p w14:paraId="76900179" w14:textId="77777777" w:rsidR="00842031" w:rsidRDefault="00000000">
            <w:pPr>
              <w:pStyle w:val="afffe"/>
              <w:ind w:firstLineChars="0" w:firstLine="0"/>
              <w:jc w:val="center"/>
              <w:rPr>
                <w:sz w:val="21"/>
                <w:szCs w:val="21"/>
              </w:rPr>
            </w:pPr>
            <w:r>
              <w:rPr>
                <w:sz w:val="21"/>
                <w:szCs w:val="21"/>
              </w:rPr>
              <w:t>E</w:t>
            </w:r>
            <w:r>
              <w:rPr>
                <w:sz w:val="21"/>
                <w:szCs w:val="21"/>
                <w:vertAlign w:val="subscript"/>
              </w:rPr>
              <w:t>0</w:t>
            </w:r>
          </w:p>
        </w:tc>
        <w:tc>
          <w:tcPr>
            <w:tcW w:w="0" w:type="auto"/>
            <w:vAlign w:val="center"/>
          </w:tcPr>
          <w:p w14:paraId="0D95889B" w14:textId="77777777" w:rsidR="00842031" w:rsidRDefault="00000000">
            <w:pPr>
              <w:pStyle w:val="afffe"/>
              <w:ind w:firstLineChars="0" w:firstLine="0"/>
              <w:jc w:val="center"/>
              <w:rPr>
                <w:sz w:val="21"/>
                <w:szCs w:val="21"/>
              </w:rPr>
            </w:pPr>
            <w:r>
              <w:rPr>
                <w:sz w:val="21"/>
                <w:szCs w:val="21"/>
              </w:rPr>
              <w:t>不施氮对照</w:t>
            </w:r>
            <w:r>
              <w:rPr>
                <w:sz w:val="21"/>
                <w:szCs w:val="21"/>
              </w:rPr>
              <w:t>N₂O</w:t>
            </w:r>
            <w:r>
              <w:rPr>
                <w:sz w:val="21"/>
                <w:szCs w:val="21"/>
              </w:rPr>
              <w:t>排放量</w:t>
            </w:r>
          </w:p>
        </w:tc>
        <w:tc>
          <w:tcPr>
            <w:tcW w:w="0" w:type="auto"/>
            <w:vAlign w:val="center"/>
          </w:tcPr>
          <w:p w14:paraId="3CA64959" w14:textId="77777777" w:rsidR="00842031" w:rsidRDefault="00000000">
            <w:pPr>
              <w:pStyle w:val="afffe"/>
              <w:ind w:firstLine="420"/>
              <w:jc w:val="center"/>
              <w:rPr>
                <w:sz w:val="21"/>
                <w:szCs w:val="21"/>
              </w:rPr>
            </w:pPr>
            <w:r>
              <w:rPr>
                <w:sz w:val="21"/>
                <w:szCs w:val="21"/>
              </w:rPr>
              <w:t>kg N ha⁻¹</w:t>
            </w:r>
          </w:p>
        </w:tc>
      </w:tr>
      <w:tr w:rsidR="00842031" w14:paraId="0FA799B2" w14:textId="77777777">
        <w:trPr>
          <w:trHeight w:val="449"/>
          <w:tblCellSpacing w:w="15" w:type="dxa"/>
          <w:jc w:val="center"/>
        </w:trPr>
        <w:tc>
          <w:tcPr>
            <w:tcW w:w="0" w:type="auto"/>
            <w:vAlign w:val="center"/>
          </w:tcPr>
          <w:p w14:paraId="2E11A2D7" w14:textId="77777777" w:rsidR="00842031" w:rsidRDefault="00000000">
            <w:pPr>
              <w:pStyle w:val="afffe"/>
              <w:ind w:firstLineChars="0" w:firstLine="0"/>
              <w:jc w:val="center"/>
              <w:rPr>
                <w:sz w:val="21"/>
                <w:szCs w:val="21"/>
              </w:rPr>
            </w:pPr>
            <w:r>
              <w:rPr>
                <w:sz w:val="21"/>
                <w:szCs w:val="21"/>
              </w:rPr>
              <w:t>F</w:t>
            </w:r>
            <w:r>
              <w:rPr>
                <w:sz w:val="21"/>
                <w:szCs w:val="21"/>
                <w:vertAlign w:val="subscript"/>
              </w:rPr>
              <w:t>N</w:t>
            </w:r>
          </w:p>
        </w:tc>
        <w:tc>
          <w:tcPr>
            <w:tcW w:w="0" w:type="auto"/>
            <w:vAlign w:val="center"/>
          </w:tcPr>
          <w:p w14:paraId="75A0EEDD" w14:textId="77777777" w:rsidR="00842031" w:rsidRDefault="00000000">
            <w:pPr>
              <w:pStyle w:val="afffe"/>
              <w:ind w:firstLineChars="0" w:firstLine="0"/>
              <w:jc w:val="center"/>
              <w:rPr>
                <w:sz w:val="21"/>
                <w:szCs w:val="21"/>
              </w:rPr>
            </w:pPr>
            <w:r>
              <w:rPr>
                <w:sz w:val="21"/>
                <w:szCs w:val="21"/>
              </w:rPr>
              <w:t>氮肥投入量</w:t>
            </w:r>
          </w:p>
        </w:tc>
        <w:tc>
          <w:tcPr>
            <w:tcW w:w="0" w:type="auto"/>
            <w:vAlign w:val="center"/>
          </w:tcPr>
          <w:p w14:paraId="39F88F8B" w14:textId="77777777" w:rsidR="00842031" w:rsidRDefault="00000000">
            <w:pPr>
              <w:pStyle w:val="afffe"/>
              <w:ind w:firstLine="420"/>
              <w:jc w:val="center"/>
              <w:rPr>
                <w:sz w:val="21"/>
                <w:szCs w:val="21"/>
              </w:rPr>
            </w:pPr>
            <w:r>
              <w:rPr>
                <w:sz w:val="21"/>
                <w:szCs w:val="21"/>
              </w:rPr>
              <w:t>kg N ha⁻¹</w:t>
            </w:r>
          </w:p>
        </w:tc>
      </w:tr>
      <w:tr w:rsidR="00842031" w14:paraId="1BC2D046" w14:textId="77777777">
        <w:trPr>
          <w:trHeight w:val="449"/>
          <w:tblCellSpacing w:w="15" w:type="dxa"/>
          <w:jc w:val="center"/>
        </w:trPr>
        <w:tc>
          <w:tcPr>
            <w:tcW w:w="0" w:type="auto"/>
            <w:vAlign w:val="center"/>
          </w:tcPr>
          <w:p w14:paraId="2BBFFF1B" w14:textId="77777777" w:rsidR="00842031" w:rsidRDefault="00000000">
            <w:pPr>
              <w:pStyle w:val="afffe"/>
              <w:ind w:firstLineChars="0" w:firstLine="0"/>
              <w:jc w:val="center"/>
              <w:rPr>
                <w:sz w:val="21"/>
                <w:szCs w:val="21"/>
              </w:rPr>
            </w:pPr>
            <w:r>
              <w:rPr>
                <w:sz w:val="21"/>
                <w:szCs w:val="21"/>
              </w:rPr>
              <w:t>Y</w:t>
            </w:r>
            <w:r>
              <w:rPr>
                <w:sz w:val="21"/>
                <w:szCs w:val="21"/>
                <w:vertAlign w:val="subscript"/>
              </w:rPr>
              <w:t>N</w:t>
            </w:r>
          </w:p>
        </w:tc>
        <w:tc>
          <w:tcPr>
            <w:tcW w:w="0" w:type="auto"/>
            <w:vAlign w:val="center"/>
          </w:tcPr>
          <w:p w14:paraId="7FAA868C" w14:textId="77777777" w:rsidR="00842031" w:rsidRDefault="00000000">
            <w:pPr>
              <w:pStyle w:val="afffe"/>
              <w:ind w:firstLineChars="0" w:firstLine="0"/>
              <w:jc w:val="center"/>
              <w:rPr>
                <w:sz w:val="21"/>
                <w:szCs w:val="21"/>
              </w:rPr>
            </w:pPr>
            <w:r>
              <w:rPr>
                <w:sz w:val="21"/>
                <w:szCs w:val="21"/>
              </w:rPr>
              <w:t>施氮处理作物产量</w:t>
            </w:r>
          </w:p>
        </w:tc>
        <w:tc>
          <w:tcPr>
            <w:tcW w:w="0" w:type="auto"/>
            <w:vAlign w:val="center"/>
          </w:tcPr>
          <w:p w14:paraId="4BF89D99" w14:textId="77777777" w:rsidR="00842031" w:rsidRDefault="00000000">
            <w:pPr>
              <w:pStyle w:val="afffe"/>
              <w:ind w:firstLine="420"/>
              <w:jc w:val="center"/>
              <w:rPr>
                <w:sz w:val="21"/>
                <w:szCs w:val="21"/>
              </w:rPr>
            </w:pPr>
            <w:r>
              <w:rPr>
                <w:sz w:val="21"/>
                <w:szCs w:val="21"/>
              </w:rPr>
              <w:t>t ha⁻¹</w:t>
            </w:r>
          </w:p>
        </w:tc>
      </w:tr>
      <w:tr w:rsidR="00842031" w14:paraId="027A3C23" w14:textId="77777777">
        <w:trPr>
          <w:trHeight w:val="449"/>
          <w:tblCellSpacing w:w="15" w:type="dxa"/>
          <w:jc w:val="center"/>
        </w:trPr>
        <w:tc>
          <w:tcPr>
            <w:tcW w:w="0" w:type="auto"/>
            <w:vAlign w:val="center"/>
          </w:tcPr>
          <w:p w14:paraId="1BBCD12B" w14:textId="77777777" w:rsidR="00842031" w:rsidRDefault="00000000">
            <w:pPr>
              <w:pStyle w:val="afffe"/>
              <w:ind w:firstLineChars="0" w:firstLine="0"/>
              <w:jc w:val="center"/>
              <w:rPr>
                <w:sz w:val="21"/>
                <w:szCs w:val="21"/>
              </w:rPr>
            </w:pPr>
            <w:r>
              <w:rPr>
                <w:sz w:val="21"/>
                <w:szCs w:val="21"/>
              </w:rPr>
              <w:t>EF</w:t>
            </w:r>
          </w:p>
        </w:tc>
        <w:tc>
          <w:tcPr>
            <w:tcW w:w="0" w:type="auto"/>
            <w:vAlign w:val="center"/>
          </w:tcPr>
          <w:p w14:paraId="35B119E4"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663B0D4D" w14:textId="77777777" w:rsidR="00842031" w:rsidRDefault="00000000">
            <w:pPr>
              <w:pStyle w:val="afffe"/>
              <w:ind w:firstLine="420"/>
              <w:jc w:val="center"/>
              <w:rPr>
                <w:sz w:val="21"/>
                <w:szCs w:val="21"/>
              </w:rPr>
            </w:pPr>
            <w:r>
              <w:rPr>
                <w:sz w:val="21"/>
                <w:szCs w:val="21"/>
              </w:rPr>
              <w:t>%</w:t>
            </w:r>
          </w:p>
        </w:tc>
      </w:tr>
      <w:tr w:rsidR="00842031" w14:paraId="1FAFA50D" w14:textId="77777777">
        <w:trPr>
          <w:trHeight w:val="449"/>
          <w:tblCellSpacing w:w="15" w:type="dxa"/>
          <w:jc w:val="center"/>
        </w:trPr>
        <w:tc>
          <w:tcPr>
            <w:tcW w:w="0" w:type="auto"/>
            <w:vAlign w:val="center"/>
          </w:tcPr>
          <w:p w14:paraId="2661B32E" w14:textId="77777777" w:rsidR="00842031" w:rsidRDefault="00000000">
            <w:pPr>
              <w:pStyle w:val="afffe"/>
              <w:ind w:firstLineChars="0" w:firstLine="0"/>
              <w:jc w:val="center"/>
              <w:rPr>
                <w:sz w:val="21"/>
                <w:szCs w:val="21"/>
              </w:rPr>
            </w:pPr>
            <w:r>
              <w:rPr>
                <w:sz w:val="21"/>
                <w:szCs w:val="21"/>
              </w:rPr>
              <w:t>YSE</w:t>
            </w:r>
          </w:p>
        </w:tc>
        <w:tc>
          <w:tcPr>
            <w:tcW w:w="0" w:type="auto"/>
            <w:vAlign w:val="center"/>
          </w:tcPr>
          <w:p w14:paraId="0D23A27D"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2B1D576C" w14:textId="77777777" w:rsidR="00842031" w:rsidRDefault="00000000">
            <w:pPr>
              <w:pStyle w:val="afffe"/>
              <w:ind w:firstLine="420"/>
              <w:jc w:val="center"/>
              <w:rPr>
                <w:sz w:val="21"/>
                <w:szCs w:val="21"/>
              </w:rPr>
            </w:pPr>
            <w:r>
              <w:rPr>
                <w:sz w:val="21"/>
                <w:szCs w:val="21"/>
              </w:rPr>
              <w:t>kg N t⁻¹</w:t>
            </w:r>
          </w:p>
        </w:tc>
      </w:tr>
      <w:tr w:rsidR="00842031" w14:paraId="53C7D701" w14:textId="77777777">
        <w:trPr>
          <w:trHeight w:val="449"/>
          <w:tblCellSpacing w:w="15" w:type="dxa"/>
          <w:jc w:val="center"/>
        </w:trPr>
        <w:tc>
          <w:tcPr>
            <w:tcW w:w="0" w:type="auto"/>
            <w:vAlign w:val="center"/>
          </w:tcPr>
          <w:p w14:paraId="305B9CE5" w14:textId="77777777" w:rsidR="00842031" w:rsidRDefault="00000000">
            <w:pPr>
              <w:pStyle w:val="afffe"/>
              <w:ind w:firstLineChars="0" w:firstLine="0"/>
              <w:jc w:val="center"/>
              <w:rPr>
                <w:sz w:val="21"/>
                <w:szCs w:val="21"/>
              </w:rPr>
            </w:pPr>
            <w:r>
              <w:rPr>
                <w:sz w:val="21"/>
                <w:szCs w:val="21"/>
              </w:rPr>
              <w:t>SE</w:t>
            </w:r>
          </w:p>
        </w:tc>
        <w:tc>
          <w:tcPr>
            <w:tcW w:w="0" w:type="auto"/>
            <w:vAlign w:val="center"/>
          </w:tcPr>
          <w:p w14:paraId="459EC75F" w14:textId="77777777" w:rsidR="00842031" w:rsidRDefault="00000000">
            <w:pPr>
              <w:pStyle w:val="afffe"/>
              <w:ind w:firstLineChars="0" w:firstLine="0"/>
              <w:jc w:val="center"/>
              <w:rPr>
                <w:sz w:val="21"/>
                <w:szCs w:val="21"/>
              </w:rPr>
            </w:pPr>
            <w:r>
              <w:rPr>
                <w:sz w:val="21"/>
                <w:szCs w:val="21"/>
              </w:rPr>
              <w:t>标准误</w:t>
            </w:r>
          </w:p>
        </w:tc>
        <w:tc>
          <w:tcPr>
            <w:tcW w:w="0" w:type="auto"/>
            <w:vAlign w:val="center"/>
          </w:tcPr>
          <w:p w14:paraId="77535A9B" w14:textId="77777777" w:rsidR="00842031" w:rsidRDefault="00000000">
            <w:pPr>
              <w:pStyle w:val="afffe"/>
              <w:ind w:firstLine="420"/>
              <w:jc w:val="center"/>
              <w:rPr>
                <w:sz w:val="21"/>
                <w:szCs w:val="21"/>
              </w:rPr>
            </w:pPr>
            <w:r>
              <w:rPr>
                <w:sz w:val="21"/>
                <w:szCs w:val="21"/>
              </w:rPr>
              <w:t>standard error</w:t>
            </w:r>
          </w:p>
        </w:tc>
      </w:tr>
      <w:tr w:rsidR="00842031" w14:paraId="2243A7BF" w14:textId="77777777">
        <w:trPr>
          <w:trHeight w:val="436"/>
          <w:tblCellSpacing w:w="15" w:type="dxa"/>
          <w:jc w:val="center"/>
        </w:trPr>
        <w:tc>
          <w:tcPr>
            <w:tcW w:w="0" w:type="auto"/>
            <w:vAlign w:val="center"/>
          </w:tcPr>
          <w:p w14:paraId="34903461" w14:textId="77777777" w:rsidR="00842031" w:rsidRDefault="00000000">
            <w:pPr>
              <w:pStyle w:val="afffe"/>
              <w:ind w:firstLineChars="0" w:firstLine="0"/>
              <w:jc w:val="center"/>
              <w:rPr>
                <w:sz w:val="21"/>
                <w:szCs w:val="21"/>
              </w:rPr>
            </w:pPr>
            <w:r>
              <w:rPr>
                <w:sz w:val="21"/>
                <w:szCs w:val="21"/>
              </w:rPr>
              <w:t>SD</w:t>
            </w:r>
          </w:p>
        </w:tc>
        <w:tc>
          <w:tcPr>
            <w:tcW w:w="0" w:type="auto"/>
            <w:vAlign w:val="center"/>
          </w:tcPr>
          <w:p w14:paraId="1B36401D" w14:textId="77777777" w:rsidR="00842031" w:rsidRDefault="00000000">
            <w:pPr>
              <w:pStyle w:val="afffe"/>
              <w:ind w:firstLineChars="0" w:firstLine="0"/>
              <w:jc w:val="center"/>
              <w:rPr>
                <w:sz w:val="21"/>
                <w:szCs w:val="21"/>
              </w:rPr>
            </w:pPr>
            <w:r>
              <w:rPr>
                <w:sz w:val="21"/>
                <w:szCs w:val="21"/>
              </w:rPr>
              <w:t>标准差</w:t>
            </w:r>
          </w:p>
        </w:tc>
        <w:tc>
          <w:tcPr>
            <w:tcW w:w="0" w:type="auto"/>
            <w:vAlign w:val="center"/>
          </w:tcPr>
          <w:p w14:paraId="0B4647F8" w14:textId="77777777" w:rsidR="00842031" w:rsidRDefault="00000000">
            <w:pPr>
              <w:pStyle w:val="afffe"/>
              <w:ind w:firstLine="420"/>
              <w:jc w:val="center"/>
              <w:rPr>
                <w:sz w:val="21"/>
                <w:szCs w:val="21"/>
              </w:rPr>
            </w:pPr>
            <w:r>
              <w:rPr>
                <w:sz w:val="21"/>
                <w:szCs w:val="21"/>
              </w:rPr>
              <w:t>standard deviation</w:t>
            </w:r>
          </w:p>
        </w:tc>
      </w:tr>
      <w:tr w:rsidR="00842031" w14:paraId="14BA6AD6" w14:textId="77777777">
        <w:trPr>
          <w:trHeight w:val="449"/>
          <w:tblCellSpacing w:w="15" w:type="dxa"/>
          <w:jc w:val="center"/>
        </w:trPr>
        <w:tc>
          <w:tcPr>
            <w:tcW w:w="0" w:type="auto"/>
            <w:vAlign w:val="center"/>
          </w:tcPr>
          <w:p w14:paraId="18871C23" w14:textId="77777777" w:rsidR="00842031" w:rsidRDefault="00000000">
            <w:pPr>
              <w:pStyle w:val="afffe"/>
              <w:ind w:firstLineChars="0" w:firstLine="0"/>
              <w:jc w:val="center"/>
              <w:rPr>
                <w:sz w:val="21"/>
                <w:szCs w:val="21"/>
              </w:rPr>
            </w:pPr>
            <w:r>
              <w:rPr>
                <w:sz w:val="21"/>
                <w:szCs w:val="21"/>
              </w:rPr>
              <w:t>CV</w:t>
            </w:r>
          </w:p>
        </w:tc>
        <w:tc>
          <w:tcPr>
            <w:tcW w:w="0" w:type="auto"/>
            <w:vAlign w:val="center"/>
          </w:tcPr>
          <w:p w14:paraId="124F24B6" w14:textId="77777777" w:rsidR="00842031" w:rsidRDefault="00000000">
            <w:pPr>
              <w:pStyle w:val="afffe"/>
              <w:ind w:firstLineChars="0" w:firstLine="0"/>
              <w:jc w:val="center"/>
              <w:rPr>
                <w:sz w:val="21"/>
                <w:szCs w:val="21"/>
              </w:rPr>
            </w:pPr>
            <w:r>
              <w:rPr>
                <w:sz w:val="21"/>
                <w:szCs w:val="21"/>
              </w:rPr>
              <w:t>变异系数</w:t>
            </w:r>
          </w:p>
        </w:tc>
        <w:tc>
          <w:tcPr>
            <w:tcW w:w="0" w:type="auto"/>
            <w:vAlign w:val="center"/>
          </w:tcPr>
          <w:p w14:paraId="0140243A" w14:textId="77777777" w:rsidR="00842031" w:rsidRDefault="00000000">
            <w:pPr>
              <w:pStyle w:val="afffe"/>
              <w:ind w:firstLine="420"/>
              <w:jc w:val="center"/>
              <w:rPr>
                <w:sz w:val="21"/>
                <w:szCs w:val="21"/>
              </w:rPr>
            </w:pPr>
            <w:r>
              <w:rPr>
                <w:sz w:val="21"/>
                <w:szCs w:val="21"/>
              </w:rPr>
              <w:t>%</w:t>
            </w:r>
          </w:p>
        </w:tc>
      </w:tr>
      <w:tr w:rsidR="00842031" w14:paraId="6CD1069E" w14:textId="77777777">
        <w:trPr>
          <w:trHeight w:val="449"/>
          <w:tblCellSpacing w:w="15" w:type="dxa"/>
          <w:jc w:val="center"/>
        </w:trPr>
        <w:tc>
          <w:tcPr>
            <w:tcW w:w="0" w:type="auto"/>
            <w:vAlign w:val="center"/>
          </w:tcPr>
          <w:p w14:paraId="4EA15C33" w14:textId="77777777" w:rsidR="00842031" w:rsidRDefault="00000000">
            <w:pPr>
              <w:pStyle w:val="afffe"/>
              <w:ind w:firstLineChars="0" w:firstLine="0"/>
              <w:jc w:val="center"/>
              <w:rPr>
                <w:sz w:val="21"/>
                <w:szCs w:val="21"/>
              </w:rPr>
            </w:pPr>
            <w:r>
              <w:rPr>
                <w:sz w:val="21"/>
                <w:szCs w:val="21"/>
              </w:rPr>
              <w:t>RR</w:t>
            </w:r>
          </w:p>
        </w:tc>
        <w:tc>
          <w:tcPr>
            <w:tcW w:w="0" w:type="auto"/>
            <w:vAlign w:val="center"/>
          </w:tcPr>
          <w:p w14:paraId="1F5AE84F"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7D8EDD69" w14:textId="77777777" w:rsidR="00842031" w:rsidRDefault="00000000">
            <w:pPr>
              <w:pStyle w:val="afffe"/>
              <w:ind w:firstLine="420"/>
              <w:jc w:val="center"/>
              <w:rPr>
                <w:sz w:val="21"/>
                <w:szCs w:val="21"/>
              </w:rPr>
            </w:pPr>
            <w:r>
              <w:rPr>
                <w:sz w:val="21"/>
                <w:szCs w:val="21"/>
              </w:rPr>
              <w:t>response ratio</w:t>
            </w:r>
          </w:p>
        </w:tc>
      </w:tr>
      <w:tr w:rsidR="00842031" w14:paraId="1EB53286" w14:textId="77777777">
        <w:trPr>
          <w:trHeight w:val="449"/>
          <w:tblCellSpacing w:w="15" w:type="dxa"/>
          <w:jc w:val="center"/>
        </w:trPr>
        <w:tc>
          <w:tcPr>
            <w:tcW w:w="0" w:type="auto"/>
            <w:vAlign w:val="center"/>
          </w:tcPr>
          <w:p w14:paraId="29F7D6CF" w14:textId="77777777" w:rsidR="00842031" w:rsidRDefault="00000000">
            <w:pPr>
              <w:pStyle w:val="afffe"/>
              <w:ind w:firstLineChars="0" w:firstLine="0"/>
              <w:jc w:val="center"/>
              <w:rPr>
                <w:sz w:val="21"/>
                <w:szCs w:val="21"/>
              </w:rPr>
            </w:pPr>
            <w:proofErr w:type="spellStart"/>
            <w:r>
              <w:rPr>
                <w:sz w:val="21"/>
                <w:szCs w:val="21"/>
              </w:rPr>
              <w:t>lnRR</w:t>
            </w:r>
            <w:proofErr w:type="spellEnd"/>
          </w:p>
        </w:tc>
        <w:tc>
          <w:tcPr>
            <w:tcW w:w="0" w:type="auto"/>
            <w:vAlign w:val="center"/>
          </w:tcPr>
          <w:p w14:paraId="23F87CF9" w14:textId="77777777" w:rsidR="00842031" w:rsidRDefault="00000000">
            <w:pPr>
              <w:pStyle w:val="afffe"/>
              <w:ind w:firstLineChars="0" w:firstLine="0"/>
              <w:jc w:val="center"/>
              <w:rPr>
                <w:sz w:val="21"/>
                <w:szCs w:val="21"/>
              </w:rPr>
            </w:pPr>
            <w:r>
              <w:rPr>
                <w:sz w:val="21"/>
                <w:szCs w:val="21"/>
              </w:rPr>
              <w:t>响应比自然对数</w:t>
            </w:r>
          </w:p>
        </w:tc>
        <w:tc>
          <w:tcPr>
            <w:tcW w:w="0" w:type="auto"/>
            <w:vAlign w:val="center"/>
          </w:tcPr>
          <w:p w14:paraId="0EDF11A9" w14:textId="77777777" w:rsidR="00842031" w:rsidRDefault="00000000">
            <w:pPr>
              <w:pStyle w:val="afffe"/>
              <w:ind w:firstLine="420"/>
              <w:jc w:val="center"/>
              <w:rPr>
                <w:sz w:val="21"/>
                <w:szCs w:val="21"/>
              </w:rPr>
            </w:pPr>
            <w:r>
              <w:rPr>
                <w:sz w:val="21"/>
                <w:szCs w:val="21"/>
              </w:rPr>
              <w:t>log response ratio</w:t>
            </w:r>
          </w:p>
        </w:tc>
      </w:tr>
      <w:tr w:rsidR="00842031" w14:paraId="76333C1D" w14:textId="77777777">
        <w:trPr>
          <w:trHeight w:val="449"/>
          <w:tblCellSpacing w:w="15" w:type="dxa"/>
          <w:jc w:val="center"/>
        </w:trPr>
        <w:tc>
          <w:tcPr>
            <w:tcW w:w="0" w:type="auto"/>
            <w:vAlign w:val="center"/>
          </w:tcPr>
          <w:p w14:paraId="28600603" w14:textId="77777777" w:rsidR="00842031" w:rsidRDefault="00000000">
            <w:pPr>
              <w:pStyle w:val="afffe"/>
              <w:ind w:firstLineChars="0" w:firstLine="0"/>
              <w:jc w:val="center"/>
              <w:rPr>
                <w:sz w:val="21"/>
                <w:szCs w:val="21"/>
              </w:rPr>
            </w:pPr>
            <w:r>
              <w:rPr>
                <w:sz w:val="21"/>
                <w:szCs w:val="21"/>
              </w:rPr>
              <w:t>CI</w:t>
            </w:r>
          </w:p>
        </w:tc>
        <w:tc>
          <w:tcPr>
            <w:tcW w:w="0" w:type="auto"/>
            <w:vAlign w:val="center"/>
          </w:tcPr>
          <w:p w14:paraId="06D377F0" w14:textId="77777777" w:rsidR="00842031" w:rsidRDefault="00000000">
            <w:pPr>
              <w:pStyle w:val="afffe"/>
              <w:ind w:firstLineChars="0" w:firstLine="0"/>
              <w:jc w:val="center"/>
              <w:rPr>
                <w:sz w:val="21"/>
                <w:szCs w:val="21"/>
              </w:rPr>
            </w:pPr>
            <w:r>
              <w:rPr>
                <w:sz w:val="21"/>
                <w:szCs w:val="21"/>
              </w:rPr>
              <w:t>置信区间</w:t>
            </w:r>
          </w:p>
        </w:tc>
        <w:tc>
          <w:tcPr>
            <w:tcW w:w="0" w:type="auto"/>
            <w:vAlign w:val="center"/>
          </w:tcPr>
          <w:p w14:paraId="79ACD34D" w14:textId="77777777" w:rsidR="00842031" w:rsidRDefault="00000000">
            <w:pPr>
              <w:pStyle w:val="afffe"/>
              <w:ind w:firstLine="420"/>
              <w:jc w:val="center"/>
              <w:rPr>
                <w:sz w:val="21"/>
                <w:szCs w:val="21"/>
              </w:rPr>
            </w:pPr>
            <w:r>
              <w:rPr>
                <w:sz w:val="21"/>
                <w:szCs w:val="21"/>
              </w:rPr>
              <w:t>confidence interval</w:t>
            </w:r>
          </w:p>
        </w:tc>
      </w:tr>
      <w:tr w:rsidR="00842031" w14:paraId="66561D67" w14:textId="77777777">
        <w:trPr>
          <w:trHeight w:val="449"/>
          <w:tblCellSpacing w:w="15" w:type="dxa"/>
          <w:jc w:val="center"/>
        </w:trPr>
        <w:tc>
          <w:tcPr>
            <w:tcW w:w="0" w:type="auto"/>
            <w:vAlign w:val="center"/>
          </w:tcPr>
          <w:p w14:paraId="26960A37" w14:textId="77777777" w:rsidR="00842031" w:rsidRDefault="00000000">
            <w:pPr>
              <w:pStyle w:val="afffe"/>
              <w:ind w:firstLineChars="0" w:firstLine="0"/>
              <w:jc w:val="center"/>
              <w:rPr>
                <w:sz w:val="21"/>
                <w:szCs w:val="21"/>
              </w:rPr>
            </w:pPr>
            <w:r>
              <w:rPr>
                <w:sz w:val="21"/>
                <w:szCs w:val="21"/>
              </w:rPr>
              <w:t>AONR</w:t>
            </w:r>
          </w:p>
        </w:tc>
        <w:tc>
          <w:tcPr>
            <w:tcW w:w="0" w:type="auto"/>
            <w:vAlign w:val="center"/>
          </w:tcPr>
          <w:p w14:paraId="6512A630" w14:textId="77777777" w:rsidR="00842031" w:rsidRDefault="00000000">
            <w:pPr>
              <w:pStyle w:val="afffe"/>
              <w:ind w:firstLineChars="0" w:firstLine="0"/>
              <w:jc w:val="center"/>
              <w:rPr>
                <w:sz w:val="21"/>
                <w:szCs w:val="21"/>
              </w:rPr>
            </w:pPr>
            <w:r>
              <w:rPr>
                <w:sz w:val="21"/>
                <w:szCs w:val="21"/>
              </w:rPr>
              <w:t>农学最优施氮量</w:t>
            </w:r>
          </w:p>
        </w:tc>
        <w:tc>
          <w:tcPr>
            <w:tcW w:w="0" w:type="auto"/>
            <w:vAlign w:val="center"/>
          </w:tcPr>
          <w:p w14:paraId="177E60D9" w14:textId="77777777" w:rsidR="00842031" w:rsidRDefault="00000000">
            <w:pPr>
              <w:pStyle w:val="afffe"/>
              <w:ind w:firstLine="420"/>
              <w:jc w:val="center"/>
              <w:rPr>
                <w:sz w:val="21"/>
                <w:szCs w:val="21"/>
              </w:rPr>
            </w:pPr>
            <w:r>
              <w:rPr>
                <w:sz w:val="21"/>
                <w:szCs w:val="21"/>
              </w:rPr>
              <w:t>kg N ha⁻¹</w:t>
            </w:r>
          </w:p>
        </w:tc>
      </w:tr>
      <w:tr w:rsidR="00842031" w14:paraId="2C7F254A" w14:textId="77777777">
        <w:trPr>
          <w:trHeight w:val="449"/>
          <w:tblCellSpacing w:w="15" w:type="dxa"/>
          <w:jc w:val="center"/>
        </w:trPr>
        <w:tc>
          <w:tcPr>
            <w:tcW w:w="0" w:type="auto"/>
            <w:tcBorders>
              <w:bottom w:val="single" w:sz="12" w:space="0" w:color="auto"/>
            </w:tcBorders>
            <w:vAlign w:val="center"/>
          </w:tcPr>
          <w:p w14:paraId="10B2D795" w14:textId="77777777" w:rsidR="00842031" w:rsidRDefault="00000000">
            <w:pPr>
              <w:pStyle w:val="afffe"/>
              <w:ind w:firstLineChars="0" w:firstLine="0"/>
              <w:jc w:val="center"/>
              <w:rPr>
                <w:sz w:val="21"/>
                <w:szCs w:val="21"/>
              </w:rPr>
            </w:pPr>
            <w:r>
              <w:rPr>
                <w:sz w:val="21"/>
                <w:szCs w:val="21"/>
              </w:rPr>
              <w:t>EEFs</w:t>
            </w:r>
          </w:p>
        </w:tc>
        <w:tc>
          <w:tcPr>
            <w:tcW w:w="0" w:type="auto"/>
            <w:tcBorders>
              <w:bottom w:val="single" w:sz="12" w:space="0" w:color="auto"/>
            </w:tcBorders>
            <w:vAlign w:val="center"/>
          </w:tcPr>
          <w:p w14:paraId="38051678" w14:textId="77777777" w:rsidR="00842031" w:rsidRDefault="00000000">
            <w:pPr>
              <w:pStyle w:val="afffe"/>
              <w:ind w:firstLineChars="0" w:firstLine="0"/>
              <w:jc w:val="center"/>
              <w:rPr>
                <w:sz w:val="21"/>
                <w:szCs w:val="21"/>
              </w:rPr>
            </w:pPr>
            <w:r>
              <w:rPr>
                <w:sz w:val="21"/>
                <w:szCs w:val="21"/>
              </w:rPr>
              <w:t>增效肥料</w:t>
            </w:r>
          </w:p>
        </w:tc>
        <w:tc>
          <w:tcPr>
            <w:tcW w:w="0" w:type="auto"/>
            <w:tcBorders>
              <w:bottom w:val="single" w:sz="12" w:space="0" w:color="auto"/>
            </w:tcBorders>
            <w:vAlign w:val="center"/>
          </w:tcPr>
          <w:p w14:paraId="363BBAEF" w14:textId="77777777" w:rsidR="00842031" w:rsidRDefault="00000000">
            <w:pPr>
              <w:pStyle w:val="afffe"/>
              <w:ind w:firstLine="420"/>
              <w:jc w:val="center"/>
              <w:rPr>
                <w:sz w:val="21"/>
                <w:szCs w:val="21"/>
              </w:rPr>
            </w:pPr>
            <w:r>
              <w:rPr>
                <w:sz w:val="21"/>
                <w:szCs w:val="21"/>
              </w:rPr>
              <w:t>enhanced-efficiency fertilizers</w:t>
            </w:r>
          </w:p>
        </w:tc>
      </w:tr>
      <w:bookmarkEnd w:id="33"/>
    </w:tbl>
    <w:p w14:paraId="24C63FC8" w14:textId="77777777" w:rsidR="00842031" w:rsidRDefault="00842031">
      <w:pPr>
        <w:ind w:firstLineChars="100" w:firstLine="240"/>
        <w:rPr>
          <w:szCs w:val="28"/>
        </w:rPr>
      </w:pPr>
    </w:p>
    <w:p w14:paraId="6489A276" w14:textId="77777777" w:rsidR="00842031" w:rsidRDefault="00842031">
      <w:pPr>
        <w:widowControl/>
        <w:spacing w:line="240" w:lineRule="auto"/>
        <w:ind w:firstLineChars="0" w:firstLine="0"/>
        <w:jc w:val="left"/>
        <w:sectPr w:rsidR="00842031">
          <w:headerReference w:type="even" r:id="rId34"/>
          <w:headerReference w:type="default" r:id="rId35"/>
          <w:footerReference w:type="even" r:id="rId36"/>
          <w:footerReference w:type="default" r:id="rId37"/>
          <w:footnotePr>
            <w:numFmt w:val="decimalEnclosedCircleChinese"/>
          </w:footnotePr>
          <w:pgSz w:w="11906" w:h="16838"/>
          <w:pgMar w:top="1701" w:right="1474" w:bottom="1418" w:left="1474" w:header="1134" w:footer="992" w:gutter="0"/>
          <w:pgNumType w:fmt="upperRoman"/>
          <w:cols w:space="425"/>
          <w:docGrid w:linePitch="326"/>
        </w:sectPr>
      </w:pPr>
    </w:p>
    <w:p w14:paraId="0F2A7BA9" w14:textId="77777777" w:rsidR="00842031" w:rsidRDefault="00000000">
      <w:pPr>
        <w:pStyle w:val="1"/>
        <w:spacing w:before="480" w:after="240"/>
      </w:pPr>
      <w:bookmarkStart w:id="34" w:name="_Toc229283481"/>
      <w:r>
        <w:rPr>
          <w:rFonts w:hint="eastAsia"/>
        </w:rPr>
        <w:lastRenderedPageBreak/>
        <w:t>术语表</w:t>
      </w:r>
      <w:bookmarkEnd w:id="34"/>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2489"/>
        <w:gridCol w:w="5233"/>
      </w:tblGrid>
      <w:tr w:rsidR="00842031" w14:paraId="57FDDD57" w14:textId="77777777">
        <w:trPr>
          <w:tblHeader/>
          <w:tblCellSpacing w:w="15" w:type="dxa"/>
          <w:jc w:val="center"/>
        </w:trPr>
        <w:tc>
          <w:tcPr>
            <w:tcW w:w="0" w:type="auto"/>
            <w:tcBorders>
              <w:top w:val="single" w:sz="12" w:space="0" w:color="auto"/>
              <w:bottom w:val="single" w:sz="4" w:space="0" w:color="auto"/>
            </w:tcBorders>
            <w:vAlign w:val="center"/>
          </w:tcPr>
          <w:p w14:paraId="6BD6C05C"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术语</w:t>
            </w:r>
          </w:p>
        </w:tc>
        <w:tc>
          <w:tcPr>
            <w:tcW w:w="0" w:type="auto"/>
            <w:tcBorders>
              <w:top w:val="single" w:sz="12" w:space="0" w:color="auto"/>
              <w:bottom w:val="single" w:sz="4" w:space="0" w:color="auto"/>
            </w:tcBorders>
            <w:vAlign w:val="center"/>
          </w:tcPr>
          <w:p w14:paraId="289E6B94"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英文名称</w:t>
            </w:r>
          </w:p>
        </w:tc>
        <w:tc>
          <w:tcPr>
            <w:tcW w:w="0" w:type="auto"/>
            <w:tcBorders>
              <w:top w:val="single" w:sz="12" w:space="0" w:color="auto"/>
              <w:bottom w:val="single" w:sz="4" w:space="0" w:color="auto"/>
            </w:tcBorders>
            <w:vAlign w:val="center"/>
          </w:tcPr>
          <w:p w14:paraId="6091E4A8" w14:textId="77777777" w:rsidR="00842031" w:rsidRDefault="00000000">
            <w:pPr>
              <w:pStyle w:val="afffe"/>
              <w:ind w:firstLine="420"/>
              <w:jc w:val="center"/>
              <w:rPr>
                <w:rFonts w:ascii="黑体" w:eastAsia="黑体" w:hAnsi="黑体"/>
                <w:sz w:val="21"/>
                <w:szCs w:val="21"/>
              </w:rPr>
            </w:pPr>
            <w:r>
              <w:rPr>
                <w:rFonts w:ascii="黑体" w:eastAsia="黑体" w:hAnsi="黑体"/>
                <w:sz w:val="21"/>
                <w:szCs w:val="21"/>
              </w:rPr>
              <w:t>注释</w:t>
            </w:r>
          </w:p>
        </w:tc>
      </w:tr>
      <w:tr w:rsidR="00842031" w14:paraId="27BF7AEF" w14:textId="77777777">
        <w:trPr>
          <w:tblCellSpacing w:w="15" w:type="dxa"/>
          <w:jc w:val="center"/>
        </w:trPr>
        <w:tc>
          <w:tcPr>
            <w:tcW w:w="0" w:type="auto"/>
            <w:vAlign w:val="center"/>
          </w:tcPr>
          <w:p w14:paraId="41214A6B" w14:textId="77777777" w:rsidR="00842031" w:rsidRDefault="00000000">
            <w:pPr>
              <w:pStyle w:val="afffe"/>
              <w:ind w:firstLineChars="0" w:firstLine="0"/>
              <w:jc w:val="center"/>
              <w:rPr>
                <w:sz w:val="21"/>
                <w:szCs w:val="21"/>
              </w:rPr>
            </w:pPr>
            <w:r>
              <w:rPr>
                <w:sz w:val="21"/>
                <w:szCs w:val="21"/>
              </w:rPr>
              <w:t xml:space="preserve">Meta </w:t>
            </w:r>
            <w:r>
              <w:rPr>
                <w:sz w:val="21"/>
                <w:szCs w:val="21"/>
              </w:rPr>
              <w:t>分析</w:t>
            </w:r>
          </w:p>
        </w:tc>
        <w:tc>
          <w:tcPr>
            <w:tcW w:w="0" w:type="auto"/>
            <w:vAlign w:val="center"/>
          </w:tcPr>
          <w:p w14:paraId="3530AF5B" w14:textId="77777777" w:rsidR="00842031" w:rsidRDefault="00000000">
            <w:pPr>
              <w:pStyle w:val="afffe"/>
              <w:ind w:firstLineChars="0" w:firstLine="0"/>
              <w:jc w:val="center"/>
              <w:rPr>
                <w:sz w:val="21"/>
                <w:szCs w:val="21"/>
              </w:rPr>
            </w:pPr>
            <w:r>
              <w:rPr>
                <w:sz w:val="21"/>
                <w:szCs w:val="21"/>
              </w:rPr>
              <w:t>meta-analysis</w:t>
            </w:r>
          </w:p>
        </w:tc>
        <w:tc>
          <w:tcPr>
            <w:tcW w:w="0" w:type="auto"/>
            <w:vAlign w:val="center"/>
          </w:tcPr>
          <w:p w14:paraId="27C410A6" w14:textId="77777777" w:rsidR="00842031" w:rsidRDefault="00000000">
            <w:pPr>
              <w:pStyle w:val="afffe"/>
              <w:ind w:firstLine="420"/>
              <w:jc w:val="center"/>
              <w:rPr>
                <w:sz w:val="21"/>
                <w:szCs w:val="21"/>
              </w:rPr>
            </w:pPr>
            <w:r>
              <w:rPr>
                <w:sz w:val="21"/>
                <w:szCs w:val="21"/>
              </w:rPr>
              <w:t>对多个独立研究结果进行系统整合和定量综合的统计方法。</w:t>
            </w:r>
          </w:p>
        </w:tc>
      </w:tr>
      <w:tr w:rsidR="00842031" w14:paraId="31DE3200" w14:textId="77777777">
        <w:trPr>
          <w:tblCellSpacing w:w="15" w:type="dxa"/>
          <w:jc w:val="center"/>
        </w:trPr>
        <w:tc>
          <w:tcPr>
            <w:tcW w:w="0" w:type="auto"/>
            <w:vAlign w:val="center"/>
          </w:tcPr>
          <w:p w14:paraId="77DBF95D"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4CFA5D1F" w14:textId="77777777" w:rsidR="00842031" w:rsidRDefault="00000000">
            <w:pPr>
              <w:pStyle w:val="afffe"/>
              <w:ind w:firstLineChars="0" w:firstLine="0"/>
              <w:jc w:val="center"/>
              <w:rPr>
                <w:sz w:val="21"/>
                <w:szCs w:val="21"/>
              </w:rPr>
            </w:pPr>
            <w:r>
              <w:rPr>
                <w:sz w:val="21"/>
                <w:szCs w:val="21"/>
              </w:rPr>
              <w:t>direct emission factor</w:t>
            </w:r>
          </w:p>
        </w:tc>
        <w:tc>
          <w:tcPr>
            <w:tcW w:w="0" w:type="auto"/>
            <w:vAlign w:val="center"/>
          </w:tcPr>
          <w:p w14:paraId="3BD33D29" w14:textId="77777777" w:rsidR="00842031" w:rsidRDefault="00000000">
            <w:pPr>
              <w:pStyle w:val="afffe"/>
              <w:ind w:firstLine="420"/>
              <w:jc w:val="center"/>
              <w:rPr>
                <w:sz w:val="21"/>
                <w:szCs w:val="21"/>
              </w:rPr>
            </w:pPr>
            <w:r>
              <w:rPr>
                <w:sz w:val="21"/>
                <w:szCs w:val="21"/>
              </w:rPr>
              <w:t>施氮处理相对于不施氮对照增加的</w:t>
            </w:r>
            <w:r>
              <w:rPr>
                <w:sz w:val="21"/>
                <w:szCs w:val="21"/>
              </w:rPr>
              <w:t xml:space="preserve"> N₂O-N </w:t>
            </w:r>
            <w:r>
              <w:rPr>
                <w:sz w:val="21"/>
                <w:szCs w:val="21"/>
              </w:rPr>
              <w:t>排放量占施氮量的比例。</w:t>
            </w:r>
          </w:p>
        </w:tc>
      </w:tr>
      <w:tr w:rsidR="00842031" w14:paraId="3A42A4BC" w14:textId="77777777">
        <w:trPr>
          <w:tblCellSpacing w:w="15" w:type="dxa"/>
          <w:jc w:val="center"/>
        </w:trPr>
        <w:tc>
          <w:tcPr>
            <w:tcW w:w="0" w:type="auto"/>
            <w:vAlign w:val="center"/>
          </w:tcPr>
          <w:p w14:paraId="3430F741"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558A3681" w14:textId="77777777" w:rsidR="00842031" w:rsidRDefault="00000000">
            <w:pPr>
              <w:pStyle w:val="afffe"/>
              <w:ind w:firstLineChars="0" w:firstLine="0"/>
              <w:jc w:val="center"/>
              <w:rPr>
                <w:sz w:val="21"/>
                <w:szCs w:val="21"/>
              </w:rPr>
            </w:pPr>
            <w:r>
              <w:rPr>
                <w:sz w:val="21"/>
                <w:szCs w:val="21"/>
              </w:rPr>
              <w:t>yield-scaled emission</w:t>
            </w:r>
          </w:p>
        </w:tc>
        <w:tc>
          <w:tcPr>
            <w:tcW w:w="0" w:type="auto"/>
            <w:vAlign w:val="center"/>
          </w:tcPr>
          <w:p w14:paraId="3259CE0D" w14:textId="77777777" w:rsidR="00842031" w:rsidRDefault="00000000">
            <w:pPr>
              <w:pStyle w:val="afffe"/>
              <w:ind w:firstLine="420"/>
              <w:jc w:val="center"/>
              <w:rPr>
                <w:sz w:val="21"/>
                <w:szCs w:val="21"/>
              </w:rPr>
            </w:pPr>
            <w:r>
              <w:rPr>
                <w:sz w:val="21"/>
                <w:szCs w:val="21"/>
              </w:rPr>
              <w:t>单位作物产量对应的</w:t>
            </w:r>
            <w:r>
              <w:rPr>
                <w:sz w:val="21"/>
                <w:szCs w:val="21"/>
              </w:rPr>
              <w:t xml:space="preserve"> N₂O-N </w:t>
            </w:r>
            <w:r>
              <w:rPr>
                <w:sz w:val="21"/>
                <w:szCs w:val="21"/>
              </w:rPr>
              <w:t>排放量，用于同时评价排放强度和生产效益。</w:t>
            </w:r>
          </w:p>
        </w:tc>
      </w:tr>
      <w:tr w:rsidR="00842031" w14:paraId="5A5B5BF6" w14:textId="77777777">
        <w:trPr>
          <w:tblCellSpacing w:w="15" w:type="dxa"/>
          <w:jc w:val="center"/>
        </w:trPr>
        <w:tc>
          <w:tcPr>
            <w:tcW w:w="0" w:type="auto"/>
            <w:vAlign w:val="center"/>
          </w:tcPr>
          <w:p w14:paraId="29B69C3C"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5D947EC4" w14:textId="77777777" w:rsidR="00842031" w:rsidRDefault="00000000">
            <w:pPr>
              <w:pStyle w:val="afffe"/>
              <w:ind w:firstLineChars="0" w:firstLine="0"/>
              <w:jc w:val="center"/>
              <w:rPr>
                <w:sz w:val="21"/>
                <w:szCs w:val="21"/>
              </w:rPr>
            </w:pPr>
            <w:r>
              <w:rPr>
                <w:sz w:val="21"/>
                <w:szCs w:val="21"/>
              </w:rPr>
              <w:t>response ratio</w:t>
            </w:r>
          </w:p>
        </w:tc>
        <w:tc>
          <w:tcPr>
            <w:tcW w:w="0" w:type="auto"/>
            <w:vAlign w:val="center"/>
          </w:tcPr>
          <w:p w14:paraId="24CFFE4B" w14:textId="77777777" w:rsidR="00842031" w:rsidRDefault="00000000">
            <w:pPr>
              <w:pStyle w:val="afffe"/>
              <w:ind w:firstLine="420"/>
              <w:jc w:val="center"/>
              <w:rPr>
                <w:sz w:val="21"/>
                <w:szCs w:val="21"/>
              </w:rPr>
            </w:pPr>
            <w:r>
              <w:rPr>
                <w:sz w:val="21"/>
                <w:szCs w:val="21"/>
              </w:rPr>
              <w:t>处理组均值与对照组均值之比，用于表示管理措施对响应变量的相对影响。</w:t>
            </w:r>
          </w:p>
        </w:tc>
      </w:tr>
      <w:tr w:rsidR="00842031" w14:paraId="01B28921" w14:textId="77777777">
        <w:trPr>
          <w:tblCellSpacing w:w="15" w:type="dxa"/>
          <w:jc w:val="center"/>
        </w:trPr>
        <w:tc>
          <w:tcPr>
            <w:tcW w:w="0" w:type="auto"/>
            <w:vAlign w:val="center"/>
          </w:tcPr>
          <w:p w14:paraId="7DE3C89A"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2693ACCA"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0A5889FE" w14:textId="77777777" w:rsidR="00842031" w:rsidRDefault="00000000">
            <w:pPr>
              <w:pStyle w:val="afffe"/>
              <w:ind w:firstLine="420"/>
              <w:jc w:val="center"/>
              <w:rPr>
                <w:sz w:val="21"/>
                <w:szCs w:val="21"/>
              </w:rPr>
            </w:pPr>
            <w:r>
              <w:rPr>
                <w:sz w:val="21"/>
                <w:szCs w:val="21"/>
              </w:rPr>
              <w:t>标准化均值差效应值，适用于可能出现负值的指标，如</w:t>
            </w:r>
            <w:r>
              <w:rPr>
                <w:sz w:val="21"/>
                <w:szCs w:val="21"/>
              </w:rPr>
              <w:t xml:space="preserve"> EF</w:t>
            </w:r>
            <w:r>
              <w:rPr>
                <w:sz w:val="21"/>
                <w:szCs w:val="21"/>
              </w:rPr>
              <w:t>。</w:t>
            </w:r>
          </w:p>
        </w:tc>
      </w:tr>
      <w:tr w:rsidR="00842031" w14:paraId="74B1E096" w14:textId="77777777">
        <w:trPr>
          <w:tblCellSpacing w:w="15" w:type="dxa"/>
          <w:jc w:val="center"/>
        </w:trPr>
        <w:tc>
          <w:tcPr>
            <w:tcW w:w="0" w:type="auto"/>
            <w:vAlign w:val="center"/>
          </w:tcPr>
          <w:p w14:paraId="39435EC7" w14:textId="77777777" w:rsidR="00842031" w:rsidRDefault="00000000">
            <w:pPr>
              <w:pStyle w:val="afffe"/>
              <w:ind w:firstLineChars="0" w:firstLine="0"/>
              <w:jc w:val="center"/>
              <w:rPr>
                <w:sz w:val="21"/>
                <w:szCs w:val="21"/>
              </w:rPr>
            </w:pPr>
            <w:r>
              <w:rPr>
                <w:sz w:val="21"/>
                <w:szCs w:val="21"/>
              </w:rPr>
              <w:t>随机效应模型</w:t>
            </w:r>
          </w:p>
        </w:tc>
        <w:tc>
          <w:tcPr>
            <w:tcW w:w="0" w:type="auto"/>
            <w:vAlign w:val="center"/>
          </w:tcPr>
          <w:p w14:paraId="6897BD14" w14:textId="77777777" w:rsidR="00842031" w:rsidRDefault="00000000">
            <w:pPr>
              <w:pStyle w:val="afffe"/>
              <w:ind w:firstLineChars="0" w:firstLine="0"/>
              <w:jc w:val="center"/>
              <w:rPr>
                <w:sz w:val="21"/>
                <w:szCs w:val="21"/>
              </w:rPr>
            </w:pPr>
            <w:r>
              <w:rPr>
                <w:sz w:val="21"/>
                <w:szCs w:val="21"/>
              </w:rPr>
              <w:t>random-effects model</w:t>
            </w:r>
          </w:p>
        </w:tc>
        <w:tc>
          <w:tcPr>
            <w:tcW w:w="0" w:type="auto"/>
            <w:vAlign w:val="center"/>
          </w:tcPr>
          <w:p w14:paraId="203D8F5F" w14:textId="77777777" w:rsidR="00842031" w:rsidRDefault="00000000">
            <w:pPr>
              <w:pStyle w:val="afffe"/>
              <w:ind w:firstLine="420"/>
              <w:jc w:val="center"/>
              <w:rPr>
                <w:sz w:val="21"/>
                <w:szCs w:val="21"/>
              </w:rPr>
            </w:pPr>
            <w:r>
              <w:rPr>
                <w:sz w:val="21"/>
                <w:szCs w:val="21"/>
              </w:rPr>
              <w:t>假定不同研究间存在真实效应差异的</w:t>
            </w:r>
            <w:r>
              <w:rPr>
                <w:sz w:val="21"/>
                <w:szCs w:val="21"/>
              </w:rPr>
              <w:t>Meta</w:t>
            </w:r>
            <w:r>
              <w:rPr>
                <w:sz w:val="21"/>
                <w:szCs w:val="21"/>
              </w:rPr>
              <w:t>分析模型。</w:t>
            </w:r>
          </w:p>
        </w:tc>
      </w:tr>
      <w:tr w:rsidR="00842031" w14:paraId="39E77E71" w14:textId="77777777">
        <w:trPr>
          <w:tblCellSpacing w:w="15" w:type="dxa"/>
          <w:jc w:val="center"/>
        </w:trPr>
        <w:tc>
          <w:tcPr>
            <w:tcW w:w="0" w:type="auto"/>
            <w:vAlign w:val="center"/>
          </w:tcPr>
          <w:p w14:paraId="6701D9B8" w14:textId="77777777" w:rsidR="00842031" w:rsidRDefault="00000000">
            <w:pPr>
              <w:pStyle w:val="afffe"/>
              <w:ind w:firstLineChars="0" w:firstLine="0"/>
              <w:jc w:val="center"/>
              <w:rPr>
                <w:sz w:val="21"/>
                <w:szCs w:val="21"/>
              </w:rPr>
            </w:pPr>
            <w:r>
              <w:rPr>
                <w:sz w:val="21"/>
                <w:szCs w:val="21"/>
              </w:rPr>
              <w:t>增效肥料</w:t>
            </w:r>
          </w:p>
        </w:tc>
        <w:tc>
          <w:tcPr>
            <w:tcW w:w="0" w:type="auto"/>
            <w:vAlign w:val="center"/>
          </w:tcPr>
          <w:p w14:paraId="4D0A5204" w14:textId="77777777" w:rsidR="00842031" w:rsidRDefault="00000000">
            <w:pPr>
              <w:pStyle w:val="afffe"/>
              <w:ind w:firstLineChars="0" w:firstLine="0"/>
              <w:jc w:val="center"/>
              <w:rPr>
                <w:sz w:val="21"/>
                <w:szCs w:val="21"/>
              </w:rPr>
            </w:pPr>
            <w:r>
              <w:rPr>
                <w:sz w:val="21"/>
                <w:szCs w:val="21"/>
              </w:rPr>
              <w:t>enhanced-efficiency fertilizer</w:t>
            </w:r>
          </w:p>
        </w:tc>
        <w:tc>
          <w:tcPr>
            <w:tcW w:w="0" w:type="auto"/>
            <w:vAlign w:val="center"/>
          </w:tcPr>
          <w:p w14:paraId="1FF94C0E" w14:textId="77777777" w:rsidR="00842031" w:rsidRDefault="00000000">
            <w:pPr>
              <w:pStyle w:val="afffe"/>
              <w:ind w:firstLine="420"/>
              <w:jc w:val="center"/>
              <w:rPr>
                <w:sz w:val="21"/>
                <w:szCs w:val="21"/>
              </w:rPr>
            </w:pPr>
            <w:r>
              <w:rPr>
                <w:sz w:val="21"/>
                <w:szCs w:val="21"/>
              </w:rPr>
              <w:t>通过缓释、控释或抑制氮素转化过程提高氮肥利用效率的肥料。</w:t>
            </w:r>
          </w:p>
        </w:tc>
      </w:tr>
      <w:tr w:rsidR="00842031" w14:paraId="6AC84F78" w14:textId="77777777">
        <w:trPr>
          <w:tblCellSpacing w:w="15" w:type="dxa"/>
          <w:jc w:val="center"/>
        </w:trPr>
        <w:tc>
          <w:tcPr>
            <w:tcW w:w="0" w:type="auto"/>
            <w:tcBorders>
              <w:bottom w:val="single" w:sz="12" w:space="0" w:color="auto"/>
            </w:tcBorders>
            <w:vAlign w:val="center"/>
          </w:tcPr>
          <w:p w14:paraId="00EA883A" w14:textId="77777777" w:rsidR="00842031" w:rsidRDefault="00000000">
            <w:pPr>
              <w:pStyle w:val="afffe"/>
              <w:ind w:firstLineChars="0" w:firstLine="0"/>
              <w:jc w:val="center"/>
              <w:rPr>
                <w:sz w:val="21"/>
                <w:szCs w:val="21"/>
              </w:rPr>
            </w:pPr>
            <w:r>
              <w:rPr>
                <w:sz w:val="21"/>
                <w:szCs w:val="21"/>
              </w:rPr>
              <w:t>农学最优施氮量</w:t>
            </w:r>
          </w:p>
        </w:tc>
        <w:tc>
          <w:tcPr>
            <w:tcW w:w="0" w:type="auto"/>
            <w:tcBorders>
              <w:bottom w:val="single" w:sz="12" w:space="0" w:color="auto"/>
            </w:tcBorders>
            <w:vAlign w:val="center"/>
          </w:tcPr>
          <w:p w14:paraId="4078BE03" w14:textId="77777777" w:rsidR="00842031" w:rsidRDefault="00000000">
            <w:pPr>
              <w:pStyle w:val="afffe"/>
              <w:ind w:firstLineChars="0" w:firstLine="0"/>
              <w:jc w:val="center"/>
              <w:rPr>
                <w:sz w:val="21"/>
                <w:szCs w:val="21"/>
              </w:rPr>
            </w:pPr>
            <w:r>
              <w:rPr>
                <w:sz w:val="21"/>
                <w:szCs w:val="21"/>
              </w:rPr>
              <w:t>agronomic optimal nitrogen rate</w:t>
            </w:r>
          </w:p>
        </w:tc>
        <w:tc>
          <w:tcPr>
            <w:tcW w:w="0" w:type="auto"/>
            <w:tcBorders>
              <w:bottom w:val="single" w:sz="12" w:space="0" w:color="auto"/>
            </w:tcBorders>
            <w:vAlign w:val="center"/>
          </w:tcPr>
          <w:p w14:paraId="731E419E" w14:textId="77777777" w:rsidR="00842031" w:rsidRDefault="00000000">
            <w:pPr>
              <w:pStyle w:val="afffe"/>
              <w:ind w:firstLine="420"/>
              <w:jc w:val="center"/>
              <w:rPr>
                <w:sz w:val="21"/>
                <w:szCs w:val="21"/>
              </w:rPr>
            </w:pPr>
            <w:r>
              <w:rPr>
                <w:sz w:val="21"/>
                <w:szCs w:val="21"/>
              </w:rPr>
              <w:t>基于产量</w:t>
            </w:r>
            <w:r>
              <w:rPr>
                <w:sz w:val="21"/>
                <w:szCs w:val="21"/>
              </w:rPr>
              <w:t>—</w:t>
            </w:r>
            <w:r>
              <w:rPr>
                <w:sz w:val="21"/>
                <w:szCs w:val="21"/>
              </w:rPr>
              <w:t>施氮量响应模型计算得到的理论最优施氮量。</w:t>
            </w:r>
          </w:p>
        </w:tc>
      </w:tr>
    </w:tbl>
    <w:p w14:paraId="219D9F37" w14:textId="77777777" w:rsidR="00842031" w:rsidRDefault="00842031">
      <w:pPr>
        <w:ind w:firstLineChars="100" w:firstLine="240"/>
      </w:pPr>
    </w:p>
    <w:p w14:paraId="36F1B4C2" w14:textId="77777777" w:rsidR="00842031" w:rsidRDefault="00842031">
      <w:pPr>
        <w:ind w:firstLine="480"/>
      </w:pPr>
    </w:p>
    <w:p w14:paraId="71B03DA8" w14:textId="77777777" w:rsidR="00842031" w:rsidRDefault="00842031">
      <w:pPr>
        <w:ind w:firstLine="480"/>
      </w:pPr>
    </w:p>
    <w:p w14:paraId="113A454E" w14:textId="77777777" w:rsidR="00842031" w:rsidRDefault="00842031">
      <w:pPr>
        <w:ind w:firstLine="480"/>
      </w:pPr>
    </w:p>
    <w:p w14:paraId="03816AC6" w14:textId="77777777" w:rsidR="00842031" w:rsidRDefault="00842031">
      <w:pPr>
        <w:ind w:firstLine="480"/>
      </w:pPr>
    </w:p>
    <w:p w14:paraId="16E9F291" w14:textId="77777777" w:rsidR="00842031" w:rsidRDefault="00842031">
      <w:pPr>
        <w:ind w:firstLineChars="0" w:firstLine="0"/>
      </w:pPr>
    </w:p>
    <w:p w14:paraId="280B66D7" w14:textId="77777777" w:rsidR="00842031" w:rsidRDefault="00842031">
      <w:pPr>
        <w:ind w:firstLineChars="0" w:firstLine="0"/>
        <w:sectPr w:rsidR="00842031">
          <w:headerReference w:type="default" r:id="rId38"/>
          <w:footerReference w:type="even" r:id="rId39"/>
          <w:footerReference w:type="default" r:id="rId40"/>
          <w:footnotePr>
            <w:numFmt w:val="decimalEnclosedCircleChinese"/>
          </w:footnotePr>
          <w:pgSz w:w="11906" w:h="16838"/>
          <w:pgMar w:top="1701" w:right="1474" w:bottom="1418" w:left="1474" w:header="1134" w:footer="992" w:gutter="0"/>
          <w:pgNumType w:fmt="upperRoman"/>
          <w:cols w:space="425"/>
          <w:docGrid w:linePitch="326"/>
        </w:sectPr>
      </w:pPr>
    </w:p>
    <w:p w14:paraId="5875087E" w14:textId="77777777" w:rsidR="00842031" w:rsidRDefault="00000000">
      <w:pPr>
        <w:pStyle w:val="1"/>
        <w:spacing w:before="480" w:after="240"/>
      </w:pPr>
      <w:bookmarkStart w:id="35" w:name="_Toc229283482"/>
      <w:r>
        <w:rPr>
          <w:rFonts w:hint="eastAsia"/>
        </w:rPr>
        <w:lastRenderedPageBreak/>
        <w:t>第</w:t>
      </w:r>
      <w:r>
        <w:rPr>
          <w:rFonts w:hint="eastAsia"/>
        </w:rPr>
        <w:t>1</w:t>
      </w:r>
      <w:r>
        <w:rPr>
          <w:rFonts w:hint="eastAsia"/>
        </w:rPr>
        <w:t>章</w:t>
      </w:r>
      <w:r>
        <w:rPr>
          <w:rFonts w:hint="eastAsia"/>
        </w:rPr>
        <w:t xml:space="preserve"> </w:t>
      </w:r>
      <w:r>
        <w:t>绪论</w:t>
      </w:r>
      <w:bookmarkEnd w:id="35"/>
    </w:p>
    <w:p w14:paraId="1CD3A111" w14:textId="77777777" w:rsidR="00842031" w:rsidRDefault="00000000">
      <w:pPr>
        <w:pStyle w:val="2"/>
        <w:spacing w:before="240" w:after="120"/>
      </w:pPr>
      <w:bookmarkStart w:id="36" w:name="_Toc223595387"/>
      <w:bookmarkStart w:id="37" w:name="_Toc229283483"/>
      <w:r>
        <w:t>1.1</w:t>
      </w:r>
      <w:bookmarkEnd w:id="36"/>
      <w:r>
        <w:t xml:space="preserve"> N₂O</w:t>
      </w:r>
      <w:r>
        <w:t>的环境效应与全球排放现状</w:t>
      </w:r>
      <w:bookmarkEnd w:id="37"/>
    </w:p>
    <w:p w14:paraId="7DD6D41A" w14:textId="77777777" w:rsidR="00842031" w:rsidRDefault="00000000">
      <w:pPr>
        <w:pStyle w:val="afffe"/>
        <w:ind w:firstLine="480"/>
      </w:pPr>
      <w:r>
        <w:t>氧化亚氮（</w:t>
      </w:r>
      <w:r>
        <w:t>N₂O</w:t>
      </w:r>
      <w:r>
        <w:t>）是大气中浓度最低但环境效应最为复杂的温室气体之一。在辐射强迫方面，</w:t>
      </w:r>
      <w:r>
        <w:t>N₂O</w:t>
      </w:r>
      <w:r>
        <w:t>的百年尺度全球增温潜势（</w:t>
      </w:r>
      <w:r>
        <w:t>Global Warming Potential</w:t>
      </w:r>
      <w:r>
        <w:t>，</w:t>
      </w:r>
      <w:r>
        <w:t>GWP</w:t>
      </w:r>
      <w:r>
        <w:t>）约为二氧化碳的</w:t>
      </w:r>
      <w:r>
        <w:t>273</w:t>
      </w:r>
      <w:r>
        <w:t>倍，远超同等摩尔数的</w:t>
      </w:r>
      <w:r>
        <w:t>CH₄</w:t>
      </w:r>
      <w:r>
        <w:t>（</w:t>
      </w:r>
      <w:hyperlink w:anchor="ref_US_EPA_2025" w:history="1">
        <w:r w:rsidR="00842031">
          <w:t>US EPA, 2025</w:t>
        </w:r>
      </w:hyperlink>
      <w:r>
        <w:t>）。与此同时，</w:t>
      </w:r>
      <w:r>
        <w:t>N₂O</w:t>
      </w:r>
      <w:r>
        <w:t>还是当前平流层臭氧耗损的主导物质（</w:t>
      </w:r>
      <w:hyperlink w:anchor="ref_Ravishankara_2009" w:history="1">
        <w:r w:rsidR="00842031">
          <w:t>Ravishankara et al., 2009</w:t>
        </w:r>
      </w:hyperlink>
      <w:r>
        <w:t>），其光化学分解产生的</w:t>
      </w:r>
      <w:r>
        <w:t>NO</w:t>
      </w:r>
      <w:r>
        <w:t>和</w:t>
      </w:r>
      <w:r>
        <w:t>NO₂</w:t>
      </w:r>
      <w:r>
        <w:t>能够催化性地破坏臭氧层，造成生物圈对紫外辐射防护能力的持续下降。因此，</w:t>
      </w:r>
      <w:r>
        <w:t>N₂O</w:t>
      </w:r>
      <w:r>
        <w:t>兼具气候变化驱动因子与臭氧层破坏物的双重角色，其减排工作的紧迫性远超单纯的温室气体控制范畴。</w:t>
      </w:r>
    </w:p>
    <w:p w14:paraId="3593DBDD" w14:textId="77777777" w:rsidR="00842031" w:rsidRDefault="00000000">
      <w:pPr>
        <w:pStyle w:val="afffe"/>
        <w:ind w:firstLine="480"/>
      </w:pPr>
      <w:r>
        <w:t>自工业革命以来，全球大气</w:t>
      </w:r>
      <w:r>
        <w:t>N₂O</w:t>
      </w:r>
      <w:r>
        <w:t>丰度持续攀升。当前对流层</w:t>
      </w:r>
      <w:r>
        <w:t>N₂O</w:t>
      </w:r>
      <w:r>
        <w:t>浓度较工业化前水平已上升约</w:t>
      </w:r>
      <w:r>
        <w:t>23%</w:t>
      </w:r>
      <w:r>
        <w:t>，且仍以每年约</w:t>
      </w:r>
      <w:r>
        <w:t>0.2%</w:t>
      </w:r>
      <w:r>
        <w:t>至</w:t>
      </w:r>
      <w:r>
        <w:t>0.3%</w:t>
      </w:r>
      <w:r>
        <w:t>的速率持续增长（</w:t>
      </w:r>
      <w:hyperlink w:anchor="ref_Davidson_2009" w:history="1">
        <w:r w:rsidR="00842031">
          <w:t>Davidson, 2009</w:t>
        </w:r>
      </w:hyperlink>
      <w:r>
        <w:t xml:space="preserve">; </w:t>
      </w:r>
      <w:hyperlink w:anchor="ref_Lu_2022" w:history="1">
        <w:r w:rsidR="00842031">
          <w:t>Lu et al., 2022</w:t>
        </w:r>
      </w:hyperlink>
      <w:r>
        <w:t>）。值得注意的是，与</w:t>
      </w:r>
      <w:r>
        <w:t>CO₂</w:t>
      </w:r>
      <w:r>
        <w:t>浓度增长的主要驱动力（化石燃料燃烧）有所不同，</w:t>
      </w:r>
      <w:r>
        <w:t>N₂O</w:t>
      </w:r>
      <w:r>
        <w:t>浓度的持续上升在很大程度上归因于农业生产活动的扩张。农业生态系统目前已被确认为人为</w:t>
      </w:r>
      <w:r>
        <w:t>N₂O</w:t>
      </w:r>
      <w:r>
        <w:t>排放最主要的单一来源，其贡献比例占全球人为排放总量的</w:t>
      </w:r>
      <w:r>
        <w:t>60%</w:t>
      </w:r>
      <w:r>
        <w:t>以上（</w:t>
      </w:r>
      <w:hyperlink w:anchor="ref_Tian_2024" w:history="1">
        <w:r w:rsidR="00842031">
          <w:t>Tian et al., 2024</w:t>
        </w:r>
      </w:hyperlink>
      <w:r>
        <w:t>）。这一格局的形成与现代农业对合成氮肥的高度依赖密切相关，氮肥投入量的急剧增加打破了土壤原有的氮素收支平衡，导致活性氮以</w:t>
      </w:r>
      <w:r>
        <w:t>N₂O</w:t>
      </w:r>
      <w:r>
        <w:t>形式的气态损失大幅增加（</w:t>
      </w:r>
      <w:hyperlink w:anchor="ref_Davidson_2009" w:history="1">
        <w:r w:rsidR="00842031">
          <w:t>Davidson, 2009</w:t>
        </w:r>
      </w:hyperlink>
      <w:r>
        <w:t>）。据估算，每年由化学氮肥和有机氮肥施入农田的氮素中，约有</w:t>
      </w:r>
      <w:r>
        <w:t>0.5%</w:t>
      </w:r>
      <w:r>
        <w:t>至</w:t>
      </w:r>
      <w:r>
        <w:t>2%</w:t>
      </w:r>
      <w:r>
        <w:t>以</w:t>
      </w:r>
      <w:r>
        <w:t>N₂O</w:t>
      </w:r>
      <w:r>
        <w:t>的形式排放至大气，这一比例虽看似微小，但鉴于全球年施氮量已超过</w:t>
      </w:r>
      <w:r>
        <w:t>1</w:t>
      </w:r>
      <w:r>
        <w:t>亿吨，其绝对排放量依然十分可观。</w:t>
      </w:r>
    </w:p>
    <w:p w14:paraId="04666EDA" w14:textId="77777777" w:rsidR="00842031" w:rsidRDefault="00000000">
      <w:pPr>
        <w:pStyle w:val="afffe"/>
        <w:ind w:firstLine="480"/>
      </w:pPr>
      <w:r>
        <w:t>面对全球气候变化加剧的宏观背景，如何在保障粮食安全的前提下有效削减农业土壤</w:t>
      </w:r>
      <w:r>
        <w:t>N₂O</w:t>
      </w:r>
      <w:r>
        <w:t>排放，已成为农业生态学与全球变化科学领域的核心挑战之一（</w:t>
      </w:r>
      <w:hyperlink w:anchor="ref_Cui_2021" w:history="1">
        <w:r w:rsidR="00842031">
          <w:t>Cui et al., 2021</w:t>
        </w:r>
      </w:hyperlink>
      <w:r>
        <w:t xml:space="preserve">; </w:t>
      </w:r>
      <w:hyperlink w:anchor="ref_Linquist_2012" w:history="1">
        <w:r w:rsidR="00842031">
          <w:t>Linquist et al., 2012</w:t>
        </w:r>
      </w:hyperlink>
      <w:r>
        <w:t>）。这一挑战的症结在于，作物产量与</w:t>
      </w:r>
      <w:r>
        <w:t>N₂O</w:t>
      </w:r>
      <w:r>
        <w:t>排放之间存在内在的耦合关系：提高作物产量往往依赖于增加氮肥投入，而后者恰恰是驱动</w:t>
      </w:r>
      <w:r>
        <w:t>N₂O</w:t>
      </w:r>
      <w:r>
        <w:t>排放的近端因子。因此，打破</w:t>
      </w:r>
      <w:r>
        <w:t>"</w:t>
      </w:r>
      <w:r>
        <w:t>增产</w:t>
      </w:r>
      <w:r>
        <w:t>-</w:t>
      </w:r>
      <w:r>
        <w:t>增排</w:t>
      </w:r>
      <w:r>
        <w:t>"</w:t>
      </w:r>
      <w:r>
        <w:t>的锁定关系、寻找</w:t>
      </w:r>
      <w:r>
        <w:t>"</w:t>
      </w:r>
      <w:r>
        <w:t>增产</w:t>
      </w:r>
      <w:r>
        <w:t>-</w:t>
      </w:r>
      <w:r>
        <w:t>减排</w:t>
      </w:r>
      <w:r>
        <w:t>"</w:t>
      </w:r>
      <w:r>
        <w:t>的协同管理路径，是当前农业温室气体管理的核心科学问题。</w:t>
      </w:r>
    </w:p>
    <w:p w14:paraId="68B75232" w14:textId="77777777" w:rsidR="00842031" w:rsidRDefault="00000000">
      <w:pPr>
        <w:pStyle w:val="2"/>
        <w:spacing w:before="240" w:after="120"/>
        <w:rPr>
          <w:szCs w:val="21"/>
        </w:rPr>
      </w:pPr>
      <w:bookmarkStart w:id="38" w:name="_Toc223595388"/>
      <w:bookmarkStart w:id="39" w:name="_Toc229283484"/>
      <w:r>
        <w:rPr>
          <w:szCs w:val="21"/>
        </w:rPr>
        <w:t>1.2</w:t>
      </w:r>
      <w:bookmarkEnd w:id="38"/>
      <w:r>
        <w:t>农业土壤</w:t>
      </w:r>
      <w:r>
        <w:t>N₂O</w:t>
      </w:r>
      <w:r>
        <w:t>的产生机制与影响因素</w:t>
      </w:r>
      <w:bookmarkEnd w:id="39"/>
    </w:p>
    <w:p w14:paraId="5BD9406C" w14:textId="77777777" w:rsidR="00842031" w:rsidRDefault="00000000">
      <w:pPr>
        <w:pStyle w:val="afffe"/>
        <w:ind w:firstLine="480"/>
      </w:pPr>
      <w:r>
        <w:t>土壤</w:t>
      </w:r>
      <w:r>
        <w:t>N₂O</w:t>
      </w:r>
      <w:r>
        <w:t>的生物产生过程极为复杂，涉及多条微生物驱动的生物地球化学反应途径。目前科学界公认的主要途径包括有氧条件下的自养硝化（</w:t>
      </w:r>
      <w:r>
        <w:t>autotrophic nitrification</w:t>
      </w:r>
      <w:r>
        <w:t>）、缺氧条件下的异养反硝化（</w:t>
      </w:r>
      <w:r>
        <w:t>heterotrophic denitrification</w:t>
      </w:r>
      <w:r>
        <w:t>）以及近年来逐渐受到重视的硝</w:t>
      </w:r>
      <w:r>
        <w:lastRenderedPageBreak/>
        <w:t>化细菌反硝化（</w:t>
      </w:r>
      <w:r>
        <w:t>nitrifier denitrification</w:t>
      </w:r>
      <w:r>
        <w:t>）和硝酸盐异化还原为铵（</w:t>
      </w:r>
      <w:r>
        <w:t>DNRA</w:t>
      </w:r>
      <w:r>
        <w:t>）等（</w:t>
      </w:r>
      <w:hyperlink w:anchor="ref_Butterbach_Bahl_2013" w:history="1">
        <w:r w:rsidR="00842031">
          <w:t>Butterbach-Bahl et al., 2013</w:t>
        </w:r>
      </w:hyperlink>
      <w:r>
        <w:t>）。</w:t>
      </w:r>
    </w:p>
    <w:p w14:paraId="38895D88" w14:textId="77777777" w:rsidR="00842031" w:rsidRDefault="00000000">
      <w:pPr>
        <w:pStyle w:val="afffe"/>
        <w:ind w:firstLine="480"/>
      </w:pPr>
      <w:r>
        <w:t>硝化过程由化能自养微生物（主要包括氨氧化细菌</w:t>
      </w:r>
      <w:r>
        <w:t>AOB</w:t>
      </w:r>
      <w:r>
        <w:t>和氨氧化古菌</w:t>
      </w:r>
      <w:r>
        <w:t>AOA</w:t>
      </w:r>
      <w:r>
        <w:t>）催化，将土壤中的</w:t>
      </w:r>
      <w:r>
        <w:t>NH₄⁺</w:t>
      </w:r>
      <w:r>
        <w:t>依次氧化为</w:t>
      </w:r>
      <w:r>
        <w:t>NH₂OH</w:t>
      </w:r>
      <w:r>
        <w:t>、</w:t>
      </w:r>
      <w:r>
        <w:t>NO₂⁻</w:t>
      </w:r>
      <w:r>
        <w:t>和</w:t>
      </w:r>
      <w:r>
        <w:t>NO₃⁻</w:t>
      </w:r>
      <w:r>
        <w:t>，</w:t>
      </w:r>
      <w:r>
        <w:t>N₂O</w:t>
      </w:r>
      <w:r>
        <w:t>作为中间产物或副产物在此过程中逸出。该过程在有氧、土壤含水量适中的条件下最为活跃，且受土壤铵态氮浓度和温度的强烈正向调控。反硝化过程则由兼性厌氧微生物在缺氧条件下将</w:t>
      </w:r>
      <w:r>
        <w:t>NO₃⁻</w:t>
      </w:r>
      <w:r>
        <w:t>或</w:t>
      </w:r>
      <w:r>
        <w:t>NO₂⁻</w:t>
      </w:r>
      <w:r>
        <w:t>还原为</w:t>
      </w:r>
      <w:r>
        <w:t>N₂</w:t>
      </w:r>
      <w:r>
        <w:t>的过程中产生</w:t>
      </w:r>
      <w:r>
        <w:t>N₂O</w:t>
      </w:r>
      <w:r>
        <w:t>，其活性主要受土壤水分饱和度（即充水孔隙度，</w:t>
      </w:r>
      <w:r>
        <w:t>WFPS</w:t>
      </w:r>
      <w:r>
        <w:t>）、可利用性有机碳、</w:t>
      </w:r>
      <w:r>
        <w:t>NO₃⁻</w:t>
      </w:r>
      <w:r>
        <w:t>浓度和温度的综合控制（</w:t>
      </w:r>
      <w:hyperlink w:anchor="ref_Butterbach_Bahl_2013" w:history="1">
        <w:r w:rsidR="00842031">
          <w:t>Butterbach-Bahl et al., 2013</w:t>
        </w:r>
      </w:hyperlink>
      <w:r>
        <w:t>）。一般而言，当土壤</w:t>
      </w:r>
      <w:r>
        <w:t>WFPS</w:t>
      </w:r>
      <w:r>
        <w:t>超过</w:t>
      </w:r>
      <w:r>
        <w:t>60%</w:t>
      </w:r>
      <w:r>
        <w:t>时，反硝化过程开始占主导，</w:t>
      </w:r>
      <w:r>
        <w:t>N₂O</w:t>
      </w:r>
      <w:r>
        <w:t>排放通量随之急剧上升；而在</w:t>
      </w:r>
      <w:r>
        <w:t>WFPS</w:t>
      </w:r>
      <w:r>
        <w:t>介于</w:t>
      </w:r>
      <w:r>
        <w:t>30%</w:t>
      </w:r>
      <w:r>
        <w:t>至</w:t>
      </w:r>
      <w:r>
        <w:t>60%</w:t>
      </w:r>
      <w:r>
        <w:t>之间时，硝化与反硝化过程并行，</w:t>
      </w:r>
      <w:r>
        <w:t>N₂O</w:t>
      </w:r>
      <w:r>
        <w:t>释放速率相对平缓。</w:t>
      </w:r>
    </w:p>
    <w:p w14:paraId="08D5EC46" w14:textId="77777777" w:rsidR="00842031" w:rsidRDefault="00000000">
      <w:pPr>
        <w:pStyle w:val="afffe"/>
        <w:ind w:firstLine="480"/>
      </w:pPr>
      <w:r>
        <w:t>从调控因子的层级来看，</w:t>
      </w:r>
      <w:hyperlink w:anchor="ref_Butterbach_Bahl_2013" w:history="1">
        <w:r w:rsidR="00842031">
          <w:t>Butterbach-Bahl et al.</w:t>
        </w:r>
        <w:r w:rsidR="00842031">
          <w:t>（</w:t>
        </w:r>
        <w:r w:rsidR="00842031">
          <w:t>2013</w:t>
        </w:r>
        <w:r w:rsidR="00842031">
          <w:t>）</w:t>
        </w:r>
      </w:hyperlink>
      <w:r>
        <w:t>提出了</w:t>
      </w:r>
      <w:r>
        <w:t>"</w:t>
      </w:r>
      <w:r>
        <w:t>近端因子</w:t>
      </w:r>
      <w:r>
        <w:t>"</w:t>
      </w:r>
      <w:r>
        <w:t>与</w:t>
      </w:r>
      <w:r>
        <w:t>"</w:t>
      </w:r>
      <w:r>
        <w:t>远端因子</w:t>
      </w:r>
      <w:r>
        <w:t>"</w:t>
      </w:r>
      <w:r>
        <w:t>的分析框架，为理解</w:t>
      </w:r>
      <w:r>
        <w:t>N₂O</w:t>
      </w:r>
      <w:r>
        <w:t>排放的多尺度调控机制提供了重要视角。近端因子（</w:t>
      </w:r>
      <w:r>
        <w:t>proximal factors</w:t>
      </w:r>
      <w:r>
        <w:t>）是直接作用于微生物代谢过程的环境变量，主要包括：土壤无机氮底物浓度（</w:t>
      </w:r>
      <w:r>
        <w:t>NH₄⁺</w:t>
      </w:r>
      <w:r>
        <w:t>和</w:t>
      </w:r>
      <w:r>
        <w:t>NO₃⁻</w:t>
      </w:r>
      <w:r>
        <w:t>）、土壤水分状态（以</w:t>
      </w:r>
      <w:r>
        <w:t>WFPS</w:t>
      </w:r>
      <w:r>
        <w:t>表征）、可溶性有机碳含量（反映反硝化底物可利用性）及土壤温度（通过影响微生物酶促反应速率发挥作用）。远端因子（</w:t>
      </w:r>
      <w:r>
        <w:t>distal factors</w:t>
      </w:r>
      <w:r>
        <w:t>）则通过改变近端因子的状态间接调控</w:t>
      </w:r>
      <w:r>
        <w:t>N₂O</w:t>
      </w:r>
      <w:r>
        <w:t>排放，涵盖气候类型（降水格局和温度制度）、土壤质地（影响持水能力和通气性）、土壤</w:t>
      </w:r>
      <w:r>
        <w:t>pH</w:t>
      </w:r>
      <w:r>
        <w:t>（调控微生物群落组成与活性）以及各类农业管理措施（通过施肥、耕作、灌溉等改变土壤水分和氮素有效性）。由于上述因子在时间与空间尺度上的高度变异性，田间</w:t>
      </w:r>
      <w:r>
        <w:t>N₂O</w:t>
      </w:r>
      <w:r>
        <w:t>通量往往表现出极强的时空异质性，单次或短期观测数据难以代表季节乃至年际尺度的累积排放量，这为排放量的精确估算带来了相当大的不确定性（</w:t>
      </w:r>
      <w:hyperlink w:anchor="ref_Gu_2017" w:history="1">
        <w:r w:rsidR="00842031">
          <w:t>Gu et al., 2017</w:t>
        </w:r>
      </w:hyperlink>
      <w:r>
        <w:t>, 2013</w:t>
      </w:r>
      <w:r>
        <w:t>）。</w:t>
      </w:r>
    </w:p>
    <w:p w14:paraId="11D5DFF2" w14:textId="77777777" w:rsidR="00842031" w:rsidRDefault="00000000">
      <w:pPr>
        <w:pStyle w:val="afffe"/>
        <w:ind w:firstLine="480"/>
      </w:pPr>
      <w:r>
        <w:t>除累积排放量外，直接排放因子（</w:t>
      </w:r>
      <w:r>
        <w:t>emission factor</w:t>
      </w:r>
      <w:r>
        <w:t>，</w:t>
      </w:r>
      <w:r>
        <w:t>EF</w:t>
      </w:r>
      <w:r>
        <w:t>）和产量尺度排放（</w:t>
      </w:r>
      <w:r>
        <w:t>yield-scaled emission</w:t>
      </w:r>
      <w:r>
        <w:t>）是评估农业生态系统</w:t>
      </w:r>
      <w:r>
        <w:t>N₂O</w:t>
      </w:r>
      <w:r>
        <w:t>排放强度及减排潜力的两个关键指标（</w:t>
      </w:r>
      <w:hyperlink w:anchor="ref_Cui_2021" w:history="1">
        <w:r w:rsidR="00842031">
          <w:t>Cui et al., 2021</w:t>
        </w:r>
      </w:hyperlink>
      <w:r>
        <w:t xml:space="preserve">; </w:t>
      </w:r>
      <w:hyperlink w:anchor="ref_Linquist_2012" w:history="1">
        <w:r w:rsidR="00842031">
          <w:t>Linquist et al., 2012</w:t>
        </w:r>
      </w:hyperlink>
      <w:r>
        <w:t>）。</w:t>
      </w:r>
      <w:r>
        <w:t>IPCC</w:t>
      </w:r>
      <w:r>
        <w:t>采用的默认</w:t>
      </w:r>
      <w:r>
        <w:t>EF</w:t>
      </w:r>
      <w:r>
        <w:t>值为</w:t>
      </w:r>
      <w:r>
        <w:t>1%</w:t>
      </w:r>
      <w:r>
        <w:t>，即单位施氮量中约</w:t>
      </w:r>
      <w:r>
        <w:t>1%</w:t>
      </w:r>
      <w:r>
        <w:t>以</w:t>
      </w:r>
      <w:r>
        <w:t>N₂O-N</w:t>
      </w:r>
      <w:r>
        <w:t>形式排放，但大量实测数据表明该值在不同生态区和管理制度下存在数倍乃至数十倍的变异，其区域特异性</w:t>
      </w:r>
      <w:r>
        <w:t>EF</w:t>
      </w:r>
      <w:r>
        <w:t>的准确厘定具有重要的温室气体清单编制意义（</w:t>
      </w:r>
      <w:hyperlink w:anchor="ref_Cui_2021" w:history="1">
        <w:r w:rsidR="00842031">
          <w:t>Cui et al., 2021</w:t>
        </w:r>
      </w:hyperlink>
      <w:r>
        <w:t>）。产量尺度排放则从生产效率的角度审视</w:t>
      </w:r>
      <w:r>
        <w:t>N₂O</w:t>
      </w:r>
      <w:r>
        <w:t>排放，将单位作物产量的</w:t>
      </w:r>
      <w:r>
        <w:t>N₂O</w:t>
      </w:r>
      <w:r>
        <w:t>损失量作为衡量</w:t>
      </w:r>
      <w:r>
        <w:t>"</w:t>
      </w:r>
      <w:r>
        <w:t>氮素损失效率</w:t>
      </w:r>
      <w:r>
        <w:t>"</w:t>
      </w:r>
      <w:r>
        <w:t>的综合指标，更直接地反映了特定农业系统实现粮食安全与气候安全双重目标之间的权衡关系。</w:t>
      </w:r>
    </w:p>
    <w:p w14:paraId="54FD0853" w14:textId="77777777" w:rsidR="00842031" w:rsidRDefault="00000000">
      <w:pPr>
        <w:pStyle w:val="2"/>
        <w:spacing w:before="240" w:after="120"/>
        <w:rPr>
          <w:szCs w:val="21"/>
        </w:rPr>
      </w:pPr>
      <w:bookmarkStart w:id="40" w:name="_Toc223595389"/>
      <w:bookmarkStart w:id="41" w:name="_Toc229283485"/>
      <w:r>
        <w:rPr>
          <w:szCs w:val="21"/>
        </w:rPr>
        <w:lastRenderedPageBreak/>
        <w:t>1.3</w:t>
      </w:r>
      <w:bookmarkEnd w:id="40"/>
      <w:r>
        <w:t>黄土高原旱作农业特征与土地利用变化</w:t>
      </w:r>
      <w:bookmarkEnd w:id="41"/>
    </w:p>
    <w:p w14:paraId="0A3547F3" w14:textId="77777777" w:rsidR="00842031" w:rsidRDefault="00000000">
      <w:pPr>
        <w:pStyle w:val="afffe"/>
        <w:ind w:firstLine="480"/>
      </w:pPr>
      <w:r>
        <w:t>黄土高原位于中国中北部，地跨陕西、甘肃、宁夏、山西和内蒙古等省区，总面积约</w:t>
      </w:r>
      <w:r>
        <w:t>64</w:t>
      </w:r>
      <w:r>
        <w:t>万平方千米，是世界上黄土覆盖最为深厚、面积最广的地区（</w:t>
      </w:r>
      <w:hyperlink w:anchor="ref_Liu_1999" w:history="1">
        <w:r w:rsidR="00842031">
          <w:t>Liu, 1999</w:t>
        </w:r>
      </w:hyperlink>
      <w:r>
        <w:t>）。该区域土壤母质以风积黄土为主，形成了以黄绵土、塿土为代表的土壤类型，其共同特征为质地疏松、大孔隙发育、侵蚀敏感性强，但有机质含量普遍偏低，土壤结构稳定性差（</w:t>
      </w:r>
      <w:hyperlink w:anchor="ref_Liu_1999" w:history="1">
        <w:r w:rsidR="00842031">
          <w:t>Liu, 1999</w:t>
        </w:r>
      </w:hyperlink>
      <w:r>
        <w:t>）。在气候格局上，黄土高原属典型的半湿润至半干旱大陆性季风气候，年降水量约</w:t>
      </w:r>
      <w:r>
        <w:t>300</w:t>
      </w:r>
      <w:r>
        <w:t>至</w:t>
      </w:r>
      <w:r>
        <w:t>650</w:t>
      </w:r>
      <w:r>
        <w:t>毫米，且降水高度集中于夏季（</w:t>
      </w:r>
      <w:r>
        <w:t>6—9</w:t>
      </w:r>
      <w:r>
        <w:t>月），季节分配极不均匀；年均蒸发量远超降水量，干燥指数整体偏高，水资源短缺是制约区域农业可持续发展的首要瓶颈（</w:t>
      </w:r>
      <w:hyperlink w:anchor="ref_An_2014" w:history="1">
        <w:r w:rsidR="00842031">
          <w:t>An et al., 2014</w:t>
        </w:r>
      </w:hyperlink>
      <w:r>
        <w:t>）。</w:t>
      </w:r>
    </w:p>
    <w:p w14:paraId="3915E90E" w14:textId="77777777" w:rsidR="00842031" w:rsidRDefault="00000000">
      <w:pPr>
        <w:pStyle w:val="afffe"/>
        <w:ind w:firstLine="480"/>
      </w:pPr>
      <w:r>
        <w:t>历史上，黄土高原是中国北方重要的旱作粮食产区，以春玉米、冬小麦和春小麦为主要粮食作物，形成了一套因地制宜的旱作农业技术体系，包括地膜覆盖保墒、集雨补灌、有机无机肥配施等（</w:t>
      </w:r>
      <w:hyperlink w:anchor="ref_An_2014" w:history="1">
        <w:r w:rsidR="00842031">
          <w:t>An et al., 2014</w:t>
        </w:r>
      </w:hyperlink>
      <w:r>
        <w:t>）。然而，长期高强度的坡地农耕加速了水土流失进程，土壤退化和耕地生产力下降的矛盾日趋突出（</w:t>
      </w:r>
      <w:hyperlink w:anchor="ref_Liu_1999" w:history="1">
        <w:r w:rsidR="00842031">
          <w:t>Liu, 1999</w:t>
        </w:r>
      </w:hyperlink>
      <w:r>
        <w:t>）。严峻的生态压力推动了政策层面的重大调整</w:t>
      </w:r>
      <w:r>
        <w:t>——1999</w:t>
      </w:r>
      <w:r>
        <w:t>年国家启动</w:t>
      </w:r>
      <w:r>
        <w:t>"</w:t>
      </w:r>
      <w:r>
        <w:t>退耕还林（草）</w:t>
      </w:r>
      <w:r>
        <w:t>"</w:t>
      </w:r>
      <w:r>
        <w:t>工程（又称</w:t>
      </w:r>
      <w:r>
        <w:t>"Grain for Green"</w:t>
      </w:r>
      <w:r>
        <w:t>），要求将坡度超过</w:t>
      </w:r>
      <w:r>
        <w:t>25°</w:t>
      </w:r>
      <w:r>
        <w:t>的陡坡耕地有计划地退出粮食生产，恢复植被覆盖。</w:t>
      </w:r>
    </w:p>
    <w:p w14:paraId="189A8545" w14:textId="77777777" w:rsidR="00842031" w:rsidRDefault="00000000">
      <w:pPr>
        <w:pStyle w:val="afffe"/>
        <w:ind w:firstLine="480"/>
      </w:pPr>
      <w:r>
        <w:t>与此同时，在市场经济利益驱动与政策激励的双重作用下，黄土高原的土地利用方式发生了深刻的结构性变革。大量原本种植粮食作物的平原和缓坡农田被转换为苹果等经济果园，黄土高原随之发展成为全球最重要的苹果优生区之一，截至</w:t>
      </w:r>
      <w:r>
        <w:t>2010</w:t>
      </w:r>
      <w:r>
        <w:t>年代初期，苹果种植面积和产量均居全球首位（</w:t>
      </w:r>
      <w:hyperlink w:anchor="ref_Lv_2014" w:history="1">
        <w:r w:rsidR="00842031">
          <w:t>Lv et al., 2014</w:t>
        </w:r>
      </w:hyperlink>
      <w:r>
        <w:t>）。这一大规模</w:t>
      </w:r>
      <w:r>
        <w:t>"</w:t>
      </w:r>
      <w:r>
        <w:t>粮改果</w:t>
      </w:r>
      <w:r>
        <w:t>"</w:t>
      </w:r>
      <w:r>
        <w:t>的土地利用转变，不仅深刻改变了区域土地覆被格局，还引发了生态系统氮素循环方式的根本性转变。果园生态系统为维持高产和优质果品，氮肥投入量通常显著高于粮食作物，且采用集约化的灌溉施肥管理，土壤氮素盈余量大（</w:t>
      </w:r>
      <w:hyperlink w:anchor="ref_Gu_2019" w:history="1">
        <w:r w:rsidR="00842031">
          <w:t>Gu et al., 2019</w:t>
        </w:r>
      </w:hyperlink>
      <w:r>
        <w:t>）。研究表明，果园生态系统可能是</w:t>
      </w:r>
      <w:r>
        <w:t>N₂O</w:t>
      </w:r>
      <w:r>
        <w:t>排放的</w:t>
      </w:r>
      <w:r>
        <w:t>"</w:t>
      </w:r>
      <w:r>
        <w:t>热点源</w:t>
      </w:r>
      <w:r>
        <w:t>"</w:t>
      </w:r>
      <w:r>
        <w:t>，其单位面积排放量明显高于谷物农田（</w:t>
      </w:r>
      <w:hyperlink w:anchor="ref_Gu_2019" w:history="1">
        <w:r w:rsidR="00842031">
          <w:t>Gu et al., 2019</w:t>
        </w:r>
      </w:hyperlink>
      <w:r>
        <w:t>）。然而，目前针对黄土高原果园与传统粮田</w:t>
      </w:r>
      <w:r>
        <w:t>N₂O</w:t>
      </w:r>
      <w:r>
        <w:t>排放强度的系统定量对比仍相当匮乏，大规模土地利用转变对区域</w:t>
      </w:r>
      <w:r>
        <w:t>N₂O</w:t>
      </w:r>
      <w:r>
        <w:t>排放格局的净影响尚缺乏实证支撑。</w:t>
      </w:r>
    </w:p>
    <w:p w14:paraId="7AF770F8" w14:textId="77777777" w:rsidR="00842031" w:rsidRDefault="00000000">
      <w:pPr>
        <w:pStyle w:val="afffe"/>
        <w:ind w:firstLine="480"/>
      </w:pPr>
      <w:r>
        <w:t>值得关注的是，黄土高原独特的土壤</w:t>
      </w:r>
      <w:r>
        <w:t>-</w:t>
      </w:r>
      <w:r>
        <w:t>气候组合：高</w:t>
      </w:r>
      <w:r>
        <w:t>pH</w:t>
      </w:r>
      <w:r>
        <w:t>值（通常</w:t>
      </w:r>
      <w:r>
        <w:t xml:space="preserve"> &gt; 7.5</w:t>
      </w:r>
      <w:r>
        <w:t>）、深厚黄土剖面、降雨脉冲式分布，可能使该区域的</w:t>
      </w:r>
      <w:r>
        <w:t>N₂O</w:t>
      </w:r>
      <w:r>
        <w:t>排放过程及其对管理措施的响应模式与全球其他主要农区存在显著差异。例如，强碱性土壤条件可能抑制反硝化末端</w:t>
      </w:r>
      <w:r>
        <w:t>N₂O</w:t>
      </w:r>
      <w:r>
        <w:t>还原酶（</w:t>
      </w:r>
      <w:proofErr w:type="spellStart"/>
      <w:r>
        <w:t>nosZ</w:t>
      </w:r>
      <w:proofErr w:type="spellEnd"/>
      <w:r>
        <w:t>）的活性，改变</w:t>
      </w:r>
      <w:r>
        <w:t>N₂O/N₂</w:t>
      </w:r>
      <w:r>
        <w:t>的产物比；降水的脉冲式特征可能导致</w:t>
      </w:r>
      <w:r>
        <w:t>“</w:t>
      </w:r>
      <w:r>
        <w:t>干湿交替</w:t>
      </w:r>
      <w:r>
        <w:t>”</w:t>
      </w:r>
      <w:r>
        <w:t>激发效应，在降雨后短时间内产生极高的</w:t>
      </w:r>
      <w:r>
        <w:t>N₂O</w:t>
      </w:r>
      <w:r>
        <w:t>排放峰值。这些区域特异性的机制特征，使得将全球尺度研究结论直接套用于黄土高原的做法存在较大的不确定性，迫切需要开展区域针对性的综合分析。</w:t>
      </w:r>
    </w:p>
    <w:p w14:paraId="01B5D02F" w14:textId="77777777" w:rsidR="00842031" w:rsidRDefault="00000000">
      <w:pPr>
        <w:pStyle w:val="2"/>
        <w:spacing w:before="240" w:after="120"/>
      </w:pPr>
      <w:bookmarkStart w:id="42" w:name="_Toc229090856"/>
      <w:bookmarkStart w:id="43" w:name="_Toc229245520"/>
      <w:bookmarkStart w:id="44" w:name="_Toc229283486"/>
      <w:r>
        <w:lastRenderedPageBreak/>
        <w:t>1.4 Meta</w:t>
      </w:r>
      <w:r>
        <w:t>分析方法在</w:t>
      </w:r>
      <w:r>
        <w:t>N₂O</w:t>
      </w:r>
      <w:r>
        <w:t>排放研究中的应用</w:t>
      </w:r>
      <w:bookmarkEnd w:id="42"/>
      <w:bookmarkEnd w:id="43"/>
      <w:bookmarkEnd w:id="44"/>
    </w:p>
    <w:p w14:paraId="370058BE" w14:textId="77777777" w:rsidR="00842031" w:rsidRDefault="00000000">
      <w:pPr>
        <w:pStyle w:val="afffe"/>
        <w:ind w:firstLine="480"/>
      </w:pPr>
      <w:r>
        <w:t>面对大量分散于各地、结果相互矛盾的田间观测研究，</w:t>
      </w:r>
      <w:r>
        <w:t>Meta</w:t>
      </w:r>
      <w:r>
        <w:t>分析（荟萃分析）作为一种对具有共同研究目标的多个独立研究进行系统整合和定量综合的统计学方法，已成为评估农业管理措施对</w:t>
      </w:r>
      <w:r>
        <w:t>N₂O</w:t>
      </w:r>
      <w:r>
        <w:t>排放综合效应的有力工具。</w:t>
      </w:r>
      <w:r>
        <w:t>Meta</w:t>
      </w:r>
      <w:r>
        <w:t>分析通过计算统一化的效应值（</w:t>
      </w:r>
      <w:r>
        <w:t>effect size</w:t>
      </w:r>
      <w:r>
        <w:t>），如对数响应比（</w:t>
      </w:r>
      <w:r>
        <w:t>log response ratio</w:t>
      </w:r>
      <w:r>
        <w:t>，</w:t>
      </w:r>
      <w:r>
        <w:t>lnRR</w:t>
      </w:r>
      <w:r>
        <w:t>）或标准化均值差（</w:t>
      </w:r>
      <w:r>
        <w:t>Hedges’d</w:t>
      </w:r>
      <w:r>
        <w:t>），并依据各研究的样本量和方差对其加权汇总，从而在最大化利用已有证据的基础上，给出统计效力更高、结论更为可靠的整合性估计（</w:t>
      </w:r>
      <w:hyperlink w:anchor="ref_Rosenberg_2024" w:history="1">
        <w:r w:rsidR="00842031">
          <w:t>Rosenberg, 2024</w:t>
        </w:r>
      </w:hyperlink>
      <w:r>
        <w:t>）。与传统叙述性综述相比，</w:t>
      </w:r>
      <w:r>
        <w:t>Meta</w:t>
      </w:r>
      <w:r>
        <w:t>分析的核心优势体现在三个层面：其一，通过量化综合克服了不同研究结果之间定性比较的主观性；其二，随机效应模型能够明确区分研究内的抽样误差与研究间的真实异质性，对后者的量化有助于识别影响效应值稳定性的潜在调节变量；其三，通过亚组分析和元回归，可以系统检验作物类型、土壤性质、气候条件等调节因子对综合效应的修饰作用，为区域适用性评价提供定量依据。</w:t>
      </w:r>
    </w:p>
    <w:p w14:paraId="23593750" w14:textId="77777777" w:rsidR="00842031" w:rsidRDefault="00000000">
      <w:pPr>
        <w:pStyle w:val="afffe"/>
        <w:ind w:firstLine="480"/>
      </w:pPr>
      <w:r>
        <w:t>近十余年来，关于农业</w:t>
      </w:r>
      <w:r>
        <w:t>N₂O</w:t>
      </w:r>
      <w:r>
        <w:t>排放的全球</w:t>
      </w:r>
      <w:r>
        <w:t>Meta</w:t>
      </w:r>
      <w:r>
        <w:t>分析成果丰硕，构成了理解农业温室气体排放规律的重要认知基础。</w:t>
      </w:r>
      <w:hyperlink w:anchor="ref_Linquist_2012" w:history="1">
        <w:r w:rsidR="00842031">
          <w:t>Linquist et al.</w:t>
        </w:r>
        <w:r w:rsidR="00842031">
          <w:t>（</w:t>
        </w:r>
        <w:r w:rsidR="00842031">
          <w:t>2012</w:t>
        </w:r>
        <w:r w:rsidR="00842031">
          <w:t>）</w:t>
        </w:r>
      </w:hyperlink>
      <w:r>
        <w:t>率先对全球主要谷物作物（水稻、小麦、玉米）的温室气体排放和产量尺度排放进行了系统综合评估，量化了不同作物体系的排放基准。</w:t>
      </w:r>
      <w:hyperlink w:anchor="ref_Cui_2021" w:history="1">
        <w:r w:rsidR="00842031">
          <w:t>Cui et al.</w:t>
        </w:r>
        <w:r w:rsidR="00842031">
          <w:t>（</w:t>
        </w:r>
        <w:r w:rsidR="00842031">
          <w:t>2021</w:t>
        </w:r>
        <w:r w:rsidR="00842031">
          <w:t>）</w:t>
        </w:r>
      </w:hyperlink>
      <w:r>
        <w:t>进一步整合地理空间数据，绘制了精细化的全球作物特异性</w:t>
      </w:r>
      <w:r>
        <w:t>N₂O</w:t>
      </w:r>
      <w:r>
        <w:t>排放因子图谱，精准识别了</w:t>
      </w:r>
      <w:r>
        <w:t>N₂O</w:t>
      </w:r>
      <w:r>
        <w:t>减排的地理热点。</w:t>
      </w:r>
      <w:hyperlink w:anchor="ref_Yao_2024" w:history="1">
        <w:r w:rsidR="00842031">
          <w:t>Yao et al.</w:t>
        </w:r>
        <w:r w:rsidR="00842031">
          <w:t>（</w:t>
        </w:r>
        <w:r w:rsidR="00842031">
          <w:t>2024</w:t>
        </w:r>
        <w:r w:rsidR="00842031">
          <w:t>）</w:t>
        </w:r>
      </w:hyperlink>
      <w:r>
        <w:t>则从产量尺度排放的视角，系统评估了主要谷物作物实现</w:t>
      </w:r>
      <w:r>
        <w:t>"</w:t>
      </w:r>
      <w:r>
        <w:t>增产减排</w:t>
      </w:r>
      <w:r>
        <w:t>"</w:t>
      </w:r>
      <w:r>
        <w:t>协同目标的管理策略。然而，上述全球尺度的综合分析在提升普适性的同时，不可避免地牺牲了区域特异性，难以为特定生态区的减排决策提供精准的量化依据（</w:t>
      </w:r>
      <w:hyperlink w:anchor="ref_Xu_2017" w:history="1">
        <w:r w:rsidR="00842031">
          <w:t>Xu et al., 2017</w:t>
        </w:r>
      </w:hyperlink>
      <w:r>
        <w:t>）。</w:t>
      </w:r>
    </w:p>
    <w:p w14:paraId="30ABAAB7" w14:textId="77777777" w:rsidR="00842031" w:rsidRDefault="00000000">
      <w:pPr>
        <w:pStyle w:val="afffe"/>
        <w:ind w:firstLine="480"/>
      </w:pPr>
      <w:r>
        <w:t>随着</w:t>
      </w:r>
      <w:r>
        <w:t xml:space="preserve"> MetaWin 3.0 </w:t>
      </w:r>
      <w:r>
        <w:t>和</w:t>
      </w:r>
      <w:r>
        <w:t xml:space="preserve"> R </w:t>
      </w:r>
      <w:r>
        <w:t>语言相关统计包的发展，</w:t>
      </w:r>
      <w:r>
        <w:t xml:space="preserve">Meta </w:t>
      </w:r>
      <w:r>
        <w:t>分析的实施过程逐渐从单一软件操作转向更加透明和可复现的计算流程。</w:t>
      </w:r>
      <w:r>
        <w:t xml:space="preserve">MetaWin 3.0 </w:t>
      </w:r>
      <w:r>
        <w:t>可用于效应值计算、随机效应模型拟合、异质性检验和</w:t>
      </w:r>
      <w:r>
        <w:t xml:space="preserve"> Bootstrap </w:t>
      </w:r>
      <w:r>
        <w:t>置信区间估计（</w:t>
      </w:r>
      <w:hyperlink w:anchor="ref_Rosenberg_2024" w:history="1">
        <w:r w:rsidR="00842031">
          <w:t>Rosenberg, 2024</w:t>
        </w:r>
      </w:hyperlink>
      <w:r>
        <w:t>）；</w:t>
      </w:r>
      <w:r>
        <w:t xml:space="preserve">R </w:t>
      </w:r>
      <w:r>
        <w:t>语言则在数据整理、描述统计、回归分析、效应值预处理、结果核对和图形绘制方面具有更强的灵活性。本研究采用</w:t>
      </w:r>
      <w:r>
        <w:t xml:space="preserve"> MetaWin 3.0 </w:t>
      </w:r>
      <w:r>
        <w:t>与</w:t>
      </w:r>
      <w:r>
        <w:t>R</w:t>
      </w:r>
      <w:r>
        <w:t>语言（版本</w:t>
      </w:r>
      <w:r>
        <w:t xml:space="preserve"> 4.5.1</w:t>
      </w:r>
      <w:r>
        <w:t>）相结合的分析框架：其中描述统计、分布检验、回归分析和图形整理主要在</w:t>
      </w:r>
      <w:r>
        <w:t xml:space="preserve"> R </w:t>
      </w:r>
      <w:r>
        <w:t>中完成，管理措施效应的</w:t>
      </w:r>
      <w:r>
        <w:t xml:space="preserve"> Meta </w:t>
      </w:r>
      <w:r>
        <w:t>分析结果以</w:t>
      </w:r>
      <w:r>
        <w:t xml:space="preserve"> MetaWin 3.0 </w:t>
      </w:r>
      <w:r>
        <w:t>为基础，并通过</w:t>
      </w:r>
      <w:r>
        <w:t xml:space="preserve"> R </w:t>
      </w:r>
      <w:r>
        <w:t>对数据处理和关键结果进行交叉核对，从而提高分析过程的可追溯性和结果解释的可靠性。</w:t>
      </w:r>
    </w:p>
    <w:p w14:paraId="44C1003A" w14:textId="77777777" w:rsidR="00842031" w:rsidRDefault="00000000">
      <w:pPr>
        <w:pStyle w:val="2"/>
        <w:spacing w:before="240" w:after="120"/>
      </w:pPr>
      <w:bookmarkStart w:id="45" w:name="__RefHeading___Toc3331_4129154698"/>
      <w:bookmarkStart w:id="46" w:name="_Toc229090857"/>
      <w:bookmarkStart w:id="47" w:name="_Toc229245521"/>
      <w:bookmarkStart w:id="48" w:name="_Toc229283487"/>
      <w:bookmarkEnd w:id="45"/>
      <w:r>
        <w:t xml:space="preserve">1.5 </w:t>
      </w:r>
      <w:r>
        <w:t>研究目的与意义</w:t>
      </w:r>
      <w:bookmarkEnd w:id="46"/>
      <w:bookmarkEnd w:id="47"/>
      <w:bookmarkEnd w:id="48"/>
    </w:p>
    <w:p w14:paraId="3B32916E" w14:textId="77777777" w:rsidR="00842031" w:rsidRDefault="00000000">
      <w:pPr>
        <w:pStyle w:val="afffe"/>
        <w:ind w:firstLine="480"/>
      </w:pPr>
      <w:r>
        <w:t>综上所述，尽管全球尺度的</w:t>
      </w:r>
      <w:r>
        <w:t>Meta</w:t>
      </w:r>
      <w:r>
        <w:t>分析已为农业</w:t>
      </w:r>
      <w:r>
        <w:t>N</w:t>
      </w:r>
      <w:r>
        <w:rPr>
          <w:rFonts w:ascii="Cambria Math" w:eastAsia="Cambria Math" w:hAnsi="Cambria Math" w:cs="Cambria Math"/>
        </w:rPr>
        <w:t>₂</w:t>
      </w:r>
      <w:r>
        <w:t>O</w:t>
      </w:r>
      <w:r>
        <w:t>排放的综合评估奠定了重要基础，但针对黄土高原这一兼具生态脆弱性、旱作农业代表性和土地利用快速变化特征的区域，系统性的</w:t>
      </w:r>
      <w:r>
        <w:t>N</w:t>
      </w:r>
      <w:r>
        <w:rPr>
          <w:rFonts w:ascii="Cambria Math" w:eastAsia="Cambria Math" w:hAnsi="Cambria Math" w:cs="Cambria Math"/>
        </w:rPr>
        <w:t>₂</w:t>
      </w:r>
      <w:r>
        <w:t>O</w:t>
      </w:r>
      <w:r>
        <w:t>排放定量综合研究仍付之阙如。已有的单点研究结果相互矛</w:t>
      </w:r>
      <w:r>
        <w:lastRenderedPageBreak/>
        <w:t>盾，各类管理措施对</w:t>
      </w:r>
      <w:r>
        <w:t>N</w:t>
      </w:r>
      <w:r>
        <w:rPr>
          <w:rFonts w:ascii="Cambria Math" w:eastAsia="Cambria Math" w:hAnsi="Cambria Math" w:cs="Cambria Math"/>
        </w:rPr>
        <w:t>₂</w:t>
      </w:r>
      <w:r>
        <w:t>O</w:t>
      </w:r>
      <w:r>
        <w:t>排放和作物产量的协同效应尚无可靠的区域性量化证据，</w:t>
      </w:r>
      <w:r>
        <w:t>"</w:t>
      </w:r>
      <w:r>
        <w:t>粮改果</w:t>
      </w:r>
      <w:r>
        <w:t>"</w:t>
      </w:r>
      <w:r>
        <w:t>土地利用转变对区域温室气体格局的净影响亦缺乏实证检验。这一系列知识缺口既制约了区域</w:t>
      </w:r>
      <w:r>
        <w:t>N</w:t>
      </w:r>
      <w:r>
        <w:rPr>
          <w:rFonts w:ascii="Cambria Math" w:eastAsia="Cambria Math" w:hAnsi="Cambria Math" w:cs="Cambria Math"/>
        </w:rPr>
        <w:t>₂</w:t>
      </w:r>
      <w:r>
        <w:t>O</w:t>
      </w:r>
      <w:r>
        <w:t>排放的准确评估，也阻碍了本地化最佳管理实践的科学筛选。</w:t>
      </w:r>
    </w:p>
    <w:p w14:paraId="1E01F311" w14:textId="77777777" w:rsidR="00842031" w:rsidRDefault="00000000">
      <w:pPr>
        <w:pStyle w:val="afffe"/>
        <w:ind w:firstLine="480"/>
      </w:pPr>
      <w:r>
        <w:t>鉴于此，本研究收集整理</w:t>
      </w:r>
      <w:r>
        <w:t>2006</w:t>
      </w:r>
      <w:r>
        <w:t>年至</w:t>
      </w:r>
      <w:r>
        <w:t>2025</w:t>
      </w:r>
      <w:r>
        <w:t>年间发表的</w:t>
      </w:r>
      <w:r>
        <w:t>38</w:t>
      </w:r>
      <w:r>
        <w:t>篇同行评议文献，构建包含</w:t>
      </w:r>
      <w:r>
        <w:t>366</w:t>
      </w:r>
      <w:r>
        <w:t>条</w:t>
      </w:r>
      <w:r>
        <w:t>N</w:t>
      </w:r>
      <w:r>
        <w:rPr>
          <w:rFonts w:ascii="Cambria Math" w:eastAsia="Cambria Math" w:hAnsi="Cambria Math" w:cs="Cambria Math"/>
        </w:rPr>
        <w:t>₂</w:t>
      </w:r>
      <w:r>
        <w:t>O</w:t>
      </w:r>
      <w:r>
        <w:t>排放记录和</w:t>
      </w:r>
      <w:r>
        <w:t>311</w:t>
      </w:r>
      <w:r>
        <w:t>条作物产量记录的区域性数据库，并采用成对比较</w:t>
      </w:r>
      <w:r>
        <w:t>Meta</w:t>
      </w:r>
      <w:r>
        <w:t>分析方法，拟实现以下两个核心研究目标：</w:t>
      </w:r>
    </w:p>
    <w:p w14:paraId="4BD69F4D" w14:textId="77777777" w:rsidR="00842031" w:rsidRDefault="00000000">
      <w:pPr>
        <w:pStyle w:val="afffe"/>
        <w:ind w:firstLine="480"/>
      </w:pPr>
      <w:r>
        <w:t>第一，定量评估黄土高原主要农业生态系统（春玉米、冬小麦、春小麦、苹果果园）的</w:t>
      </w:r>
      <w:r>
        <w:t>N</w:t>
      </w:r>
      <w:r>
        <w:rPr>
          <w:rFonts w:ascii="Cambria Math" w:eastAsia="Cambria Math" w:hAnsi="Cambria Math" w:cs="Cambria Math"/>
        </w:rPr>
        <w:t>₂</w:t>
      </w:r>
      <w:r>
        <w:t>O</w:t>
      </w:r>
      <w:r>
        <w:t>排放量、直接排放因子和产量尺度排放的分布特征与体系间差异，厘清土地利用方式对区域</w:t>
      </w:r>
      <w:r>
        <w:t>N</w:t>
      </w:r>
      <w:r>
        <w:rPr>
          <w:rFonts w:ascii="Cambria Math" w:eastAsia="Cambria Math" w:hAnsi="Cambria Math" w:cs="Cambria Math"/>
        </w:rPr>
        <w:t>₂</w:t>
      </w:r>
      <w:r>
        <w:t>O</w:t>
      </w:r>
      <w:r>
        <w:t>排放格局的贡献，并通过拟合</w:t>
      </w:r>
      <w:r>
        <w:t>N</w:t>
      </w:r>
      <w:r>
        <w:rPr>
          <w:rFonts w:ascii="Cambria Math" w:eastAsia="Cambria Math" w:hAnsi="Cambria Math" w:cs="Cambria Math"/>
        </w:rPr>
        <w:t>₂</w:t>
      </w:r>
      <w:r>
        <w:t>O</w:t>
      </w:r>
      <w:r>
        <w:t>排放与作物产量对施氮量的响应模型，确立区域背景排放量、施肥诱导排放系数和各作物的农学最优施氮量等关键参数。</w:t>
      </w:r>
    </w:p>
    <w:p w14:paraId="03AA3BCC" w14:textId="77777777" w:rsidR="00842031" w:rsidRDefault="00000000">
      <w:pPr>
        <w:pStyle w:val="afffe"/>
        <w:ind w:firstLine="480"/>
      </w:pPr>
      <w:r>
        <w:t>第二，综合评价有机物料投入（粪肥施用与秸秆还田）、覆盖措施（地膜覆盖与秸秆覆盖）、生物炭添加、增效肥料施用以及减量施氮等农作管理措施对</w:t>
      </w:r>
      <w:r>
        <w:t>N</w:t>
      </w:r>
      <w:r>
        <w:rPr>
          <w:rFonts w:ascii="Cambria Math" w:eastAsia="Cambria Math" w:hAnsi="Cambria Math" w:cs="Cambria Math"/>
        </w:rPr>
        <w:t>₂</w:t>
      </w:r>
      <w:r>
        <w:t>O</w:t>
      </w:r>
      <w:r>
        <w:t>排放、直接排放因子和产量尺度排放的净效应，在产量效益与减排代价之间寻求最优权衡，筛选出适合黄土高原区域推广的</w:t>
      </w:r>
      <w:r>
        <w:t>"</w:t>
      </w:r>
      <w:r>
        <w:t>增产减排</w:t>
      </w:r>
      <w:r>
        <w:t>"</w:t>
      </w:r>
      <w:r>
        <w:t>最佳管理实践（</w:t>
      </w:r>
      <w:r>
        <w:t>Best Management Practices</w:t>
      </w:r>
      <w:r>
        <w:t>，</w:t>
      </w:r>
      <w:r>
        <w:t>BMPs</w:t>
      </w:r>
      <w:r>
        <w:t>）。</w:t>
      </w:r>
    </w:p>
    <w:p w14:paraId="34C4A706" w14:textId="77777777" w:rsidR="00842031" w:rsidRDefault="00000000">
      <w:pPr>
        <w:pStyle w:val="afffe"/>
        <w:ind w:firstLine="480"/>
      </w:pPr>
      <w:r>
        <w:t>本研究的科学价值体现于理论与实践两个维度。在理论层面，研究将系统揭示黄土高原高</w:t>
      </w:r>
      <w:r>
        <w:t>pH</w:t>
      </w:r>
      <w:r>
        <w:t>、深厚黄土剖面和降水脉冲分布等特有环境因子对</w:t>
      </w:r>
      <w:r>
        <w:t>N</w:t>
      </w:r>
      <w:r>
        <w:rPr>
          <w:rFonts w:ascii="Cambria Math" w:eastAsia="Cambria Math" w:hAnsi="Cambria Math" w:cs="Cambria Math"/>
        </w:rPr>
        <w:t>₂</w:t>
      </w:r>
      <w:r>
        <w:t>O</w:t>
      </w:r>
      <w:r>
        <w:t>排放机制的调控特征，丰富对半干旱区农田土壤生物地球化学循环的认知，并明确区分冬小麦与春小麦作为独立数据分析单元的必要性，为未来全球尺度</w:t>
      </w:r>
      <w:r>
        <w:t>Meta</w:t>
      </w:r>
      <w:r>
        <w:t>分析的方法设计提供参考。在实践层面，研究结果可为国家</w:t>
      </w:r>
      <w:r>
        <w:t>"</w:t>
      </w:r>
      <w:r>
        <w:t>双碳</w:t>
      </w:r>
      <w:r>
        <w:t>"</w:t>
      </w:r>
      <w:r>
        <w:t>战略框架下的区域温室气体清单编制提供精准的区域特异性排放因子，同时为黄土高原农业绿色转型提供具有可操作性的施肥优化方案和作物秸秆管理建议，并通过量化不同土地利用方式的温室气体外部性，为科学制定涉及</w:t>
      </w:r>
      <w:r>
        <w:t>"</w:t>
      </w:r>
      <w:r>
        <w:t>粮改果</w:t>
      </w:r>
      <w:r>
        <w:t>"</w:t>
      </w:r>
      <w:r>
        <w:t>的生态补偿政策和农业碳汇交易机制提供数据支撑，推动区域农业生产向资源高效、环境友好的可持续方向发展。</w:t>
      </w:r>
    </w:p>
    <w:p w14:paraId="77486792" w14:textId="77777777" w:rsidR="00842031" w:rsidRDefault="00842031">
      <w:pPr>
        <w:ind w:firstLineChars="0" w:firstLine="0"/>
        <w:sectPr w:rsidR="00842031">
          <w:headerReference w:type="even" r:id="rId41"/>
          <w:headerReference w:type="default" r:id="rId42"/>
          <w:footerReference w:type="even" r:id="rId43"/>
          <w:footerReference w:type="default" r:id="rId44"/>
          <w:footnotePr>
            <w:numFmt w:val="decimalEnclosedCircleChinese"/>
          </w:footnotePr>
          <w:pgSz w:w="11906" w:h="16838"/>
          <w:pgMar w:top="1701" w:right="1474" w:bottom="1418" w:left="1474" w:header="1134" w:footer="992" w:gutter="0"/>
          <w:pgNumType w:start="1"/>
          <w:cols w:space="425"/>
          <w:docGrid w:linePitch="326"/>
        </w:sectPr>
      </w:pPr>
    </w:p>
    <w:p w14:paraId="2FBA3670" w14:textId="77777777" w:rsidR="00842031" w:rsidRDefault="00000000">
      <w:pPr>
        <w:pStyle w:val="1"/>
        <w:spacing w:before="480" w:after="240"/>
      </w:pPr>
      <w:bookmarkStart w:id="49" w:name="_Toc229283488"/>
      <w:r>
        <w:rPr>
          <w:rFonts w:hint="eastAsia"/>
        </w:rPr>
        <w:lastRenderedPageBreak/>
        <w:t>第</w:t>
      </w:r>
      <w:r>
        <w:rPr>
          <w:rFonts w:hint="eastAsia"/>
        </w:rPr>
        <w:t>2</w:t>
      </w:r>
      <w:r>
        <w:rPr>
          <w:rFonts w:hint="eastAsia"/>
        </w:rPr>
        <w:t>章</w:t>
      </w:r>
      <w:r>
        <w:rPr>
          <w:rFonts w:hint="eastAsia"/>
        </w:rPr>
        <w:t xml:space="preserve"> </w:t>
      </w:r>
      <w:r>
        <w:t>材料与方法</w:t>
      </w:r>
      <w:bookmarkEnd w:id="49"/>
    </w:p>
    <w:p w14:paraId="15C73DD5" w14:textId="77777777" w:rsidR="00842031" w:rsidRDefault="00000000">
      <w:pPr>
        <w:pStyle w:val="2"/>
        <w:spacing w:before="240" w:after="120"/>
      </w:pPr>
      <w:bookmarkStart w:id="50" w:name="_Toc223595391"/>
      <w:bookmarkStart w:id="51" w:name="_Toc229283489"/>
      <w:bookmarkStart w:id="52" w:name="_Toc448094853"/>
      <w:r>
        <w:t>2.1</w:t>
      </w:r>
      <w:bookmarkEnd w:id="50"/>
      <w:r>
        <w:t>数据收集与文献筛选标准</w:t>
      </w:r>
      <w:bookmarkEnd w:id="51"/>
    </w:p>
    <w:p w14:paraId="179BD160" w14:textId="77777777" w:rsidR="00842031" w:rsidRDefault="00000000">
      <w:pPr>
        <w:pStyle w:val="afffe"/>
        <w:ind w:firstLine="480"/>
      </w:pPr>
      <w:r>
        <w:t>本研究以黄土高原农田生态系统一氧化二氮</w:t>
      </w:r>
      <w:r>
        <w:rPr>
          <w:rFonts w:cs="Times New Roman"/>
        </w:rPr>
        <w:t>（</w:t>
      </w:r>
      <w:r>
        <w:rPr>
          <w:rFonts w:cs="Times New Roman"/>
        </w:rPr>
        <w:t>N</w:t>
      </w:r>
      <w:r>
        <w:rPr>
          <w:rFonts w:eastAsia="Cambria Math" w:cs="Times New Roman"/>
        </w:rPr>
        <w:t>₂</w:t>
      </w:r>
      <w:r>
        <w:rPr>
          <w:rFonts w:cs="Times New Roman"/>
        </w:rPr>
        <w:t>O</w:t>
      </w:r>
      <w:r>
        <w:rPr>
          <w:rFonts w:cs="Times New Roman"/>
        </w:rPr>
        <w:t>）</w:t>
      </w:r>
      <w:r>
        <w:t>排放为研究对象，系统收集并整理已发表田间观测文献中的相关数据。文献检索主要在</w:t>
      </w:r>
      <w:r>
        <w:t xml:space="preserve"> Web of Science </w:t>
      </w:r>
      <w:r>
        <w:t>核心合集数据库中进行，采用</w:t>
      </w:r>
      <w:r>
        <w:t>”</w:t>
      </w:r>
      <w:r>
        <w:t>地理区域</w:t>
      </w:r>
      <w:r>
        <w:t xml:space="preserve"> + </w:t>
      </w:r>
      <w:r>
        <w:t>农业生态系统</w:t>
      </w:r>
      <w:r>
        <w:t xml:space="preserve"> + </w:t>
      </w:r>
      <w:r>
        <w:t>目标气体</w:t>
      </w:r>
      <w:r>
        <w:t>”</w:t>
      </w:r>
      <w:r>
        <w:t>的组合方式构建检索式。核心关键词包括</w:t>
      </w:r>
      <w:r>
        <w:rPr>
          <w:rFonts w:hint="eastAsia"/>
        </w:rPr>
        <w:t>“</w:t>
      </w:r>
      <w:r>
        <w:t>Loess Plateau” “cropland” “cropping system” “agroecosystem”</w:t>
      </w:r>
      <w:r>
        <w:t>以及</w:t>
      </w:r>
      <w:r>
        <w:t>”nitrous oxide”“N</w:t>
      </w:r>
      <w:r>
        <w:rPr>
          <w:vertAlign w:val="subscript"/>
        </w:rPr>
        <w:t>2</w:t>
      </w:r>
      <w:r>
        <w:t>O”“gaseous nitrogen” “greenhouse gas”</w:t>
      </w:r>
      <w:r>
        <w:t>等。通过题名、摘要和关键词进行初筛后，再结合全文内容进行二次甄别，以确保纳入研究的数据具有较高的针对性和可比性。</w:t>
      </w:r>
    </w:p>
    <w:p w14:paraId="4FBBFDCE" w14:textId="77777777" w:rsidR="00842031" w:rsidRDefault="00000000">
      <w:pPr>
        <w:pStyle w:val="afffe"/>
        <w:ind w:firstLine="480"/>
      </w:pPr>
      <w:r>
        <w:t>为保证数据库质量，本研究设定如下纳入标准：第一，研究必须为田间原位试验，不纳入盆栽试验、培养试验或纯模型模拟结果；第二，</w:t>
      </w:r>
      <w:r>
        <w:t>N</w:t>
      </w:r>
      <w:r>
        <w:rPr>
          <w:rFonts w:ascii="Cambria Math" w:eastAsia="Cambria Math" w:hAnsi="Cambria Math" w:cs="Cambria Math"/>
        </w:rPr>
        <w:t>₂</w:t>
      </w:r>
      <w:r>
        <w:t xml:space="preserve">O </w:t>
      </w:r>
      <w:r>
        <w:t>通量须采用人工静态箱法或与之等效的田间箱式方法进行测定，且每个处理至少包含</w:t>
      </w:r>
      <w:r>
        <w:t xml:space="preserve"> 3 </w:t>
      </w:r>
      <w:r>
        <w:t>个空间重复；第三，观测期至少覆盖一个完整作物生长季，以保证累积排放量具有代表性；第四，文献中需报告</w:t>
      </w:r>
      <w:r>
        <w:t xml:space="preserve"> N</w:t>
      </w:r>
      <w:r>
        <w:rPr>
          <w:rFonts w:ascii="Cambria Math" w:eastAsia="Cambria Math" w:hAnsi="Cambria Math" w:cs="Cambria Math"/>
        </w:rPr>
        <w:t>₂</w:t>
      </w:r>
      <w:r>
        <w:t xml:space="preserve">O </w:t>
      </w:r>
      <w:r>
        <w:t>累积排放量和作物产量的均值及其离散程度指标，如标准差（</w:t>
      </w:r>
      <w:r>
        <w:t>SD</w:t>
      </w:r>
      <w:r>
        <w:t>）或标准误（</w:t>
      </w:r>
      <w:r>
        <w:t>SE</w:t>
      </w:r>
      <w:r>
        <w:t>），若正文未直接给出，但可由图表读取或由原始信息换算，则仍可纳入。对仅以图形形式呈现的数据，使用</w:t>
      </w:r>
      <w:proofErr w:type="spellStart"/>
      <w:r>
        <w:t>GetData</w:t>
      </w:r>
      <w:proofErr w:type="spellEnd"/>
      <w:r>
        <w:t xml:space="preserve"> Graph Digitizer</w:t>
      </w:r>
      <w:r>
        <w:t>软件进行数字化提取。</w:t>
      </w:r>
    </w:p>
    <w:p w14:paraId="7A04AEEF" w14:textId="77777777" w:rsidR="00842031" w:rsidRDefault="00000000">
      <w:pPr>
        <w:pStyle w:val="afffe"/>
        <w:ind w:firstLine="480"/>
      </w:pPr>
      <w:r>
        <w:t>依据上述标准，最终共纳入</w:t>
      </w:r>
      <w:r>
        <w:t xml:space="preserve"> 2006—2025 </w:t>
      </w:r>
      <w:r>
        <w:t>年间发表的</w:t>
      </w:r>
      <w:r>
        <w:t xml:space="preserve"> 38 </w:t>
      </w:r>
      <w:r>
        <w:t>篇同行评议文献，形成</w:t>
      </w:r>
      <w:r>
        <w:t xml:space="preserve"> 366 </w:t>
      </w:r>
      <w:r>
        <w:t>条</w:t>
      </w:r>
      <w:r>
        <w:t>N</w:t>
      </w:r>
      <w:r>
        <w:rPr>
          <w:rFonts w:ascii="Cambria Math" w:eastAsia="Cambria Math" w:hAnsi="Cambria Math" w:cs="Cambria Math"/>
        </w:rPr>
        <w:t>₂</w:t>
      </w:r>
      <w:r>
        <w:t>O</w:t>
      </w:r>
      <w:r>
        <w:t>排放记录和</w:t>
      </w:r>
      <w:r>
        <w:t>311</w:t>
      </w:r>
      <w:r>
        <w:t>条作物产量记录。数据库信息包括试验地点经纬度、年均气温和年降水量、土壤黏粒含量、</w:t>
      </w:r>
      <w:r>
        <w:t>pH</w:t>
      </w:r>
      <w:r>
        <w:t>、有机碳含量、试验年份、种植制度、施氮量、氮肥类型、农艺措施</w:t>
      </w:r>
      <w:r>
        <w:t>N</w:t>
      </w:r>
      <w:r>
        <w:rPr>
          <w:rFonts w:ascii="Cambria Math" w:eastAsia="Cambria Math" w:hAnsi="Cambria Math" w:cs="Cambria Math"/>
        </w:rPr>
        <w:t>₂</w:t>
      </w:r>
      <w:r>
        <w:t>O</w:t>
      </w:r>
      <w:r>
        <w:t>排放量及作物产量等。研究区域覆盖黄土高原主要农业区，作物体系以春玉米、冬小麦、春小麦和苹果园为主；其中，马铃薯数据仅用于增效肥料效应评价。对于苹果园中因霜冻等极端天气导致绝收的情况，不将其产量数据纳入产量及产量尺度排放分析，以避免异常值对结果造成过度干扰。</w:t>
      </w:r>
    </w:p>
    <w:p w14:paraId="20B804A2" w14:textId="77777777" w:rsidR="00842031" w:rsidRDefault="00000000" w:rsidP="009361EC">
      <w:pPr>
        <w:pStyle w:val="afffc"/>
        <w:spacing w:before="120"/>
      </w:pPr>
      <w:r>
        <w:rPr>
          <w:rFonts w:hint="eastAsia"/>
          <w:noProof/>
        </w:rPr>
        <w:lastRenderedPageBreak/>
        <w:drawing>
          <wp:inline distT="0" distB="0" distL="114300" distR="114300" wp14:anchorId="17B697D3" wp14:editId="20A7CD18">
            <wp:extent cx="4523105" cy="3200400"/>
            <wp:effectExtent l="0" t="0" r="0" b="0"/>
            <wp:docPr id="5" name="图片 5" descr="Fig2-1_site_distribution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1_site_distribution_CN"/>
                    <pic:cNvPicPr>
                      <a:picLocks noChangeAspect="1"/>
                    </pic:cNvPicPr>
                  </pic:nvPicPr>
                  <pic:blipFill rotWithShape="1">
                    <a:blip r:embed="rId45">
                      <a:extLst>
                        <a:ext uri="{96DAC541-7B7A-43D3-8B79-37D633B846F1}">
                          <asvg:svgBlip xmlns:asvg="http://schemas.microsoft.com/office/drawing/2016/SVG/main" r:embed="rId46"/>
                        </a:ext>
                      </a:extLst>
                    </a:blip>
                    <a:srcRect b="3871"/>
                    <a:stretch>
                      <a:fillRect/>
                    </a:stretch>
                  </pic:blipFill>
                  <pic:spPr bwMode="auto">
                    <a:xfrm>
                      <a:off x="0" y="0"/>
                      <a:ext cx="4531628" cy="3206431"/>
                    </a:xfrm>
                    <a:prstGeom prst="rect">
                      <a:avLst/>
                    </a:prstGeom>
                    <a:ln>
                      <a:noFill/>
                    </a:ln>
                    <a:extLst>
                      <a:ext uri="{53640926-AAD7-44D8-BBD7-CCE9431645EC}">
                        <a14:shadowObscured xmlns:a14="http://schemas.microsoft.com/office/drawing/2010/main"/>
                      </a:ext>
                    </a:extLst>
                  </pic:spPr>
                </pic:pic>
              </a:graphicData>
            </a:graphic>
          </wp:inline>
        </w:drawing>
      </w:r>
    </w:p>
    <w:p w14:paraId="4E966D6D" w14:textId="77777777" w:rsidR="009361EC" w:rsidRPr="009361EC" w:rsidRDefault="009361EC" w:rsidP="009361EC">
      <w:pPr>
        <w:pStyle w:val="afff1"/>
      </w:pPr>
      <w:r>
        <w:t>图</w:t>
      </w:r>
      <w:r>
        <w:t xml:space="preserve">2-1 </w:t>
      </w:r>
      <w:r>
        <w:t>黄土高原</w:t>
      </w:r>
      <w:r>
        <w:t>N₂O</w:t>
      </w:r>
      <w:r>
        <w:t>通量观测样点分布</w:t>
      </w:r>
    </w:p>
    <w:p w14:paraId="7BF0DFBC" w14:textId="77777777" w:rsidR="00842031" w:rsidRDefault="00000000">
      <w:pPr>
        <w:pStyle w:val="afffe"/>
        <w:ind w:firstLine="480"/>
      </w:pPr>
      <w:r>
        <w:t>在管理措施分类上，本研究将常规氮肥定义为化学氮肥、畜禽粪肥和秸秆投入；将增效肥料定义为控释</w:t>
      </w:r>
      <w:r>
        <w:t>/</w:t>
      </w:r>
      <w:r>
        <w:t>缓释肥、硝化抑制剂和脲酶抑制剂等。覆盖措施包括地膜覆盖和秸秆覆盖。需要说明的是，秸秆还田与秸秆覆盖按照原始文献的处理描述分别归类，二者数据不重复混用。为尽量降低同一研究中多重比较造成的非独立性影响，数据整理时以</w:t>
      </w:r>
      <w:r>
        <w:rPr>
          <w:rFonts w:hint="eastAsia"/>
        </w:rPr>
        <w:t>“</w:t>
      </w:r>
      <w:r>
        <w:t>同一试验点</w:t>
      </w:r>
      <w:r>
        <w:t>—</w:t>
      </w:r>
      <w:r>
        <w:t>同一年份</w:t>
      </w:r>
      <w:r>
        <w:t>—</w:t>
      </w:r>
      <w:r>
        <w:t>同一处理</w:t>
      </w:r>
      <w:r>
        <w:t>/</w:t>
      </w:r>
      <w:r>
        <w:t>对照组合</w:t>
      </w:r>
      <w:r>
        <w:t>”</w:t>
      </w:r>
      <w:r>
        <w:t>为基本提取单元；若同一试验被重复报道，则优先保留信息更完整、统计指标更齐全的版本。</w:t>
      </w:r>
    </w:p>
    <w:p w14:paraId="62C43A23" w14:textId="77777777" w:rsidR="00842031" w:rsidRDefault="00000000">
      <w:pPr>
        <w:pStyle w:val="2"/>
        <w:spacing w:before="240" w:after="120"/>
      </w:pPr>
      <w:bookmarkStart w:id="53" w:name="_Toc223595392"/>
      <w:bookmarkStart w:id="54" w:name="_Toc229283490"/>
      <w:r>
        <w:t>2.2</w:t>
      </w:r>
      <w:bookmarkEnd w:id="53"/>
      <w:r>
        <w:t>数据处理与指标计算</w:t>
      </w:r>
      <w:bookmarkEnd w:id="54"/>
    </w:p>
    <w:p w14:paraId="1CF740E3" w14:textId="77777777" w:rsidR="00842031" w:rsidRDefault="00000000">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ascii="Cambria Math" w:eastAsia="Cambria Math" w:hAnsi="Cambria Math" w:cs="Cambria Math"/>
        </w:rPr>
        <w:t>₂</w:t>
      </w:r>
      <w:r>
        <w:t xml:space="preserve">O-N </w:t>
      </w:r>
      <w:r>
        <w:t>的形式直接排放到大气中</w:t>
      </w:r>
      <w:r>
        <w:t>”</w:t>
      </w:r>
      <w:r>
        <w:t>，本质上反映施肥诱导排放强度，其计算公式为：</w:t>
      </w:r>
    </w:p>
    <w:p w14:paraId="5480F4B8" w14:textId="77777777" w:rsidR="00842031" w:rsidRDefault="00000000">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eastAsia="Cambria Math"/>
        </w:rPr>
        <w:t>₂</w:t>
      </w:r>
      <w:r>
        <w:t xml:space="preserve">O-N </w:t>
      </w:r>
      <w:r>
        <w:t>的形式直接排放到大气中</w:t>
      </w:r>
      <w:r>
        <w:t>”</w:t>
      </w:r>
      <w:r>
        <w:t>，本质上反映施肥诱导排放强度，其计算公式为：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2FC8495" w14:textId="77777777">
        <w:tc>
          <w:tcPr>
            <w:tcW w:w="2127" w:type="dxa"/>
          </w:tcPr>
          <w:p w14:paraId="72390FC8" w14:textId="77777777" w:rsidR="00842031" w:rsidRDefault="00842031">
            <w:pPr>
              <w:pStyle w:val="afffe"/>
              <w:ind w:firstLineChars="0" w:firstLine="0"/>
            </w:pPr>
            <w:bookmarkStart w:id="55" w:name="OLE_LINK18"/>
          </w:p>
        </w:tc>
        <w:tc>
          <w:tcPr>
            <w:tcW w:w="5103" w:type="dxa"/>
          </w:tcPr>
          <w:p w14:paraId="121F5CCD" w14:textId="77777777" w:rsidR="00842031" w:rsidRDefault="00000000">
            <w:pPr>
              <w:pStyle w:val="afffe"/>
              <w:ind w:firstLine="480"/>
            </w:pPr>
            <m:oMathPara>
              <m:oMath>
                <m:r>
                  <w:rPr>
                    <w:rFonts w:ascii="Cambria Math" w:hAnsi="Cambria Math"/>
                  </w:rPr>
                  <m:t>EF</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 × 100%</m:t>
                </m:r>
              </m:oMath>
            </m:oMathPara>
          </w:p>
        </w:tc>
        <w:tc>
          <w:tcPr>
            <w:tcW w:w="1718" w:type="dxa"/>
          </w:tcPr>
          <w:p w14:paraId="5837E296" w14:textId="77777777" w:rsidR="00842031" w:rsidRDefault="00000000">
            <w:pPr>
              <w:pStyle w:val="afffe"/>
              <w:ind w:firstLineChars="0" w:firstLine="0"/>
              <w:jc w:val="right"/>
            </w:pPr>
            <w:r>
              <w:rPr>
                <w:lang w:val="en-US"/>
              </w:rPr>
              <w:t xml:space="preserve">   </w:t>
            </w:r>
            <w:r>
              <w:rPr>
                <w:rFonts w:hint="eastAsia"/>
              </w:rPr>
              <w:t>公式</w:t>
            </w:r>
            <w:r>
              <w:t>（</w:t>
            </w:r>
            <w:r>
              <w:t>2-</w:t>
            </w:r>
            <w:r>
              <w:rPr>
                <w:rFonts w:hint="eastAsia"/>
              </w:rPr>
              <w:t>1</w:t>
            </w:r>
            <w:r>
              <w:t>）</w:t>
            </w:r>
          </w:p>
        </w:tc>
      </w:tr>
    </w:tbl>
    <w:bookmarkEnd w:id="55"/>
    <w:p w14:paraId="5C773E24" w14:textId="77777777" w:rsidR="00842031" w:rsidRDefault="00000000">
      <w:pPr>
        <w:pStyle w:val="afffe"/>
        <w:ind w:firstLineChars="0" w:firstLine="420"/>
      </w:pPr>
      <w:r>
        <w:lastRenderedPageBreak/>
        <w:t>式中</w:t>
      </w:r>
      <w:r>
        <w:t>E_N</w:t>
      </w:r>
      <w:r>
        <w:t>为施氮处理的累积</w:t>
      </w:r>
      <w:r>
        <w:rPr>
          <w:rFonts w:cs="Times New Roman"/>
        </w:rPr>
        <w:t>N</w:t>
      </w:r>
      <w:r>
        <w:rPr>
          <w:rFonts w:eastAsia="Cambria Math" w:cs="Times New Roman"/>
        </w:rPr>
        <w:t>₂</w:t>
      </w:r>
      <w:r>
        <w:rPr>
          <w:rFonts w:cs="Times New Roman"/>
        </w:rPr>
        <w:t>O</w:t>
      </w:r>
      <w:r>
        <w:t>排放量（</w:t>
      </w:r>
      <w:r>
        <w:t>kg N ha</w:t>
      </w:r>
      <w:r>
        <w:rPr>
          <w:rFonts w:ascii="Cambria Math" w:eastAsia="Cambria Math" w:hAnsi="Cambria Math" w:cs="Cambria Math"/>
        </w:rPr>
        <w:t>⁻</w:t>
      </w:r>
      <w:r>
        <w:t>¹</w:t>
      </w:r>
      <w:r>
        <w:t>）；</w:t>
      </w:r>
      <w:r>
        <w:t xml:space="preserve">E_0 </w:t>
      </w:r>
      <w:r>
        <w:t>为不施氮对照的累积</w:t>
      </w:r>
      <w:r>
        <w:t>N</w:t>
      </w:r>
      <w:r>
        <w:rPr>
          <w:rFonts w:ascii="Cambria Math" w:eastAsia="Cambria Math" w:hAnsi="Cambria Math" w:cs="Cambria Math"/>
        </w:rPr>
        <w:t>₂</w:t>
      </w:r>
      <w:r>
        <w:t>O</w:t>
      </w:r>
      <w:r>
        <w:t>排放量（</w:t>
      </w:r>
      <w:r>
        <w:t>kg N ha</w:t>
      </w:r>
      <w:r>
        <w:rPr>
          <w:rFonts w:ascii="Cambria Math" w:eastAsia="Cambria Math" w:hAnsi="Cambria Math" w:cs="Cambria Math"/>
        </w:rPr>
        <w:t>⁻</w:t>
      </w:r>
      <w:r>
        <w:t>¹</w:t>
      </w:r>
      <w:r>
        <w:t>）；</w:t>
      </w:r>
      <w:r>
        <w:t xml:space="preserve">F_N </w:t>
      </w:r>
      <w:r>
        <w:t>为施氮量（</w:t>
      </w:r>
      <w:r>
        <w:t>kg N ha</w:t>
      </w:r>
      <w:r>
        <w:rPr>
          <w:rFonts w:ascii="Cambria Math" w:eastAsia="Cambria Math" w:hAnsi="Cambria Math" w:cs="Cambria Math"/>
        </w:rPr>
        <w:t>⁻</w:t>
      </w:r>
      <w:r>
        <w:t>¹</w:t>
      </w:r>
      <w:r>
        <w:t>）。式（</w:t>
      </w:r>
      <w:r>
        <w:t>2-1</w:t>
      </w:r>
      <w:r>
        <w:t>）中用施氮区减去对照区，目的是剔除土壤本底排放，仅保留由外源氮投入引起的</w:t>
      </w:r>
      <w:r>
        <w:t>”</w:t>
      </w:r>
      <w:r>
        <w:t>净增排放</w:t>
      </w:r>
      <w:r>
        <w:t>”</w:t>
      </w:r>
      <w:r>
        <w:t>。</w:t>
      </w:r>
    </w:p>
    <w:p w14:paraId="6597C836" w14:textId="77777777" w:rsidR="00842031" w:rsidRDefault="00000000">
      <w:pPr>
        <w:pStyle w:val="afffe"/>
        <w:ind w:firstLine="480"/>
      </w:pPr>
      <w:r>
        <w:t>其次，产量尺度排放用于衡量单位产量对应的</w:t>
      </w:r>
      <w:r>
        <w:rPr>
          <w:rFonts w:cs="Times New Roman"/>
        </w:rPr>
        <w:t>N</w:t>
      </w:r>
      <w:r>
        <w:rPr>
          <w:rFonts w:eastAsia="Cambria Math" w:cs="Times New Roman"/>
        </w:rPr>
        <w:t>₂</w:t>
      </w:r>
      <w:r>
        <w:rPr>
          <w:rFonts w:cs="Times New Roman"/>
        </w:rPr>
        <w:t>O</w:t>
      </w:r>
      <w:r>
        <w:t>排放负担，是兼顾环境效应与生产效益的重要指标，其计算公式为：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2983"/>
        <w:gridCol w:w="2983"/>
      </w:tblGrid>
      <w:tr w:rsidR="00842031" w14:paraId="5FFBA3CA" w14:textId="77777777">
        <w:trPr>
          <w:trHeight w:val="617"/>
        </w:trPr>
        <w:tc>
          <w:tcPr>
            <w:tcW w:w="2982" w:type="dxa"/>
          </w:tcPr>
          <w:p w14:paraId="0AE8B75B" w14:textId="77777777" w:rsidR="00842031" w:rsidRDefault="00842031">
            <w:pPr>
              <w:pStyle w:val="afffe"/>
              <w:ind w:firstLineChars="0" w:firstLine="0"/>
            </w:pPr>
          </w:p>
        </w:tc>
        <w:tc>
          <w:tcPr>
            <w:tcW w:w="2983" w:type="dxa"/>
          </w:tcPr>
          <w:p w14:paraId="1CCEDB94" w14:textId="77777777" w:rsidR="00842031" w:rsidRDefault="00000000">
            <w:pPr>
              <w:pStyle w:val="affd"/>
            </w:pPr>
            <m:oMathPara>
              <m:oMath>
                <m:r>
                  <w:rPr>
                    <w:rFonts w:ascii="Cambria Math" w:hAnsi="Cambria Math"/>
                  </w:rPr>
                  <m:t>YSE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Yield</m:t>
                    </m:r>
                  </m:den>
                </m:f>
              </m:oMath>
            </m:oMathPara>
          </w:p>
        </w:tc>
        <w:tc>
          <w:tcPr>
            <w:tcW w:w="2983" w:type="dxa"/>
          </w:tcPr>
          <w:p w14:paraId="46CA751D" w14:textId="77777777" w:rsidR="00842031" w:rsidRDefault="00000000">
            <w:pPr>
              <w:pStyle w:val="afffe"/>
              <w:ind w:firstLineChars="0" w:firstLine="0"/>
              <w:jc w:val="right"/>
            </w:pPr>
            <w:r>
              <w:rPr>
                <w:lang w:val="en-US"/>
              </w:rPr>
              <w:t xml:space="preserve">     </w:t>
            </w:r>
            <w:r>
              <w:rPr>
                <w:rFonts w:hint="eastAsia"/>
              </w:rPr>
              <w:t>公式</w:t>
            </w:r>
            <w:r>
              <w:t>（</w:t>
            </w:r>
            <w:r>
              <w:t>2-2</w:t>
            </w:r>
            <w:r>
              <w:t>）</w:t>
            </w:r>
          </w:p>
        </w:tc>
      </w:tr>
    </w:tbl>
    <w:p w14:paraId="53C75672" w14:textId="77777777" w:rsidR="00842031" w:rsidRDefault="00000000">
      <w:pPr>
        <w:pStyle w:val="afffe"/>
        <w:ind w:firstLineChars="0" w:firstLine="420"/>
      </w:pPr>
      <w:r>
        <w:t>式中，</w:t>
      </w:r>
      <w:r>
        <w:t>YSE</w:t>
      </w:r>
      <w:r>
        <w:t>为产量尺度排放，单位为</w:t>
      </w:r>
      <w:r>
        <w:t xml:space="preserve"> kg N t</w:t>
      </w:r>
      <w:r>
        <w:rPr>
          <w:rFonts w:ascii="Cambria Math" w:eastAsia="Cambria Math" w:hAnsi="Cambria Math" w:cs="Cambria Math"/>
        </w:rPr>
        <w:t>⁻</w:t>
      </w:r>
      <w:r>
        <w:t>¹</w:t>
      </w:r>
      <w:r>
        <w:t>；</w:t>
      </w:r>
      <w:r>
        <w:t xml:space="preserve">Y_N </w:t>
      </w:r>
      <w:r>
        <w:t>为施氮处理下的作物产量（</w:t>
      </w:r>
      <w:r>
        <w:t>t ha</w:t>
      </w:r>
      <w:r>
        <w:rPr>
          <w:rFonts w:ascii="Cambria Math" w:eastAsia="Cambria Math" w:hAnsi="Cambria Math" w:cs="Cambria Math"/>
        </w:rPr>
        <w:t>⁻</w:t>
      </w:r>
      <w:r>
        <w:t>¹</w:t>
      </w:r>
      <w:r>
        <w:t>）。该指标的物理意义在于：若总排放相同，则产量越高，单位产品分摊的排放越低；反之，即便总排放不高，但若产量偏低，则单位产量排放仍可能较高。</w:t>
      </w:r>
    </w:p>
    <w:p w14:paraId="214C39FE" w14:textId="77777777" w:rsidR="00842031" w:rsidRDefault="00000000">
      <w:pPr>
        <w:pStyle w:val="afffe"/>
        <w:ind w:firstLine="480"/>
      </w:pPr>
      <w:r>
        <w:t>对于由原始数据换算得到的</w:t>
      </w:r>
      <w:r>
        <w:t xml:space="preserve"> EF </w:t>
      </w:r>
      <w:r>
        <w:t>和</w:t>
      </w:r>
      <w:r>
        <w:t xml:space="preserve"> YSE</w:t>
      </w:r>
      <w:r>
        <w:t>，本研究进一步利用误差传播原理计算其标准误。</w:t>
      </w:r>
      <w:r>
        <w:t xml:space="preserve">EF </w:t>
      </w:r>
      <w:r>
        <w:t>的标准误计算为：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9340446" w14:textId="77777777">
        <w:trPr>
          <w:trHeight w:val="1414"/>
        </w:trPr>
        <w:tc>
          <w:tcPr>
            <w:tcW w:w="2127" w:type="dxa"/>
          </w:tcPr>
          <w:p w14:paraId="0459924E" w14:textId="77777777" w:rsidR="00842031" w:rsidRDefault="00842031">
            <w:pPr>
              <w:ind w:firstLine="480"/>
            </w:pPr>
          </w:p>
        </w:tc>
        <w:tc>
          <w:tcPr>
            <w:tcW w:w="5103" w:type="dxa"/>
          </w:tcPr>
          <w:p w14:paraId="7B4E6352"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EF</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up>
                                <m:r>
                                  <m:rPr>
                                    <m:sty m:val="p"/>
                                  </m:rP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m:rPr>
                                        <m:sty m:val="p"/>
                                      </m:rPr>
                                      <w:rPr>
                                        <w:rFonts w:ascii="Cambria Math" w:hAnsi="Cambria Math"/>
                                      </w:rPr>
                                      <m:t>0</m:t>
                                    </m:r>
                                  </m:sub>
                                </m:sSub>
                              </m:sub>
                              <m:sup>
                                <m:r>
                                  <m:rPr>
                                    <m:sty m:val="p"/>
                                  </m:rPr>
                                  <w:rPr>
                                    <w:rFonts w:ascii="Cambria Math" w:hAnsi="Cambria Math"/>
                                  </w:rPr>
                                  <m:t>2</m:t>
                                </m:r>
                              </m:sup>
                            </m:sSubSup>
                          </m:e>
                        </m:rad>
                      </m:num>
                      <m:den>
                        <m:sSub>
                          <m:sSubPr>
                            <m:ctrlPr>
                              <w:rPr>
                                <w:rFonts w:ascii="Cambria Math" w:hAnsi="Cambria Math"/>
                              </w:rPr>
                            </m:ctrlPr>
                          </m:sSubPr>
                          <m:e>
                            <m:r>
                              <w:rPr>
                                <w:rFonts w:ascii="Cambria Math" w:hAnsi="Cambria Math"/>
                              </w:rPr>
                              <m:t>F</m:t>
                            </m:r>
                          </m:e>
                          <m:sub>
                            <m:r>
                              <w:rPr>
                                <w:rFonts w:ascii="Cambria Math" w:hAnsi="Cambria Math"/>
                              </w:rPr>
                              <m:t>N</m:t>
                            </m:r>
                          </m:sub>
                        </m:sSub>
                      </m:den>
                    </m:f>
                  </m:e>
                </m:d>
                <m:r>
                  <m:rPr>
                    <m:sty m:val="p"/>
                  </m:rPr>
                  <w:rPr>
                    <w:rFonts w:ascii="Cambria Math" w:hAnsi="Cambria Math"/>
                  </w:rPr>
                  <m:t>×100%</m:t>
                </m:r>
              </m:oMath>
            </m:oMathPara>
          </w:p>
        </w:tc>
        <w:tc>
          <w:tcPr>
            <w:tcW w:w="1718" w:type="dxa"/>
          </w:tcPr>
          <w:p w14:paraId="09452858" w14:textId="77777777" w:rsidR="00842031" w:rsidRDefault="00842031">
            <w:pPr>
              <w:pStyle w:val="affd"/>
            </w:pPr>
          </w:p>
          <w:p w14:paraId="3D296C7E" w14:textId="77777777" w:rsidR="00842031" w:rsidRDefault="00000000">
            <w:pPr>
              <w:pStyle w:val="affd"/>
              <w:ind w:firstLineChars="150" w:firstLine="360"/>
            </w:pPr>
            <w:r>
              <w:rPr>
                <w:rFonts w:hint="eastAsia"/>
              </w:rPr>
              <w:t>公式</w:t>
            </w:r>
            <w:r>
              <w:t>（</w:t>
            </w:r>
            <w:r>
              <w:t>2-</w:t>
            </w:r>
            <w:r>
              <w:rPr>
                <w:rFonts w:hint="eastAsia"/>
              </w:rPr>
              <w:t>3</w:t>
            </w:r>
            <w:r>
              <w:t>）</w:t>
            </w:r>
          </w:p>
        </w:tc>
      </w:tr>
    </w:tbl>
    <w:p w14:paraId="5B94DDD9" w14:textId="77777777" w:rsidR="00842031" w:rsidRDefault="00000000">
      <w:pPr>
        <w:pStyle w:val="afffe"/>
        <w:ind w:firstLineChars="0" w:firstLine="420"/>
      </w:pPr>
      <w:r>
        <w:t xml:space="preserve">YSE </w:t>
      </w:r>
      <w:r>
        <w:t>的标准误计算为：</w:t>
      </w:r>
    </w:p>
    <w:tbl>
      <w:tblPr>
        <w:tblStyle w:val="aff3"/>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5143"/>
        <w:gridCol w:w="1731"/>
      </w:tblGrid>
      <w:tr w:rsidR="00842031" w14:paraId="42FD57EC" w14:textId="77777777">
        <w:trPr>
          <w:trHeight w:val="1024"/>
        </w:trPr>
        <w:tc>
          <w:tcPr>
            <w:tcW w:w="2143" w:type="dxa"/>
          </w:tcPr>
          <w:p w14:paraId="790FC7BD" w14:textId="77777777" w:rsidR="00842031" w:rsidRDefault="00842031">
            <w:pPr>
              <w:pStyle w:val="affd"/>
            </w:pPr>
          </w:p>
        </w:tc>
        <w:tc>
          <w:tcPr>
            <w:tcW w:w="5143" w:type="dxa"/>
          </w:tcPr>
          <w:p w14:paraId="6D6E8BCD"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YSE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Sub>
                              </m:num>
                              <m:den>
                                <m:sSub>
                                  <m:sSubPr>
                                    <m:ctrlPr>
                                      <w:rPr>
                                        <w:rFonts w:ascii="Cambria Math" w:hAnsi="Cambria Math"/>
                                      </w:rPr>
                                    </m:ctrlPr>
                                  </m:sSubPr>
                                  <m:e>
                                    <m:r>
                                      <w:rPr>
                                        <w:rFonts w:ascii="Cambria Math" w:hAnsi="Cambria Math"/>
                                      </w:rPr>
                                      <m:t>Y</m:t>
                                    </m:r>
                                  </m:e>
                                  <m:sub>
                                    <m:r>
                                      <w:rPr>
                                        <w:rFonts w:ascii="Cambria Math" w:hAnsi="Cambria Math"/>
                                      </w:rPr>
                                      <m:t>N</m:t>
                                    </m:r>
                                  </m:sub>
                                </m:sSub>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Sub>
                              </m:num>
                              <m:den>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2</m:t>
                                    </m:r>
                                  </m:sup>
                                </m:sSubSup>
                              </m:den>
                            </m:f>
                          </m:e>
                        </m:d>
                      </m:e>
                      <m:sup>
                        <m:r>
                          <m:rPr>
                            <m:sty m:val="p"/>
                          </m:rPr>
                          <w:rPr>
                            <w:rFonts w:ascii="Cambria Math" w:hAnsi="Cambria Math"/>
                          </w:rPr>
                          <m:t>2</m:t>
                        </m:r>
                      </m:sup>
                    </m:sSup>
                  </m:e>
                </m:rad>
              </m:oMath>
            </m:oMathPara>
          </w:p>
        </w:tc>
        <w:tc>
          <w:tcPr>
            <w:tcW w:w="1731" w:type="dxa"/>
          </w:tcPr>
          <w:p w14:paraId="44F63820" w14:textId="77777777" w:rsidR="00842031" w:rsidRDefault="00842031">
            <w:pPr>
              <w:pStyle w:val="affd"/>
              <w:ind w:firstLineChars="150" w:firstLine="360"/>
            </w:pPr>
          </w:p>
          <w:p w14:paraId="34D3F8D2" w14:textId="77777777" w:rsidR="00842031" w:rsidRDefault="00000000">
            <w:pPr>
              <w:pStyle w:val="affd"/>
              <w:ind w:firstLineChars="150" w:firstLine="360"/>
            </w:pPr>
            <w:r>
              <w:rPr>
                <w:rFonts w:hint="eastAsia"/>
              </w:rPr>
              <w:t>公式</w:t>
            </w:r>
            <w:r>
              <w:t>（</w:t>
            </w:r>
            <w:r>
              <w:t>2-</w:t>
            </w:r>
            <w:r>
              <w:rPr>
                <w:rFonts w:hint="eastAsia"/>
              </w:rPr>
              <w:t>4</w:t>
            </w:r>
            <w:r>
              <w:t>）</w:t>
            </w:r>
          </w:p>
        </w:tc>
      </w:tr>
    </w:tbl>
    <w:p w14:paraId="0C22C517" w14:textId="77777777" w:rsidR="00842031" w:rsidRDefault="00000000">
      <w:pPr>
        <w:pStyle w:val="afffe"/>
        <w:ind w:firstLineChars="0" w:firstLine="420"/>
      </w:pPr>
      <w:r>
        <w:t>式中，</w:t>
      </w:r>
      <w:r>
        <w:t>SE</w:t>
      </w:r>
      <w:r>
        <w:rPr>
          <w:vertAlign w:val="subscript"/>
        </w:rPr>
        <w:t>EN</w:t>
      </w:r>
      <w:r>
        <w:t xml:space="preserve"> </w:t>
      </w:r>
      <w:r>
        <w:t>和</w:t>
      </w:r>
      <w:r>
        <w:t xml:space="preserve"> SE</w:t>
      </w:r>
      <w:r>
        <w:rPr>
          <w:vertAlign w:val="subscript"/>
        </w:rPr>
        <w:t>E0</w:t>
      </w:r>
      <w:r>
        <w:t xml:space="preserve"> </w:t>
      </w:r>
      <w:r>
        <w:t>分别为施氮处理和对照处理</w:t>
      </w:r>
      <w:r>
        <w:t>N₂O</w:t>
      </w:r>
      <w:r>
        <w:t>排放量的标准误；</w:t>
      </w:r>
      <w:r>
        <w:t>SE</w:t>
      </w:r>
      <w:r>
        <w:rPr>
          <w:vertAlign w:val="subscript"/>
        </w:rPr>
        <w:t>YN</w:t>
      </w:r>
      <w:r>
        <w:t>为施氮处理作物产量的标准误。式（</w:t>
      </w:r>
      <w:r>
        <w:t>2-3</w:t>
      </w:r>
      <w:r>
        <w:t>）和式（</w:t>
      </w:r>
      <w:r>
        <w:t>2-4</w:t>
      </w:r>
      <w:r>
        <w:t>）的含义是：当一个指标由多个测量值共同计算得到时，其不确定性也会随原始测量误差共同传递，因此必须同步估计其误差范围，才能进行后续加权分析。</w:t>
      </w:r>
    </w:p>
    <w:p w14:paraId="2CEFBA5B" w14:textId="77777777" w:rsidR="00842031" w:rsidRDefault="00000000">
      <w:pPr>
        <w:pStyle w:val="afffe"/>
        <w:ind w:firstLine="480"/>
      </w:pPr>
      <w:r>
        <w:t>当文献仅报告标准误而未报告标准差时，根据重复数进行转换：</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373FCFF0" w14:textId="77777777">
        <w:tc>
          <w:tcPr>
            <w:tcW w:w="2127" w:type="dxa"/>
          </w:tcPr>
          <w:p w14:paraId="03CCF4FA" w14:textId="77777777" w:rsidR="00842031" w:rsidRDefault="00842031">
            <w:pPr>
              <w:pStyle w:val="afffe"/>
              <w:ind w:firstLineChars="0" w:firstLine="0"/>
            </w:pPr>
          </w:p>
        </w:tc>
        <w:tc>
          <w:tcPr>
            <w:tcW w:w="5103" w:type="dxa"/>
          </w:tcPr>
          <w:p w14:paraId="68DECBF9" w14:textId="77777777" w:rsidR="00842031" w:rsidRDefault="00000000">
            <w:pPr>
              <w:pStyle w:val="afffe"/>
              <w:ind w:firstLine="480"/>
            </w:pPr>
            <m:oMathPara>
              <m:oMath>
                <m:r>
                  <w:rPr>
                    <w:rFonts w:ascii="Cambria Math" w:eastAsia="Cambria Math" w:hAnsi="Cambria Math" w:cs="Cambria Math"/>
                  </w:rPr>
                  <m:t>SD=SE×</m:t>
                </m:r>
                <m:rad>
                  <m:radPr>
                    <m:degHide m:val="1"/>
                    <m:ctrlPr>
                      <w:rPr>
                        <w:rFonts w:ascii="Cambria Math" w:eastAsia="Cambria Math" w:hAnsi="Cambria Math" w:cs="Cambria Math"/>
                      </w:rPr>
                    </m:ctrlPr>
                  </m:radPr>
                  <m:deg/>
                  <m:e>
                    <m:r>
                      <w:rPr>
                        <w:rFonts w:ascii="Cambria Math" w:eastAsia="Cambria Math" w:hAnsi="Cambria Math" w:cs="Cambria Math"/>
                      </w:rPr>
                      <m:t>n</m:t>
                    </m:r>
                  </m:e>
                </m:rad>
              </m:oMath>
            </m:oMathPara>
          </w:p>
        </w:tc>
        <w:tc>
          <w:tcPr>
            <w:tcW w:w="1718" w:type="dxa"/>
          </w:tcPr>
          <w:p w14:paraId="4643EF4A" w14:textId="77777777" w:rsidR="00842031" w:rsidRDefault="00000000">
            <w:pPr>
              <w:pStyle w:val="afffe"/>
              <w:ind w:firstLineChars="0" w:firstLine="0"/>
              <w:jc w:val="right"/>
            </w:pPr>
            <w:r>
              <w:rPr>
                <w:lang w:val="en-US"/>
              </w:rPr>
              <w:t xml:space="preserve">   </w:t>
            </w:r>
            <w:r>
              <w:rPr>
                <w:rFonts w:hint="eastAsia"/>
              </w:rPr>
              <w:t>公式（</w:t>
            </w:r>
            <w:r>
              <w:t>2-</w:t>
            </w:r>
            <w:r>
              <w:rPr>
                <w:rFonts w:hint="eastAsia"/>
              </w:rPr>
              <w:t>5</w:t>
            </w:r>
            <w:r>
              <w:t>）</w:t>
            </w:r>
          </w:p>
        </w:tc>
      </w:tr>
    </w:tbl>
    <w:p w14:paraId="2618ECCD" w14:textId="77777777" w:rsidR="00842031" w:rsidRDefault="00000000">
      <w:pPr>
        <w:pStyle w:val="afffe"/>
        <w:ind w:firstLineChars="0" w:firstLine="420"/>
      </w:pPr>
      <w:r>
        <w:t>式中，</w:t>
      </w:r>
      <w:r>
        <w:t>n</w:t>
      </w:r>
      <w:r>
        <w:t>为重复数。将</w:t>
      </w:r>
      <w:r>
        <w:t>SE</w:t>
      </w:r>
      <w:r>
        <w:t>统一转换为</w:t>
      </w:r>
      <w:r>
        <w:t xml:space="preserve">SD </w:t>
      </w:r>
      <w:r>
        <w:t>的目的是</w:t>
      </w:r>
      <w:r>
        <w:rPr>
          <w:rFonts w:hint="eastAsia"/>
        </w:rPr>
        <w:t>为了</w:t>
      </w:r>
      <w:r>
        <w:t>保证不同研究在效应值计算和加权时使用一致的统计量。所有数据在录入数据库前均进行单位统一，例如将排放量统一为</w:t>
      </w:r>
      <w:r>
        <w:t xml:space="preserve"> kg N ha</w:t>
      </w:r>
      <w:r>
        <w:rPr>
          <w:rFonts w:ascii="Cambria Math" w:eastAsia="Cambria Math" w:hAnsi="Cambria Math" w:cs="Cambria Math"/>
        </w:rPr>
        <w:t>⁻</w:t>
      </w:r>
      <w:r>
        <w:t>¹</w:t>
      </w:r>
      <w:r>
        <w:t>、产量统一为</w:t>
      </w:r>
      <w:r>
        <w:t xml:space="preserve"> t ha</w:t>
      </w:r>
      <w:r>
        <w:rPr>
          <w:rFonts w:ascii="Cambria Math" w:eastAsia="Cambria Math" w:hAnsi="Cambria Math" w:cs="Cambria Math"/>
        </w:rPr>
        <w:t>⁻</w:t>
      </w:r>
      <w:r>
        <w:t>¹</w:t>
      </w:r>
      <w:r>
        <w:t>、施氮量统一为</w:t>
      </w:r>
      <w:r>
        <w:t xml:space="preserve"> kg N ha</w:t>
      </w:r>
      <w:r>
        <w:rPr>
          <w:rFonts w:ascii="Cambria Math" w:eastAsia="Cambria Math" w:hAnsi="Cambria Math" w:cs="Cambria Math"/>
        </w:rPr>
        <w:t>⁻</w:t>
      </w:r>
      <w:r>
        <w:t>¹</w:t>
      </w:r>
      <w:r>
        <w:t>，以避免单位差异导致的系统误差。</w:t>
      </w:r>
    </w:p>
    <w:p w14:paraId="25413A4F" w14:textId="77777777" w:rsidR="00842031" w:rsidRDefault="00000000">
      <w:pPr>
        <w:pStyle w:val="2"/>
        <w:spacing w:before="240" w:after="120"/>
      </w:pPr>
      <w:bookmarkStart w:id="56" w:name="_Toc223595393"/>
      <w:bookmarkStart w:id="57" w:name="_Toc229283491"/>
      <w:r>
        <w:t>2.3</w:t>
      </w:r>
      <w:bookmarkEnd w:id="56"/>
      <w:r>
        <w:t>统计分析方法</w:t>
      </w:r>
      <w:bookmarkEnd w:id="57"/>
    </w:p>
    <w:p w14:paraId="5266A743" w14:textId="77777777" w:rsidR="00842031" w:rsidRDefault="00000000">
      <w:pPr>
        <w:pStyle w:val="afffe"/>
        <w:ind w:firstLine="480"/>
      </w:pPr>
      <w:r>
        <w:t>描述统计与回归分析在</w:t>
      </w:r>
      <w:r>
        <w:t>R4.5.1</w:t>
      </w:r>
      <w:r>
        <w:rPr>
          <w:rFonts w:hint="eastAsia"/>
        </w:rPr>
        <w:t>里</w:t>
      </w:r>
      <w:r>
        <w:t>完成，主要用于刻画黄土高原不同种植体系的基础排放特征及其对施氮量的响应关系。首先，在仅保留常规施肥处理的数据子集中，</w:t>
      </w:r>
      <w:r>
        <w:lastRenderedPageBreak/>
        <w:t>分别计算春玉米、冬小麦、春小麦和苹果园的产量、</w:t>
      </w:r>
      <w:r>
        <w:rPr>
          <w:rFonts w:cs="Times New Roman"/>
        </w:rPr>
        <w:t>N</w:t>
      </w:r>
      <w:r>
        <w:rPr>
          <w:rFonts w:eastAsia="Cambria Math" w:cs="Times New Roman"/>
        </w:rPr>
        <w:t>₂</w:t>
      </w:r>
      <w:r>
        <w:rPr>
          <w:rFonts w:cs="Times New Roman"/>
        </w:rPr>
        <w:t>O</w:t>
      </w:r>
      <w:r>
        <w:t xml:space="preserve"> </w:t>
      </w:r>
      <w:r>
        <w:t>排放量、</w:t>
      </w:r>
      <w:r>
        <w:t>EF</w:t>
      </w:r>
      <w:r>
        <w:t>和</w:t>
      </w:r>
      <w:r>
        <w:t>YSE</w:t>
      </w:r>
      <w:r>
        <w:t>的均值、中位数以及变异系数（</w:t>
      </w:r>
      <w:r>
        <w:t>CV</w:t>
      </w:r>
      <w:r>
        <w:t>）。均值用于描述总体平均水平，中位数用于降低极端值的影响，</w:t>
      </w:r>
      <w:r>
        <w:t xml:space="preserve">CV </w:t>
      </w:r>
      <w:r>
        <w:t>用于比较不同作物体系之间的相对离散程度。</w:t>
      </w:r>
    </w:p>
    <w:p w14:paraId="472BA8E1" w14:textId="77777777" w:rsidR="00842031" w:rsidRDefault="00000000">
      <w:pPr>
        <w:pStyle w:val="afffe"/>
        <w:ind w:firstLine="480"/>
      </w:pPr>
      <w:r>
        <w:t>其次，采用</w:t>
      </w:r>
      <w:r>
        <w:t>Kolmogorov-Smirnov</w:t>
      </w:r>
      <w:r>
        <w:t>检验判断各数据序列是否服从正态分布或对数正态分布；再采用双样本</w:t>
      </w:r>
      <w:r>
        <w:t>Kolmogorov-Smirnov</w:t>
      </w:r>
      <w:r>
        <w:t>检验比较不同种植体系之间分布差异是否显著。之所以同时考虑正态与对数正态分布，是因为农田</w:t>
      </w:r>
      <w:r>
        <w:rPr>
          <w:rFonts w:cs="Times New Roman"/>
        </w:rPr>
        <w:t>N</w:t>
      </w:r>
      <w:r>
        <w:rPr>
          <w:rFonts w:eastAsia="Cambria Math" w:cs="Times New Roman"/>
        </w:rPr>
        <w:t>₂</w:t>
      </w:r>
      <w:r>
        <w:rPr>
          <w:rFonts w:cs="Times New Roman"/>
        </w:rPr>
        <w:t xml:space="preserve">O </w:t>
      </w:r>
      <w:r>
        <w:t>排放常呈现明显右偏特征，直接使用原始值可能夸大少数高排放样本的影响。</w:t>
      </w:r>
    </w:p>
    <w:p w14:paraId="70FA9D05" w14:textId="77777777" w:rsidR="00842031" w:rsidRDefault="00000000">
      <w:pPr>
        <w:pStyle w:val="afffe"/>
        <w:ind w:firstLine="480"/>
      </w:pPr>
      <w:r>
        <w:t>进一步地，为量化施氮量对产量和</w:t>
      </w:r>
      <w:r>
        <w:rPr>
          <w:rFonts w:cs="Times New Roman"/>
        </w:rPr>
        <w:t xml:space="preserve"> N</w:t>
      </w:r>
      <w:r>
        <w:rPr>
          <w:rFonts w:eastAsia="Cambria Math" w:cs="Times New Roman"/>
        </w:rPr>
        <w:t>₂</w:t>
      </w:r>
      <w:r>
        <w:rPr>
          <w:rFonts w:cs="Times New Roman"/>
        </w:rPr>
        <w:t>O</w:t>
      </w:r>
      <w:r>
        <w:t>排放的影响，本研究拟合两类响应模型。对于</w:t>
      </w:r>
      <w:r>
        <w:rPr>
          <w:rFonts w:cs="Times New Roman"/>
        </w:rPr>
        <w:t>N</w:t>
      </w:r>
      <w:r>
        <w:rPr>
          <w:rFonts w:eastAsia="Cambria Math" w:cs="Times New Roman"/>
        </w:rPr>
        <w:t>₂</w:t>
      </w:r>
      <w:r>
        <w:rPr>
          <w:rFonts w:cs="Times New Roman"/>
        </w:rPr>
        <w:t>O</w:t>
      </w:r>
      <w:r>
        <w:t>排放量，采用线性模型：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3E1CEF80" w14:textId="77777777">
        <w:tc>
          <w:tcPr>
            <w:tcW w:w="2127" w:type="dxa"/>
          </w:tcPr>
          <w:p w14:paraId="5966CE7D" w14:textId="77777777" w:rsidR="00842031" w:rsidRDefault="00842031">
            <w:pPr>
              <w:pStyle w:val="afffe"/>
              <w:ind w:firstLineChars="0" w:firstLine="0"/>
            </w:pPr>
            <w:bookmarkStart w:id="58" w:name="OLE_LINK19"/>
          </w:p>
        </w:tc>
        <w:tc>
          <w:tcPr>
            <w:tcW w:w="5103" w:type="dxa"/>
          </w:tcPr>
          <w:p w14:paraId="580C6D0C"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E=a+b</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oMath>
            </m:oMathPara>
          </w:p>
        </w:tc>
        <w:tc>
          <w:tcPr>
            <w:tcW w:w="1718" w:type="dxa"/>
          </w:tcPr>
          <w:p w14:paraId="6FC044D1" w14:textId="77777777" w:rsidR="00842031" w:rsidRDefault="00000000">
            <w:pPr>
              <w:pStyle w:val="afffe"/>
              <w:ind w:firstLineChars="0" w:firstLine="0"/>
              <w:jc w:val="right"/>
            </w:pPr>
            <w:r>
              <w:rPr>
                <w:rFonts w:hint="eastAsia"/>
              </w:rPr>
              <w:t xml:space="preserve">   </w:t>
            </w:r>
            <w:r>
              <w:rPr>
                <w:rFonts w:hint="eastAsia"/>
              </w:rPr>
              <w:t>公式（</w:t>
            </w:r>
            <w:r>
              <w:t>2-</w:t>
            </w:r>
            <w:r>
              <w:rPr>
                <w:rFonts w:hint="eastAsia"/>
              </w:rPr>
              <w:t>6</w:t>
            </w:r>
            <w:r>
              <w:t>）</w:t>
            </w:r>
          </w:p>
        </w:tc>
      </w:tr>
    </w:tbl>
    <w:bookmarkEnd w:id="58"/>
    <w:p w14:paraId="771CD8CA" w14:textId="77777777" w:rsidR="00842031" w:rsidRDefault="00000000">
      <w:pPr>
        <w:pStyle w:val="afffe"/>
        <w:ind w:firstLineChars="0" w:firstLine="420"/>
      </w:pPr>
      <w:r>
        <w:t>式中，</w:t>
      </w:r>
      <w:r>
        <w:t>E</w:t>
      </w:r>
      <w:r>
        <w:t>为累积</w:t>
      </w:r>
      <w:r>
        <w:t>N₂O</w:t>
      </w:r>
      <w:r>
        <w:t>排放量；</w:t>
      </w:r>
      <w:r>
        <w:t xml:space="preserve">N </w:t>
      </w:r>
      <w:r>
        <w:t>为施氮量；</w:t>
      </w:r>
      <w:r>
        <w:t>a</w:t>
      </w:r>
      <w:r>
        <w:t>为背景排放，即在不施氮条件下土壤</w:t>
      </w:r>
      <w:r>
        <w:t>—</w:t>
      </w:r>
      <w:r>
        <w:t>作物系统的本底</w:t>
      </w:r>
      <w:r>
        <w:t>N₂O</w:t>
      </w:r>
      <w:r>
        <w:t>排放水平；</w:t>
      </w:r>
      <w:r>
        <w:t>b</w:t>
      </w:r>
      <w:r>
        <w:t>为排放系数，表示单位施氮所导致的额外排放增量。</w:t>
      </w:r>
      <w:r>
        <w:t>a</w:t>
      </w:r>
      <w:r>
        <w:t>和</w:t>
      </w:r>
      <w:r>
        <w:t>b</w:t>
      </w:r>
      <w:r>
        <w:t>分别对应</w:t>
      </w:r>
      <w:r>
        <w:t>”</w:t>
      </w:r>
      <w:r>
        <w:t>零投入条件下的排放基线</w:t>
      </w:r>
      <w:r>
        <w:t>”</w:t>
      </w:r>
      <w:r>
        <w:t>和</w:t>
      </w:r>
      <w:r>
        <w:t>”</w:t>
      </w:r>
      <w:r>
        <w:t>施肥敏感性</w:t>
      </w:r>
      <w:r>
        <w:t>”</w:t>
      </w:r>
      <w:r>
        <w:t>。</w:t>
      </w:r>
    </w:p>
    <w:p w14:paraId="28B5AEAD" w14:textId="77777777" w:rsidR="00842031" w:rsidRDefault="00000000">
      <w:pPr>
        <w:pStyle w:val="afffe"/>
        <w:ind w:firstLine="480"/>
      </w:pPr>
      <w:r>
        <w:t>对于作物产量，采用二次多项式模型：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62B405BA" w14:textId="77777777">
        <w:tc>
          <w:tcPr>
            <w:tcW w:w="2127" w:type="dxa"/>
          </w:tcPr>
          <w:p w14:paraId="5CFAEEE6" w14:textId="77777777" w:rsidR="00842031" w:rsidRDefault="00842031">
            <w:pPr>
              <w:pStyle w:val="afffe"/>
              <w:ind w:firstLineChars="0" w:firstLine="0"/>
            </w:pPr>
          </w:p>
        </w:tc>
        <w:tc>
          <w:tcPr>
            <w:tcW w:w="5103" w:type="dxa"/>
          </w:tcPr>
          <w:p w14:paraId="21ABD568"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N</m:t>
                    </m:r>
                  </m:sub>
                  <m:sup>
                    <m:r>
                      <w:rPr>
                        <w:rFonts w:ascii="Cambria Math" w:eastAsia="Cambria Math" w:hAnsi="Cambria Math" w:cs="Cambria Math"/>
                      </w:rPr>
                      <m:t>2</m:t>
                    </m:r>
                  </m:sup>
                </m:sSubSup>
              </m:oMath>
            </m:oMathPara>
          </w:p>
        </w:tc>
        <w:tc>
          <w:tcPr>
            <w:tcW w:w="1718" w:type="dxa"/>
          </w:tcPr>
          <w:p w14:paraId="5826C72E" w14:textId="77777777" w:rsidR="00842031" w:rsidRDefault="00000000">
            <w:pPr>
              <w:pStyle w:val="afffe"/>
              <w:ind w:firstLineChars="0" w:firstLine="0"/>
              <w:jc w:val="right"/>
            </w:pPr>
            <w:r>
              <w:rPr>
                <w:rFonts w:hint="eastAsia"/>
              </w:rPr>
              <w:t xml:space="preserve">   </w:t>
            </w:r>
            <w:r>
              <w:rPr>
                <w:rFonts w:hint="eastAsia"/>
              </w:rPr>
              <w:t>公式</w:t>
            </w:r>
            <w:r>
              <w:t>（</w:t>
            </w:r>
            <w:r>
              <w:t>2-</w:t>
            </w:r>
            <w:r>
              <w:rPr>
                <w:rFonts w:hint="eastAsia"/>
              </w:rPr>
              <w:t>7</w:t>
            </w:r>
            <w:r>
              <w:t>）</w:t>
            </w:r>
          </w:p>
        </w:tc>
      </w:tr>
    </w:tbl>
    <w:p w14:paraId="2F4C9E7E" w14:textId="77777777" w:rsidR="00842031" w:rsidRDefault="00000000">
      <w:pPr>
        <w:pStyle w:val="afffe"/>
        <w:ind w:firstLineChars="0" w:firstLine="420"/>
      </w:pPr>
      <w:r>
        <w:t>式中，</w:t>
      </w:r>
      <w:r>
        <w:t xml:space="preserve">Y </w:t>
      </w:r>
      <w:r>
        <w:t>为作物产量；</w:t>
      </w:r>
      <w:r>
        <w:t>β</w:t>
      </w:r>
      <w:r>
        <w:rPr>
          <w:vertAlign w:val="subscript"/>
        </w:rPr>
        <w:t>0</w:t>
      </w:r>
      <w:r>
        <w:t>、</w:t>
      </w:r>
      <w:r>
        <w:t>β</w:t>
      </w:r>
      <w:r>
        <w:rPr>
          <w:vertAlign w:val="subscript"/>
        </w:rPr>
        <w:t>1</w:t>
      </w:r>
      <w:r>
        <w:t xml:space="preserve"> </w:t>
      </w:r>
      <w:r>
        <w:t>和</w:t>
      </w:r>
      <w:r>
        <w:t xml:space="preserve"> β</w:t>
      </w:r>
      <w:r>
        <w:rPr>
          <w:vertAlign w:val="subscript"/>
        </w:rPr>
        <w:t>2</w:t>
      </w:r>
      <w:r>
        <w:t xml:space="preserve"> </w:t>
      </w:r>
      <w:r>
        <w:t>为回归系数。当</w:t>
      </w:r>
      <w:r>
        <w:t xml:space="preserve"> β</w:t>
      </w:r>
      <w:r>
        <w:rPr>
          <w:vertAlign w:val="subscript"/>
        </w:rPr>
        <w:t>2</w:t>
      </w:r>
      <w:r>
        <w:t xml:space="preserve"> &lt; 0 </w:t>
      </w:r>
      <w:r>
        <w:t>时，说明产量对施氮量呈</w:t>
      </w:r>
      <w:r>
        <w:t>”</w:t>
      </w:r>
      <w:r>
        <w:t>先增后降</w:t>
      </w:r>
      <w:r>
        <w:t>”</w:t>
      </w:r>
      <w:r>
        <w:t>或</w:t>
      </w:r>
      <w:r>
        <w:t>”</w:t>
      </w:r>
      <w:r>
        <w:t>增幅递减</w:t>
      </w:r>
      <w:r>
        <w:t>”</w:t>
      </w:r>
      <w:r>
        <w:t>的典型响应关系。由此可进一步求得农学最优施氮量（</w:t>
      </w:r>
      <w:r>
        <w:t>AONR</w:t>
      </w:r>
      <w:r>
        <w:t>）：</w:t>
      </w:r>
    </w:p>
    <w:tbl>
      <w:tblPr>
        <w:tblStyle w:val="aff3"/>
        <w:tblW w:w="9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5264"/>
        <w:gridCol w:w="1770"/>
      </w:tblGrid>
      <w:tr w:rsidR="00842031" w14:paraId="5383044F" w14:textId="77777777">
        <w:trPr>
          <w:trHeight w:val="187"/>
        </w:trPr>
        <w:tc>
          <w:tcPr>
            <w:tcW w:w="2192" w:type="dxa"/>
          </w:tcPr>
          <w:p w14:paraId="29690D29" w14:textId="77777777" w:rsidR="00842031" w:rsidRDefault="00842031">
            <w:pPr>
              <w:pStyle w:val="afffe"/>
              <w:ind w:firstLineChars="0" w:firstLine="0"/>
            </w:pPr>
          </w:p>
        </w:tc>
        <w:tc>
          <w:tcPr>
            <w:tcW w:w="5264" w:type="dxa"/>
          </w:tcPr>
          <w:p w14:paraId="3E2A9903" w14:textId="77777777" w:rsidR="00842031" w:rsidRDefault="00000000">
            <w:pPr>
              <w:pStyle w:val="affd"/>
              <w:rPr>
                <w:rFonts w:eastAsia="Cambria Math" w:cs="Cambria Math"/>
                <w:i/>
              </w:rPr>
            </w:pPr>
            <m:oMathPara>
              <m:oMath>
                <m:r>
                  <w:rPr>
                    <w:rFonts w:ascii="Cambria Math" w:hAnsi="Cambria Math"/>
                  </w:rPr>
                  <m:t>AONR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den>
                </m:f>
              </m:oMath>
            </m:oMathPara>
          </w:p>
        </w:tc>
        <w:tc>
          <w:tcPr>
            <w:tcW w:w="1770" w:type="dxa"/>
          </w:tcPr>
          <w:p w14:paraId="033CEDFF" w14:textId="77777777" w:rsidR="00842031" w:rsidRDefault="00000000">
            <w:pPr>
              <w:pStyle w:val="afffe"/>
              <w:ind w:firstLineChars="0" w:firstLine="0"/>
              <w:jc w:val="right"/>
            </w:pPr>
            <w:r>
              <w:rPr>
                <w:rFonts w:hint="eastAsia"/>
              </w:rPr>
              <w:t>公式</w:t>
            </w:r>
            <w:r>
              <w:t>（</w:t>
            </w:r>
            <w:r>
              <w:t>2-</w:t>
            </w:r>
            <w:r>
              <w:rPr>
                <w:rFonts w:hint="eastAsia"/>
              </w:rPr>
              <w:t>8</w:t>
            </w:r>
            <w:r>
              <w:t>）</w:t>
            </w:r>
          </w:p>
        </w:tc>
      </w:tr>
    </w:tbl>
    <w:p w14:paraId="64493F23" w14:textId="77777777" w:rsidR="00842031" w:rsidRDefault="00000000">
      <w:pPr>
        <w:pStyle w:val="afffe"/>
        <w:ind w:firstLineChars="0" w:firstLine="420"/>
      </w:pPr>
      <w:r>
        <w:t>将式（</w:t>
      </w:r>
      <w:r>
        <w:t>2-8</w:t>
      </w:r>
      <w:r>
        <w:t>）代回式（</w:t>
      </w:r>
      <w:r>
        <w:t>2-7</w:t>
      </w:r>
      <w:r>
        <w:t>），即可得到对应的理论最高产量。需要说明的是，为避免生物炭或增效肥料等附加措施对施氮响应关系造成混杂干扰，拟合施氮</w:t>
      </w:r>
      <w:r>
        <w:t>—</w:t>
      </w:r>
      <w:r>
        <w:t>产量和施氮</w:t>
      </w:r>
      <w:r>
        <w:t>—</w:t>
      </w:r>
      <w:r>
        <w:t>排放关系时，剔除含生物炭或增效肥料的处理，仅使用常规施氮数据进行分析。</w:t>
      </w:r>
    </w:p>
    <w:p w14:paraId="69081CE5" w14:textId="77777777" w:rsidR="00842031" w:rsidRDefault="00000000">
      <w:pPr>
        <w:pStyle w:val="afffe"/>
        <w:ind w:firstLine="480"/>
      </w:pPr>
      <w:r>
        <w:t>在具体操作上，</w:t>
      </w:r>
      <w:r>
        <w:t>R</w:t>
      </w:r>
      <w:r>
        <w:t>分析流程包括：导入整理后的</w:t>
      </w:r>
      <w:r>
        <w:t>CSV</w:t>
      </w:r>
      <w:r>
        <w:t>数据表；核对变量类型与单位；按作物类型筛选常规施肥子集；使用基础统计函数计算均值、中位数和</w:t>
      </w:r>
      <w:r>
        <w:t>CV</w:t>
      </w:r>
      <w:r>
        <w:t>；利用分布检验函数判断数据分布类型；随后分别建立线性回归模型和二次回归模型，并通过显著性检验判断模型是否成立；最后提取斜率、截距、最优施氮量和理论最大产量等参数，用于结果部分制图和讨论。</w:t>
      </w:r>
    </w:p>
    <w:p w14:paraId="77496EB4" w14:textId="77777777" w:rsidR="00842031" w:rsidRDefault="00842031">
      <w:pPr>
        <w:widowControl/>
        <w:spacing w:line="240" w:lineRule="auto"/>
        <w:ind w:firstLineChars="0" w:firstLine="0"/>
        <w:jc w:val="left"/>
        <w:rPr>
          <w:rFonts w:eastAsia="黑体"/>
          <w:sz w:val="18"/>
          <w:szCs w:val="18"/>
        </w:rPr>
        <w:sectPr w:rsidR="00842031">
          <w:headerReference w:type="default" r:id="rId47"/>
          <w:footerReference w:type="even" r:id="rId48"/>
          <w:footnotePr>
            <w:numFmt w:val="decimalEnclosedCircleChinese"/>
          </w:footnotePr>
          <w:pgSz w:w="11906" w:h="16838"/>
          <w:pgMar w:top="1701" w:right="1474" w:bottom="1418" w:left="1474" w:header="1134" w:footer="992" w:gutter="0"/>
          <w:cols w:space="425"/>
          <w:docGrid w:linePitch="312"/>
        </w:sectPr>
      </w:pPr>
    </w:p>
    <w:p w14:paraId="5728F6B6" w14:textId="77777777" w:rsidR="00842031" w:rsidRDefault="00000000">
      <w:pPr>
        <w:pStyle w:val="1"/>
        <w:spacing w:before="480" w:after="240"/>
      </w:pPr>
      <w:bookmarkStart w:id="59" w:name="_Toc229283492"/>
      <w:bookmarkEnd w:id="52"/>
      <w:r>
        <w:rPr>
          <w:rFonts w:hint="eastAsia"/>
        </w:rPr>
        <w:lastRenderedPageBreak/>
        <w:t>第</w:t>
      </w:r>
      <w:r>
        <w:rPr>
          <w:rFonts w:hint="eastAsia"/>
        </w:rPr>
        <w:t>3</w:t>
      </w:r>
      <w:r>
        <w:rPr>
          <w:rFonts w:hint="eastAsia"/>
        </w:rPr>
        <w:t>章</w:t>
      </w:r>
      <w:r>
        <w:rPr>
          <w:rFonts w:hint="eastAsia"/>
        </w:rPr>
        <w:t xml:space="preserve"> </w:t>
      </w:r>
      <w:r>
        <w:t>结果</w:t>
      </w:r>
      <w:bookmarkEnd w:id="59"/>
    </w:p>
    <w:p w14:paraId="598D7F9A" w14:textId="77777777" w:rsidR="00842031" w:rsidRDefault="00000000">
      <w:pPr>
        <w:pStyle w:val="2"/>
        <w:spacing w:before="240" w:after="120"/>
      </w:pPr>
      <w:bookmarkStart w:id="60" w:name="_Toc223595395"/>
      <w:bookmarkStart w:id="61" w:name="_Toc229283493"/>
      <w:r>
        <w:t>3.1</w:t>
      </w:r>
      <w:bookmarkEnd w:id="60"/>
      <w:r>
        <w:t>作物产量</w:t>
      </w:r>
      <w:bookmarkEnd w:id="61"/>
    </w:p>
    <w:p w14:paraId="24652ED5" w14:textId="77777777" w:rsidR="00842031" w:rsidRDefault="00000000">
      <w:pPr>
        <w:pStyle w:val="3"/>
        <w:spacing w:before="120"/>
      </w:pPr>
      <w:bookmarkStart w:id="62" w:name="_Toc229283494"/>
      <w:r>
        <w:t>3.1.1</w:t>
      </w:r>
      <w:r>
        <w:t>粮食作物产量与施氮响应</w:t>
      </w:r>
      <w:bookmarkEnd w:id="62"/>
    </w:p>
    <w:p w14:paraId="58C26CD5" w14:textId="77777777" w:rsidR="00842031" w:rsidRDefault="00000000">
      <w:pPr>
        <w:pStyle w:val="afffe"/>
        <w:ind w:firstLine="480"/>
      </w:pPr>
      <w:r>
        <w:t>施肥条件下，春玉米、冬小麦和春小麦的籽粒产量均值分别为</w:t>
      </w:r>
      <w:r>
        <w:t>11.1 t ha</w:t>
      </w:r>
      <w:r>
        <w:rPr>
          <w:rFonts w:ascii="Cambria Math" w:eastAsia="Cambria Math" w:hAnsi="Cambria Math" w:cs="Cambria Math"/>
        </w:rPr>
        <w:t>⁻¹</w:t>
      </w:r>
      <w:r>
        <w:t>（范围</w:t>
      </w:r>
      <w:r>
        <w:t>3.5—21.4 t ha</w:t>
      </w:r>
      <w:r>
        <w:rPr>
          <w:rFonts w:ascii="Cambria Math" w:eastAsia="Cambria Math" w:hAnsi="Cambria Math" w:cs="Cambria Math"/>
        </w:rPr>
        <w:t>⁻¹</w:t>
      </w:r>
      <w:r>
        <w:t>，</w:t>
      </w:r>
      <w:r>
        <w:t>n = 138</w:t>
      </w:r>
      <w:r>
        <w:t>，</w:t>
      </w:r>
      <w:r>
        <w:t>CV = 35%</w:t>
      </w:r>
      <w:r>
        <w:t>）、</w:t>
      </w:r>
      <w:r>
        <w:t>5.4 t ha</w:t>
      </w:r>
      <w:r>
        <w:rPr>
          <w:rFonts w:ascii="Cambria Math" w:eastAsia="Cambria Math" w:hAnsi="Cambria Math" w:cs="Cambria Math"/>
        </w:rPr>
        <w:t>⁻¹</w:t>
      </w:r>
      <w:r>
        <w:t>（范围</w:t>
      </w:r>
      <w:r>
        <w:t>4.1—6.8 t ha</w:t>
      </w:r>
      <w:r>
        <w:rPr>
          <w:rFonts w:ascii="Cambria Math" w:eastAsia="Cambria Math" w:hAnsi="Cambria Math" w:cs="Cambria Math"/>
        </w:rPr>
        <w:t>⁻¹</w:t>
      </w:r>
      <w:r>
        <w:t>，</w:t>
      </w:r>
      <w:r>
        <w:t>n = 18</w:t>
      </w:r>
      <w:r>
        <w:t>，</w:t>
      </w:r>
      <w:r>
        <w:t>CV = 14%</w:t>
      </w:r>
      <w:r>
        <w:t>）和</w:t>
      </w:r>
      <w:r>
        <w:t>1.5 t ha</w:t>
      </w:r>
      <w:r>
        <w:rPr>
          <w:rFonts w:ascii="Cambria Math" w:eastAsia="Cambria Math" w:hAnsi="Cambria Math" w:cs="Cambria Math"/>
        </w:rPr>
        <w:t>⁻¹</w:t>
      </w:r>
      <w:r>
        <w:t>（范围</w:t>
      </w:r>
      <w:r>
        <w:t>1.1—2.3 t ha</w:t>
      </w:r>
      <w:r>
        <w:rPr>
          <w:rFonts w:ascii="Cambria Math" w:eastAsia="Cambria Math" w:hAnsi="Cambria Math" w:cs="Cambria Math"/>
        </w:rPr>
        <w:t>⁻¹</w:t>
      </w:r>
      <w:r>
        <w:t>，</w:t>
      </w:r>
      <w:r>
        <w:t>n = 45</w:t>
      </w:r>
      <w:r>
        <w:t>，</w:t>
      </w:r>
      <w:r>
        <w:t>CV = 22%</w:t>
      </w:r>
      <w:r>
        <w:t>）（图</w:t>
      </w:r>
      <w:r>
        <w:t>3-1</w:t>
      </w:r>
      <w:r>
        <w:t>）。三种粮食作物的产量数据均符合正态分布（</w:t>
      </w:r>
      <w:r>
        <w:t>p &gt; 0.355</w:t>
      </w:r>
      <w:r>
        <w:t>），且三者间存在极显著差异（</w:t>
      </w:r>
      <w:r>
        <w:t>p &lt; 0.001</w:t>
      </w:r>
      <w:r>
        <w:t>）。作物产量对施氮量的响应均符合二次多项式模型（</w:t>
      </w:r>
      <w:r>
        <w:t>p &lt; 0.01</w:t>
      </w:r>
      <w:r>
        <w:t>），春玉米、冬小麦和春小麦的农学最优施氮量分别为</w:t>
      </w:r>
      <w:r>
        <w:t>295</w:t>
      </w:r>
      <w:r>
        <w:t>、</w:t>
      </w:r>
      <w:r>
        <w:t>191</w:t>
      </w:r>
      <w:r>
        <w:t>和</w:t>
      </w:r>
      <w:r>
        <w:t>153kg N ha</w:t>
      </w:r>
      <w:r>
        <w:rPr>
          <w:rFonts w:ascii="Cambria Math" w:eastAsia="Cambria Math" w:hAnsi="Cambria Math" w:cs="Cambria Math"/>
        </w:rPr>
        <w:t>⁻¹</w:t>
      </w:r>
      <w:r>
        <w:t>，对应最高产量分别为</w:t>
      </w:r>
      <w:r>
        <w:t>11.9</w:t>
      </w:r>
      <w:r>
        <w:t>、</w:t>
      </w:r>
      <w:r>
        <w:t>5.6</w:t>
      </w:r>
      <w:r>
        <w:t>和</w:t>
      </w:r>
      <w:r>
        <w:t>1.6 t ha</w:t>
      </w:r>
      <w:r>
        <w:rPr>
          <w:rFonts w:ascii="Cambria Math" w:eastAsia="Cambria Math" w:hAnsi="Cambria Math" w:cs="Cambria Math"/>
        </w:rPr>
        <w:t>⁻¹</w:t>
      </w:r>
      <w:r>
        <w:t>（图</w:t>
      </w:r>
      <w:r>
        <w:t>3-1</w:t>
      </w:r>
      <w:r>
        <w:t>）。</w:t>
      </w:r>
    </w:p>
    <w:p w14:paraId="35D5FDD9" w14:textId="77777777" w:rsidR="00842031" w:rsidRDefault="00000000">
      <w:pPr>
        <w:pStyle w:val="afffc"/>
        <w:spacing w:before="120"/>
      </w:pPr>
      <w:r>
        <w:rPr>
          <w:noProof/>
        </w:rPr>
        <w:drawing>
          <wp:inline distT="0" distB="0" distL="0" distR="0" wp14:anchorId="244E8FBB" wp14:editId="74ECB5D9">
            <wp:extent cx="5688330" cy="3288030"/>
            <wp:effectExtent l="0" t="0" r="1270" b="13970"/>
            <wp:docPr id="287069030" name="图片 42" descr="/Users/xjzou/loess_n2o_meta/output/manuscript_vector_figures/Fig3-1_yield_Nrate_CN.svgFig3-1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9030" name="图片 42" descr="/Users/xjzou/loess_n2o_meta/output/manuscript_vector_figures/Fig3-1_yield_Nrate_CN.svgFig3-1_yield_Nrate_CN"/>
                    <pic:cNvPicPr>
                      <a:picLocks noChangeAspect="1"/>
                    </pic:cNvPicPr>
                  </pic:nvPicPr>
                  <pic:blipFill>
                    <a:blip r:embed="rId49">
                      <a:extLst>
                        <a:ext uri="{96DAC541-7B7A-43D3-8B79-37D633B846F1}">
                          <asvg:svgBlip xmlns:asvg="http://schemas.microsoft.com/office/drawing/2016/SVG/main" r:embed="rId50"/>
                        </a:ext>
                      </a:extLst>
                    </a:blip>
                    <a:srcRect t="6" b="6"/>
                    <a:stretch>
                      <a:fillRect/>
                    </a:stretch>
                  </pic:blipFill>
                  <pic:spPr>
                    <a:xfrm>
                      <a:off x="0" y="0"/>
                      <a:ext cx="5688330" cy="3288030"/>
                    </a:xfrm>
                    <a:prstGeom prst="rect">
                      <a:avLst/>
                    </a:prstGeom>
                  </pic:spPr>
                </pic:pic>
              </a:graphicData>
            </a:graphic>
          </wp:inline>
        </w:drawing>
      </w:r>
    </w:p>
    <w:p w14:paraId="6D7838D5" w14:textId="77777777" w:rsidR="00842031" w:rsidRDefault="00000000">
      <w:pPr>
        <w:pStyle w:val="afffe"/>
        <w:ind w:firstLine="420"/>
        <w:jc w:val="center"/>
        <w:rPr>
          <w:sz w:val="21"/>
          <w:szCs w:val="21"/>
        </w:rPr>
      </w:pPr>
      <w:r>
        <w:rPr>
          <w:sz w:val="21"/>
          <w:szCs w:val="21"/>
        </w:rPr>
        <w:t>图</w:t>
      </w:r>
      <w:r>
        <w:rPr>
          <w:sz w:val="21"/>
          <w:szCs w:val="21"/>
        </w:rPr>
        <w:t xml:space="preserve"> 3-1 </w:t>
      </w:r>
      <w:r>
        <w:rPr>
          <w:sz w:val="21"/>
          <w:szCs w:val="21"/>
        </w:rPr>
        <w:t>黄土高原主要粮食作物产量对施氮量的响应及产量差异</w:t>
      </w:r>
    </w:p>
    <w:p w14:paraId="38293CC3" w14:textId="77777777" w:rsidR="00842031" w:rsidRDefault="00000000">
      <w:pPr>
        <w:pStyle w:val="3"/>
        <w:tabs>
          <w:tab w:val="clear" w:pos="561"/>
          <w:tab w:val="clear" w:pos="720"/>
        </w:tabs>
        <w:overflowPunct/>
        <w:spacing w:before="120"/>
        <w:jc w:val="both"/>
      </w:pPr>
      <w:bookmarkStart w:id="63" w:name="_Toc229283495"/>
      <w:r>
        <w:rPr>
          <w:lang w:val="en-US"/>
        </w:rPr>
        <w:t>3.1.</w:t>
      </w:r>
      <w:r>
        <w:rPr>
          <w:rFonts w:hint="eastAsia"/>
          <w:lang w:val="en-US"/>
        </w:rPr>
        <w:t xml:space="preserve">2 </w:t>
      </w:r>
      <w:bookmarkStart w:id="64" w:name="OLE_LINK4"/>
      <w:r>
        <w:t>苹果果园产量特征</w:t>
      </w:r>
      <w:bookmarkEnd w:id="63"/>
      <w:bookmarkEnd w:id="64"/>
    </w:p>
    <w:p w14:paraId="210CE892" w14:textId="77777777" w:rsidR="00842031" w:rsidRDefault="00000000">
      <w:pPr>
        <w:pStyle w:val="afffe"/>
        <w:ind w:firstLine="480"/>
      </w:pPr>
      <w:r>
        <w:t>苹果产量均值为</w:t>
      </w:r>
      <w:r>
        <w:t>44.2 t ha⁻¹</w:t>
      </w:r>
      <w:r>
        <w:t>（范围</w:t>
      </w:r>
      <w:r>
        <w:t>12.0—93.4 t ha⁻¹</w:t>
      </w:r>
      <w:r>
        <w:t>，</w:t>
      </w:r>
      <w:r>
        <w:t>n = 25</w:t>
      </w:r>
      <w:r>
        <w:t>，</w:t>
      </w:r>
      <w:r>
        <w:t>CV = 38%</w:t>
      </w:r>
      <w:r>
        <w:t>），数据系列符合正态分布（</w:t>
      </w:r>
      <w:r>
        <w:t>p = 0.875</w:t>
      </w:r>
      <w:r>
        <w:t>）。苹果产量与施氮量之间未拟合出显著的相关关系（图</w:t>
      </w:r>
      <w:r>
        <w:t>3-</w:t>
      </w:r>
      <w:r>
        <w:rPr>
          <w:rFonts w:hint="eastAsia"/>
        </w:rPr>
        <w:t>2）</w:t>
      </w:r>
      <w:r>
        <w:t>。其中，因极端天气事件（如霜冻）造成绝收的年份未纳入产量统计。</w:t>
      </w:r>
    </w:p>
    <w:p w14:paraId="0742F9D1" w14:textId="77777777" w:rsidR="00842031" w:rsidRDefault="00000000">
      <w:pPr>
        <w:pStyle w:val="afffc"/>
        <w:spacing w:before="120"/>
      </w:pPr>
      <w:r>
        <w:rPr>
          <w:noProof/>
        </w:rPr>
        <w:lastRenderedPageBreak/>
        <w:drawing>
          <wp:inline distT="0" distB="0" distL="0" distR="0" wp14:anchorId="38093986" wp14:editId="54F08E8A">
            <wp:extent cx="4053205" cy="3405505"/>
            <wp:effectExtent l="0" t="0" r="10795" b="23495"/>
            <wp:docPr id="919335181" name="图片 44" descr="/Users/xjzou/loess_n2o_meta/output/manuscript_vector_figures/Fig3-6_apple_yield_Nrate_CN.svgFig3-6_apple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5181" name="图片 44" descr="/Users/xjzou/loess_n2o_meta/output/manuscript_vector_figures/Fig3-6_apple_yield_Nrate_CN.svgFig3-6_apple_yield_Nrate_CN"/>
                    <pic:cNvPicPr>
                      <a:picLocks noChangeAspect="1"/>
                    </pic:cNvPicPr>
                  </pic:nvPicPr>
                  <pic:blipFill>
                    <a:blip r:embed="rId51">
                      <a:extLst>
                        <a:ext uri="{96DAC541-7B7A-43D3-8B79-37D633B846F1}">
                          <asvg:svgBlip xmlns:asvg="http://schemas.microsoft.com/office/drawing/2016/SVG/main" r:embed="rId52"/>
                        </a:ext>
                      </a:extLst>
                    </a:blip>
                    <a:srcRect l="9" r="9"/>
                    <a:stretch>
                      <a:fillRect/>
                    </a:stretch>
                  </pic:blipFill>
                  <pic:spPr>
                    <a:xfrm>
                      <a:off x="0" y="0"/>
                      <a:ext cx="4067258" cy="3405505"/>
                    </a:xfrm>
                    <a:prstGeom prst="rect">
                      <a:avLst/>
                    </a:prstGeom>
                  </pic:spPr>
                </pic:pic>
              </a:graphicData>
            </a:graphic>
          </wp:inline>
        </w:drawing>
      </w:r>
    </w:p>
    <w:p w14:paraId="2F76730F" w14:textId="77777777" w:rsidR="00842031" w:rsidRDefault="00000000">
      <w:pPr>
        <w:pStyle w:val="afffe"/>
        <w:ind w:firstLine="420"/>
        <w:jc w:val="center"/>
        <w:rPr>
          <w:sz w:val="21"/>
          <w:szCs w:val="21"/>
        </w:rPr>
      </w:pPr>
      <w:r>
        <w:rPr>
          <w:sz w:val="21"/>
          <w:szCs w:val="21"/>
        </w:rPr>
        <w:t>图</w:t>
      </w:r>
      <w:r>
        <w:rPr>
          <w:sz w:val="21"/>
          <w:szCs w:val="21"/>
        </w:rPr>
        <w:t xml:space="preserve"> 3-</w:t>
      </w:r>
      <w:r>
        <w:rPr>
          <w:rFonts w:hint="eastAsia"/>
          <w:sz w:val="21"/>
          <w:szCs w:val="21"/>
        </w:rPr>
        <w:t>2 </w:t>
      </w:r>
      <w:r>
        <w:rPr>
          <w:sz w:val="21"/>
          <w:szCs w:val="21"/>
        </w:rPr>
        <w:t xml:space="preserve">苹</w:t>
      </w:r>
      <w:r>
        <w:rPr>
          <w:sz w:val="21"/>
          <w:szCs w:val="21"/>
        </w:rPr>
        <w:t>果产量与施氮量的关系</w:t>
      </w:r>
    </w:p>
    <w:p w14:paraId="6E28DFC3" w14:textId="77777777" w:rsidR="00842031" w:rsidRDefault="00000000">
      <w:pPr>
        <w:pStyle w:val="2"/>
        <w:spacing w:before="240" w:after="120"/>
      </w:pPr>
      <w:bookmarkStart w:id="65" w:name="_Toc223595396"/>
      <w:bookmarkStart w:id="66" w:name="_Toc229283496"/>
      <w:r>
        <w:t>3.2</w:t>
      </w:r>
      <w:bookmarkEnd w:id="65"/>
      <w:r>
        <w:t xml:space="preserve"> N₂O</w:t>
      </w:r>
      <w:r>
        <w:t>排放特征、直接排放因子与产量尺度排放</w:t>
      </w:r>
      <w:bookmarkEnd w:id="66"/>
    </w:p>
    <w:p w14:paraId="311D2976" w14:textId="77777777" w:rsidR="00842031" w:rsidRDefault="00000000">
      <w:pPr>
        <w:pStyle w:val="3"/>
        <w:spacing w:before="120"/>
        <w:rPr>
          <w:lang w:val="en-US"/>
        </w:rPr>
      </w:pPr>
      <w:bookmarkStart w:id="67" w:name="_Toc229283497"/>
      <w:r>
        <w:t>3.2.1 N₂O</w:t>
      </w:r>
      <w:r>
        <w:t>排放量及其施氮响应</w:t>
      </w:r>
      <w:bookmarkEnd w:id="67"/>
    </w:p>
    <w:p w14:paraId="46CC63D1" w14:textId="77777777" w:rsidR="00842031" w:rsidRDefault="00000000">
      <w:pPr>
        <w:ind w:firstLine="480"/>
      </w:pPr>
      <w:r>
        <w:t>黄土高原施肥农业生态系统的</w:t>
      </w:r>
      <w:r>
        <w:t>N</w:t>
      </w:r>
      <w:r>
        <w:rPr>
          <w:rFonts w:ascii="Cambria Math" w:hAnsi="Cambria Math" w:cs="Cambria Math"/>
        </w:rPr>
        <w:t>₂</w:t>
      </w:r>
      <w:r>
        <w:t>O</w:t>
      </w:r>
      <w:r>
        <w:t>排放量在</w:t>
      </w:r>
      <w:r>
        <w:t>0.32—8.89 kg N ha</w:t>
      </w:r>
      <w:r>
        <w:rPr>
          <w:rFonts w:ascii="Cambria Math" w:hAnsi="Cambria Math" w:cs="Cambria Math"/>
        </w:rPr>
        <w:t>⁻</w:t>
      </w:r>
      <w:r>
        <w:t>¹</w:t>
      </w:r>
      <w:r>
        <w:t>之间（图</w:t>
      </w:r>
      <w:r>
        <w:t>3-3</w:t>
      </w:r>
      <w:r>
        <w:t>），总体均值和中位数分别为</w:t>
      </w:r>
      <w:r>
        <w:t>1.85</w:t>
      </w:r>
      <w:r>
        <w:t>和</w:t>
      </w:r>
      <w:r>
        <w:t>1.55 kg N ha</w:t>
      </w:r>
      <w:r>
        <w:rPr>
          <w:rFonts w:ascii="Cambria Math" w:hAnsi="Cambria Math" w:cs="Cambria Math"/>
        </w:rPr>
        <w:t>⁻</w:t>
      </w:r>
      <w:r>
        <w:t>¹</w:t>
      </w:r>
      <w:r>
        <w:t>。各体系均值具体如下：春玉米</w:t>
      </w:r>
      <w:r>
        <w:t>1.86 kg N ha</w:t>
      </w:r>
      <w:r>
        <w:rPr>
          <w:rFonts w:ascii="Cambria Math" w:hAnsi="Cambria Math" w:cs="Cambria Math"/>
        </w:rPr>
        <w:t>⁻</w:t>
      </w:r>
      <w:r>
        <w:t>¹</w:t>
      </w:r>
      <w:r>
        <w:t>（范围</w:t>
      </w:r>
      <w:r>
        <w:t>0.32—4.95</w:t>
      </w:r>
      <w:r>
        <w:t>，</w:t>
      </w:r>
      <w:r>
        <w:t>n = 148</w:t>
      </w:r>
      <w:r>
        <w:t>，</w:t>
      </w:r>
      <w:r>
        <w:t>CV = 56%</w:t>
      </w:r>
      <w:r>
        <w:t>）、冬小麦</w:t>
      </w:r>
      <w:r>
        <w:t>0.89 kg N ha</w:t>
      </w:r>
      <w:r>
        <w:rPr>
          <w:rFonts w:ascii="Cambria Math" w:hAnsi="Cambria Math" w:cs="Cambria Math"/>
        </w:rPr>
        <w:t>⁻</w:t>
      </w:r>
      <w:r>
        <w:t>¹</w:t>
      </w:r>
      <w:r>
        <w:t>（范围</w:t>
      </w:r>
      <w:r>
        <w:t>0.36—1.48</w:t>
      </w:r>
      <w:r>
        <w:t>，</w:t>
      </w:r>
      <w:r>
        <w:t>n = 25</w:t>
      </w:r>
      <w:r>
        <w:t>，</w:t>
      </w:r>
      <w:r>
        <w:t>CV = 37%</w:t>
      </w:r>
      <w:r>
        <w:t>）、春小麦</w:t>
      </w:r>
      <w:r>
        <w:t>1.59 kg N ha</w:t>
      </w:r>
      <w:r>
        <w:rPr>
          <w:rFonts w:ascii="Cambria Math" w:hAnsi="Cambria Math" w:cs="Cambria Math"/>
        </w:rPr>
        <w:t>⁻</w:t>
      </w:r>
      <w:r>
        <w:t>¹</w:t>
      </w:r>
      <w:r>
        <w:t>（范围</w:t>
      </w:r>
      <w:r>
        <w:t>0.94—2.65</w:t>
      </w:r>
      <w:r>
        <w:t>，</w:t>
      </w:r>
      <w:r>
        <w:t>n = 47</w:t>
      </w:r>
      <w:r>
        <w:t>，</w:t>
      </w:r>
      <w:r>
        <w:t>CV = 27%</w:t>
      </w:r>
      <w:r>
        <w:t>）、苹果果园</w:t>
      </w:r>
      <w:r>
        <w:t>2.90 kg N ha</w:t>
      </w:r>
      <w:r>
        <w:rPr>
          <w:rFonts w:ascii="Cambria Math" w:hAnsi="Cambria Math" w:cs="Cambria Math"/>
        </w:rPr>
        <w:t>⁻</w:t>
      </w:r>
      <w:r>
        <w:t>¹</w:t>
      </w:r>
      <w:r>
        <w:t>（范围</w:t>
      </w:r>
      <w:r>
        <w:t>0.95—8.89</w:t>
      </w:r>
      <w:r>
        <w:t>，</w:t>
      </w:r>
      <w:r>
        <w:t>n = 33</w:t>
      </w:r>
      <w:r>
        <w:t>，</w:t>
      </w:r>
      <w:r>
        <w:t>CV = 76%</w:t>
      </w:r>
      <w:r>
        <w:t>）（图</w:t>
      </w:r>
      <w:r>
        <w:t>3-3</w:t>
      </w:r>
      <w:r>
        <w:t>）。</w:t>
      </w:r>
    </w:p>
    <w:p w14:paraId="2A1E1B80" w14:textId="77777777" w:rsidR="00842031" w:rsidRDefault="00000000">
      <w:pPr>
        <w:pStyle w:val="afffe"/>
        <w:ind w:firstLine="480"/>
      </w:pPr>
      <w:r>
        <w:t>从均值看，冬小麦的</w:t>
      </w:r>
      <w:r>
        <w:t>N₂O</w:t>
      </w:r>
      <w:r>
        <w:t>排放量比春玉米和春小麦低</w:t>
      </w:r>
      <w:r>
        <w:t>44%—52%</w:t>
      </w:r>
      <w:r>
        <w:t>，苹果果园</w:t>
      </w:r>
      <w:r>
        <w:t>N₂O</w:t>
      </w:r>
      <w:r>
        <w:t>排放量比粮食作物高</w:t>
      </w:r>
      <w:r>
        <w:t>56%—224%</w:t>
      </w:r>
      <w:r>
        <w:t>。两两</w:t>
      </w:r>
      <w:r>
        <w:t>Wilcoxon</w:t>
      </w:r>
      <w:r>
        <w:t>秩和检验（</w:t>
      </w:r>
      <w:r>
        <w:t>BH</w:t>
      </w:r>
      <w:r>
        <w:t>校正）显示，冬小麦与春玉米、春小麦之间差异显著（</w:t>
      </w:r>
      <w:r>
        <w:t>p &lt; 0.001</w:t>
      </w:r>
      <w:r>
        <w:t>），春玉米与春小麦之间差异不显著（</w:t>
      </w:r>
      <w:r>
        <w:t>p = 0.359</w:t>
      </w:r>
      <w:r>
        <w:t>）；苹果果园与春玉米、冬小麦和春小麦的差异均达到显著水平（校正后</w:t>
      </w:r>
      <w:r>
        <w:t>p = 0.015</w:t>
      </w:r>
      <w:r>
        <w:t>、</w:t>
      </w:r>
      <w:r>
        <w:t>p &lt; 0.001</w:t>
      </w:r>
      <w:r>
        <w:t>和</w:t>
      </w:r>
      <w:r>
        <w:t>p = 0.002</w:t>
      </w:r>
      <w:r>
        <w:t>）。各体系</w:t>
      </w:r>
      <w:r>
        <w:t>N₂O</w:t>
      </w:r>
      <w:r>
        <w:t>排放量与施氮量的关系均符合线性模型（</w:t>
      </w:r>
      <w:r>
        <w:t>p ≤ 0.002</w:t>
      </w:r>
      <w:r>
        <w:t>）（图</w:t>
      </w:r>
      <w:r>
        <w:t>3-3</w:t>
      </w:r>
      <w:r>
        <w:t>），排放系数在</w:t>
      </w:r>
      <w:r>
        <w:t>0.31%—0.37%</w:t>
      </w:r>
      <w:r>
        <w:t>之间小幅波动，体系间差异不显著。背景排放量估计值以冬小麦最低（</w:t>
      </w:r>
      <w:r>
        <w:t>0.35 kg N ha⁻¹</w:t>
      </w:r>
      <w:r>
        <w:t>），春玉米、春小麦和苹果果园较接近（</w:t>
      </w:r>
      <w:r>
        <w:t>1.13—1.25 kg N ha⁻¹</w:t>
      </w:r>
      <w:r>
        <w:t>），后三个体系之间差异不显著。</w:t>
      </w:r>
    </w:p>
    <w:p w14:paraId="6011B76B" w14:textId="77777777" w:rsidR="00842031" w:rsidRDefault="00000000">
      <w:pPr>
        <w:pStyle w:val="afffc"/>
        <w:spacing w:before="120"/>
      </w:pPr>
      <w:r>
        <w:rPr>
          <w:rFonts w:hint="eastAsia"/>
          <w:noProof/>
        </w:rPr>
        <w:lastRenderedPageBreak/>
        <w:drawing>
          <wp:inline distT="0" distB="0" distL="114300" distR="114300" wp14:anchorId="2B991B33" wp14:editId="2BB54FEA">
            <wp:extent cx="5124450" cy="2962275"/>
            <wp:effectExtent l="0" t="0" r="6350" b="9525"/>
            <wp:docPr id="2" name="图片 2" descr="Fig3-2_N2O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2_N2O_Nrate_CN"/>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5124450" cy="2962275"/>
                    </a:xfrm>
                    <a:prstGeom prst="rect">
                      <a:avLst/>
                    </a:prstGeom>
                  </pic:spPr>
                </pic:pic>
              </a:graphicData>
            </a:graphic>
          </wp:inline>
        </w:drawing>
      </w:r>
    </w:p>
    <w:p w14:paraId="22B66D5F" w14:textId="77777777" w:rsidR="00842031" w:rsidRDefault="00000000">
      <w:pPr>
        <w:pStyle w:val="afffe"/>
        <w:ind w:firstLine="420"/>
        <w:jc w:val="center"/>
        <w:rPr>
          <w:sz w:val="21"/>
          <w:szCs w:val="21"/>
        </w:rPr>
      </w:pPr>
      <w:r>
        <w:rPr>
          <w:rFonts w:hint="eastAsia"/>
          <w:sz w:val="21"/>
          <w:szCs w:val="21"/>
        </w:rPr>
        <w:t>图</w:t>
      </w:r>
      <w:r>
        <w:rPr>
          <w:sz w:val="21"/>
          <w:szCs w:val="21"/>
        </w:rPr>
        <w:t xml:space="preserve"> 3-3 </w:t>
      </w:r>
      <w:r>
        <w:rPr>
          <w:rFonts w:hint="eastAsia"/>
          <w:sz w:val="21"/>
          <w:szCs w:val="21"/>
        </w:rPr>
        <w:t>黄土高原不同农业生态系统</w:t>
      </w:r>
      <w:r>
        <w:rPr>
          <w:rFonts w:cs="Times New Roman"/>
          <w:sz w:val="21"/>
          <w:szCs w:val="21"/>
        </w:rPr>
        <w:t>N₂O</w:t>
      </w:r>
      <w:r>
        <w:rPr>
          <w:rFonts w:hint="eastAsia"/>
          <w:sz w:val="21"/>
          <w:szCs w:val="21"/>
        </w:rPr>
        <w:t>排放对施氮量的响应及排放差异</w:t>
      </w:r>
    </w:p>
    <w:p w14:paraId="4B8EA5C2" w14:textId="77777777" w:rsidR="00842031" w:rsidRDefault="00000000">
      <w:pPr>
        <w:pStyle w:val="3"/>
        <w:spacing w:before="120"/>
        <w:rPr>
          <w:szCs w:val="24"/>
          <w:lang w:val="en-US"/>
        </w:rPr>
      </w:pPr>
      <w:bookmarkStart w:id="68" w:name="_Toc229283498"/>
      <w:r>
        <w:t xml:space="preserve">3.2.2 </w:t>
      </w:r>
      <w:r>
        <w:t>直接排放因子特征</w:t>
      </w:r>
      <w:bookmarkEnd w:id="68"/>
    </w:p>
    <w:p w14:paraId="3A79F1EC" w14:textId="77777777" w:rsidR="00842031" w:rsidRDefault="00000000">
      <w:pPr>
        <w:pStyle w:val="afffe"/>
        <w:ind w:firstLine="480"/>
      </w:pPr>
      <w:r>
        <w:t>黄土高原各农业生态系统的</w:t>
      </w:r>
      <w:r>
        <w:t>EF</w:t>
      </w:r>
      <w:r>
        <w:t>在</w:t>
      </w:r>
      <w:r>
        <w:rPr>
          <w:rFonts w:ascii="Cambria Math" w:hAnsi="Cambria Math" w:cs="Cambria Math"/>
        </w:rPr>
        <w:t>−</w:t>
      </w:r>
      <w:r>
        <w:t>0.11%</w:t>
      </w:r>
      <w:r>
        <w:t>至</w:t>
      </w:r>
      <w:r>
        <w:t>1.61%</w:t>
      </w:r>
      <w:r>
        <w:t>之间波动（图</w:t>
      </w:r>
      <w:r>
        <w:t>3-4A</w:t>
      </w:r>
      <w:r>
        <w:t>），总体均值和中位数分别为</w:t>
      </w:r>
      <w:r>
        <w:t>0.46%</w:t>
      </w:r>
      <w:r>
        <w:t>和</w:t>
      </w:r>
      <w:r>
        <w:t>0.42%</w:t>
      </w:r>
      <w:r>
        <w:t>。春玉米、冬小麦、春小麦和苹果果园的</w:t>
      </w:r>
      <w:r>
        <w:t>EF</w:t>
      </w:r>
      <w:r>
        <w:t>均值分别为</w:t>
      </w:r>
      <w:r>
        <w:t>0.49%</w:t>
      </w:r>
      <w:r>
        <w:t>（</w:t>
      </w:r>
      <w:r>
        <w:t>0.11%—1.27%</w:t>
      </w:r>
      <w:r>
        <w:t>，</w:t>
      </w:r>
      <w:r>
        <w:t>n = 80</w:t>
      </w:r>
      <w:r>
        <w:t>）、</w:t>
      </w:r>
      <w:r>
        <w:t>0.29%</w:t>
      </w:r>
      <w:r>
        <w:t>（</w:t>
      </w:r>
      <w:r>
        <w:t>0.16%—0.39%</w:t>
      </w:r>
      <w:r>
        <w:t>，</w:t>
      </w:r>
      <w:r>
        <w:t>n = 12</w:t>
      </w:r>
      <w:r>
        <w:t>）、</w:t>
      </w:r>
      <w:r>
        <w:t>0.42%</w:t>
      </w:r>
      <w:r>
        <w:t>（</w:t>
      </w:r>
      <w:r>
        <w:rPr>
          <w:rFonts w:ascii="Cambria Math" w:hAnsi="Cambria Math" w:cs="Cambria Math"/>
        </w:rPr>
        <w:t>−</w:t>
      </w:r>
      <w:r>
        <w:t>0.11%—1.45%</w:t>
      </w:r>
      <w:r>
        <w:t>，</w:t>
      </w:r>
      <w:r>
        <w:t>n = 12</w:t>
      </w:r>
      <w:r>
        <w:t>）和</w:t>
      </w:r>
      <w:r>
        <w:t>0.48%</w:t>
      </w:r>
      <w:r>
        <w:t>（</w:t>
      </w:r>
      <w:r>
        <w:t>0.08%—1.61%</w:t>
      </w:r>
      <w:r>
        <w:t>，</w:t>
      </w:r>
      <w:r>
        <w:t>n = 29</w:t>
      </w:r>
      <w:r>
        <w:t>）。</w:t>
      </w:r>
      <w:r>
        <w:t>Kruskal-Wallis</w:t>
      </w:r>
      <w:r>
        <w:t>检验和两两</w:t>
      </w:r>
      <w:r>
        <w:t>Wilcoxon</w:t>
      </w:r>
      <w:r>
        <w:t>秩和检验（</w:t>
      </w:r>
      <w:r>
        <w:t>BH</w:t>
      </w:r>
      <w:r>
        <w:t>校正）均表明，各体系</w:t>
      </w:r>
      <w:r>
        <w:t>EF</w:t>
      </w:r>
      <w:r>
        <w:t>差异不显著（总体</w:t>
      </w:r>
      <w:r>
        <w:t>p = 0.080</w:t>
      </w:r>
      <w:r>
        <w:t>；两两校正后</w:t>
      </w:r>
      <w:r>
        <w:t>p &gt; 0.085</w:t>
      </w:r>
      <w:r>
        <w:t>），因此图</w:t>
      </w:r>
      <w:r>
        <w:t>3-4A</w:t>
      </w:r>
      <w:r>
        <w:t>中各体系共享同一显著性字母。</w:t>
      </w:r>
    </w:p>
    <w:p w14:paraId="7342BA88" w14:textId="77777777" w:rsidR="00842031" w:rsidRDefault="00000000">
      <w:pPr>
        <w:pStyle w:val="3"/>
        <w:spacing w:before="120"/>
        <w:rPr>
          <w:lang w:val="en"/>
        </w:rPr>
      </w:pPr>
      <w:bookmarkStart w:id="69" w:name="_Toc229283499"/>
      <w:r>
        <w:rPr>
          <w:lang w:val="en"/>
        </w:rPr>
        <w:t xml:space="preserve">3.2.3 </w:t>
      </w:r>
      <w:r>
        <w:t>产量尺度排放特征</w:t>
      </w:r>
      <w:bookmarkEnd w:id="69"/>
    </w:p>
    <w:p w14:paraId="61FADE67" w14:textId="77777777" w:rsidR="00842031" w:rsidRDefault="00000000">
      <w:pPr>
        <w:ind w:firstLine="480"/>
      </w:pPr>
      <w:r>
        <w:t>施肥条件下，春玉米、冬小麦和春小麦的产量尺度排放均值分别为</w:t>
      </w:r>
      <w:r>
        <w:t>0.20 kg N t⁻¹</w:t>
      </w:r>
      <w:r>
        <w:t>（</w:t>
      </w:r>
      <w:r>
        <w:t>0.02—0.98</w:t>
      </w:r>
      <w:r>
        <w:t>，</w:t>
      </w:r>
      <w:r>
        <w:t>n = 138</w:t>
      </w:r>
      <w:r>
        <w:t>，</w:t>
      </w:r>
      <w:r>
        <w:t>CV = 83%</w:t>
      </w:r>
      <w:r>
        <w:t>）、</w:t>
      </w:r>
      <w:r>
        <w:t>0.17 kg N t⁻¹</w:t>
      </w:r>
      <w:r>
        <w:t>（</w:t>
      </w:r>
      <w:r>
        <w:t>0.06—0.32</w:t>
      </w:r>
      <w:r>
        <w:t>，</w:t>
      </w:r>
      <w:r>
        <w:t>n = 18</w:t>
      </w:r>
      <w:r>
        <w:t>，</w:t>
      </w:r>
      <w:r>
        <w:t>CV = 44%</w:t>
      </w:r>
      <w:r>
        <w:t>）和</w:t>
      </w:r>
      <w:r>
        <w:t>1.08 kg N t⁻¹</w:t>
      </w:r>
      <w:r>
        <w:t>（</w:t>
      </w:r>
      <w:r>
        <w:t>0.46—2.28</w:t>
      </w:r>
      <w:r>
        <w:t>，</w:t>
      </w:r>
      <w:r>
        <w:t>n = 45</w:t>
      </w:r>
      <w:r>
        <w:t>，</w:t>
      </w:r>
      <w:r>
        <w:t>CV = 35%</w:t>
      </w:r>
      <w:r>
        <w:t>）（图</w:t>
      </w:r>
      <w:r>
        <w:t>3-4B</w:t>
      </w:r>
      <w:r>
        <w:t>）。春小麦的产量尺度排放显著高于春玉米和冬小麦（</w:t>
      </w:r>
      <w:r>
        <w:t>BH</w:t>
      </w:r>
      <w:r>
        <w:t>校正后</w:t>
      </w:r>
      <w:r>
        <w:t>p &lt; 0.001</w:t>
      </w:r>
      <w:r>
        <w:t>），后两者之间差异不显著（</w:t>
      </w:r>
      <w:r>
        <w:t>p = 0.954</w:t>
      </w:r>
      <w:r>
        <w:t>）。苹果果园的产量尺度排放均值为</w:t>
      </w:r>
      <w:r>
        <w:t>0.06 kg N t⁻¹</w:t>
      </w:r>
      <w:r>
        <w:t>（</w:t>
      </w:r>
      <w:r>
        <w:t>0.02—0.21</w:t>
      </w:r>
      <w:r>
        <w:t>，</w:t>
      </w:r>
      <w:r>
        <w:t>n = 25</w:t>
      </w:r>
      <w:r>
        <w:t>，</w:t>
      </w:r>
      <w:r>
        <w:t>CV = 80%</w:t>
      </w:r>
      <w:r>
        <w:t>），显著低于三个粮食作物体系（</w:t>
      </w:r>
      <w:r>
        <w:t>BH</w:t>
      </w:r>
      <w:r>
        <w:t>校正后</w:t>
      </w:r>
      <w:r>
        <w:t>p &lt; 0.001</w:t>
      </w:r>
      <w:r>
        <w:t>）。</w:t>
      </w:r>
    </w:p>
    <w:p w14:paraId="7032FDF1" w14:textId="77777777" w:rsidR="00842031" w:rsidRDefault="00000000">
      <w:pPr>
        <w:pStyle w:val="afffc"/>
        <w:spacing w:before="120"/>
      </w:pPr>
      <w:r>
        <w:rPr>
          <w:rFonts w:hint="eastAsia"/>
          <w:noProof/>
        </w:rPr>
        <w:lastRenderedPageBreak/>
        <w:drawing>
          <wp:inline distT="0" distB="0" distL="114300" distR="114300" wp14:anchorId="65C79C6C" wp14:editId="35C8C1F6">
            <wp:extent cx="3545205" cy="4347845"/>
            <wp:effectExtent l="0" t="0" r="10795" b="20955"/>
            <wp:docPr id="1" name="图片 1" descr="Fig3-3_EF_YS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3_EF_YSE_CN"/>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3545205" cy="4347845"/>
                    </a:xfrm>
                    <a:prstGeom prst="rect">
                      <a:avLst/>
                    </a:prstGeom>
                  </pic:spPr>
                </pic:pic>
              </a:graphicData>
            </a:graphic>
          </wp:inline>
        </w:drawing>
      </w:r>
    </w:p>
    <w:p w14:paraId="6F44EF4C" w14:textId="77777777" w:rsidR="00842031" w:rsidRDefault="00000000">
      <w:pPr>
        <w:pStyle w:val="afff3"/>
        <w:jc w:val="center"/>
      </w:pPr>
      <w:r>
        <w:t>图</w:t>
      </w:r>
      <w:r>
        <w:t xml:space="preserve"> 3-4 </w:t>
      </w:r>
      <w:r>
        <w:t>黄土高原不同农业生态系统直接排放因子和产量尺度排放比较</w:t>
      </w:r>
    </w:p>
    <w:p w14:paraId="429D3444" w14:textId="77777777" w:rsidR="00842031" w:rsidRDefault="00000000">
      <w:pPr>
        <w:pStyle w:val="2"/>
        <w:spacing w:before="240" w:after="120"/>
      </w:pPr>
      <w:bookmarkStart w:id="70" w:name="_Toc229283500"/>
      <w:r>
        <w:rPr>
          <w:rFonts w:hint="eastAsia"/>
        </w:rPr>
        <w:t xml:space="preserve">3.3 </w:t>
      </w:r>
      <w:r>
        <w:t>农作管理措施</w:t>
      </w:r>
      <w:r>
        <w:t>Meta</w:t>
      </w:r>
      <w:r>
        <w:t>分析结果</w:t>
      </w:r>
      <w:bookmarkEnd w:id="70"/>
    </w:p>
    <w:p w14:paraId="23EADFB5" w14:textId="77777777" w:rsidR="00842031" w:rsidRDefault="00000000">
      <w:pPr>
        <w:pStyle w:val="3"/>
        <w:tabs>
          <w:tab w:val="clear" w:pos="561"/>
          <w:tab w:val="clear" w:pos="720"/>
        </w:tabs>
        <w:overflowPunct/>
        <w:spacing w:before="120"/>
        <w:jc w:val="both"/>
      </w:pPr>
      <w:bookmarkStart w:id="71" w:name="_Toc229283501"/>
      <w:r>
        <w:t>3.3.1</w:t>
      </w:r>
      <w:r>
        <w:t>有机物料投入的影响</w:t>
      </w:r>
      <w:bookmarkEnd w:id="71"/>
    </w:p>
    <w:p w14:paraId="0494F5C7" w14:textId="77777777" w:rsidR="00842031" w:rsidRDefault="00000000">
      <w:pPr>
        <w:pStyle w:val="afffe"/>
        <w:ind w:firstLine="480"/>
      </w:pPr>
      <w:r>
        <w:t>有机物料投入对</w:t>
      </w:r>
      <w:r>
        <w:t>N₂O</w:t>
      </w:r>
      <w:r>
        <w:t>排放的影响总体不显著（</w:t>
      </w:r>
      <w:r>
        <w:t>95% CI</w:t>
      </w:r>
      <w:r>
        <w:t>：</w:t>
      </w:r>
      <w:r>
        <w:t>−1.5%</w:t>
      </w:r>
      <w:r>
        <w:t>至</w:t>
      </w:r>
      <w:r>
        <w:t>7.5%</w:t>
      </w:r>
      <w:r>
        <w:t>），但使作物产量增加</w:t>
      </w:r>
      <w:r>
        <w:t>9.4%</w:t>
      </w:r>
      <w:r>
        <w:t>（</w:t>
      </w:r>
      <w:r>
        <w:t>95% CI</w:t>
      </w:r>
      <w:r>
        <w:t>：</w:t>
      </w:r>
      <w:r>
        <w:t>5.5%</w:t>
      </w:r>
      <w:r>
        <w:t>至</w:t>
      </w:r>
      <w:r>
        <w:t>13.4%</w:t>
      </w:r>
      <w:r>
        <w:t>），并使产量尺度排放降低</w:t>
      </w:r>
      <w:r>
        <w:t>8.8%</w:t>
      </w:r>
      <w:r>
        <w:t>（</w:t>
      </w:r>
      <w:r>
        <w:t>95% CI</w:t>
      </w:r>
      <w:r>
        <w:t>：</w:t>
      </w:r>
      <w:r>
        <w:t>−14.6%</w:t>
      </w:r>
      <w:r>
        <w:t>至</w:t>
      </w:r>
      <w:r>
        <w:t>−2.7%</w:t>
      </w:r>
      <w:r>
        <w:t>）（图</w:t>
      </w:r>
      <w:r>
        <w:t>3-5</w:t>
      </w:r>
      <w:r>
        <w:t>）。分类分析显示：粪肥施用对</w:t>
      </w:r>
      <w:r>
        <w:t>N₂O</w:t>
      </w:r>
      <w:r>
        <w:t>排放的影响不显著（</w:t>
      </w:r>
      <w:r>
        <w:t>95% CI</w:t>
      </w:r>
      <w:r>
        <w:t>：</w:t>
      </w:r>
      <w:r>
        <w:t>−7.8%</w:t>
      </w:r>
      <w:r>
        <w:t>至</w:t>
      </w:r>
      <w:r>
        <w:t>3.3%</w:t>
      </w:r>
      <w:r>
        <w:t>），但使作物产量增加</w:t>
      </w:r>
      <w:r>
        <w:t>11.7%</w:t>
      </w:r>
      <w:r>
        <w:t>（</w:t>
      </w:r>
      <w:r>
        <w:t>95% CI</w:t>
      </w:r>
      <w:r>
        <w:t>：</w:t>
      </w:r>
      <w:r>
        <w:t>6.1%</w:t>
      </w:r>
      <w:r>
        <w:t>至</w:t>
      </w:r>
      <w:r>
        <w:t>17.6%</w:t>
      </w:r>
      <w:r>
        <w:t>）、产量尺度排放降低</w:t>
      </w:r>
      <w:r>
        <w:t>19.4%</w:t>
      </w:r>
      <w:r>
        <w:t>（</w:t>
      </w:r>
      <w:r>
        <w:t>95% CI</w:t>
      </w:r>
      <w:r>
        <w:t>：</w:t>
      </w:r>
      <w:r>
        <w:t>−26.4%</w:t>
      </w:r>
      <w:r>
        <w:t>至</w:t>
      </w:r>
      <w:r>
        <w:t>−11.7%</w:t>
      </w:r>
      <w:r>
        <w:t>）；秸秆还田则使</w:t>
      </w:r>
      <w:r>
        <w:t>N₂O</w:t>
      </w:r>
      <w:r>
        <w:t>排放和作物产量分别增加</w:t>
      </w:r>
      <w:r>
        <w:t>10.4%</w:t>
      </w:r>
      <w:r>
        <w:t>（</w:t>
      </w:r>
      <w:r>
        <w:t>95% CI</w:t>
      </w:r>
      <w:r>
        <w:t>：</w:t>
      </w:r>
      <w:r>
        <w:t>3.4%</w:t>
      </w:r>
      <w:r>
        <w:t>至</w:t>
      </w:r>
      <w:r>
        <w:t>17.9%</w:t>
      </w:r>
      <w:r>
        <w:t>）和</w:t>
      </w:r>
      <w:r>
        <w:t>7.2%</w:t>
      </w:r>
      <w:r>
        <w:t>（</w:t>
      </w:r>
      <w:r>
        <w:t>95% CI</w:t>
      </w:r>
      <w:r>
        <w:t>：</w:t>
      </w:r>
      <w:r>
        <w:t>1.9%</w:t>
      </w:r>
      <w:r>
        <w:t>至</w:t>
      </w:r>
      <w:r>
        <w:t>12.8%</w:t>
      </w:r>
      <w:r>
        <w:t>），对产量尺度排放的影响不显著（</w:t>
      </w:r>
      <w:r>
        <w:t>95% CI</w:t>
      </w:r>
      <w:r>
        <w:t>：</w:t>
      </w:r>
      <w:r>
        <w:t>−5.5%</w:t>
      </w:r>
      <w:r>
        <w:t>至</w:t>
      </w:r>
      <w:r>
        <w:t>13.8%</w:t>
      </w:r>
      <w:r>
        <w:t>）。有机物料投入对</w:t>
      </w:r>
      <w:r>
        <w:t>EF</w:t>
      </w:r>
      <w:r>
        <w:t>的综合效应不显著（</w:t>
      </w:r>
      <w:r>
        <w:t>Hedges' d 95% CI</w:t>
      </w:r>
      <w:r>
        <w:t>：</w:t>
      </w:r>
      <w:r>
        <w:t>−0.83</w:t>
      </w:r>
      <w:r>
        <w:t>至</w:t>
      </w:r>
      <w:r>
        <w:t>0.09</w:t>
      </w:r>
      <w:r>
        <w:t>），其中粪肥施用使</w:t>
      </w:r>
      <w:r>
        <w:t>EF</w:t>
      </w:r>
      <w:r>
        <w:t>显著降低（</w:t>
      </w:r>
      <w:r>
        <w:t>Hedges' d 95% CI</w:t>
      </w:r>
      <w:r>
        <w:t>：</w:t>
      </w:r>
      <w:r>
        <w:t>−1.18</w:t>
      </w:r>
      <w:r>
        <w:t>至</w:t>
      </w:r>
      <w:r>
        <w:t>−0.13</w:t>
      </w:r>
      <w:r>
        <w:t>），秸秆还田对</w:t>
      </w:r>
      <w:r>
        <w:t>EF</w:t>
      </w:r>
      <w:r>
        <w:t>的影响不显著（</w:t>
      </w:r>
      <w:r>
        <w:t>Hedges' d 95% CI</w:t>
      </w:r>
      <w:r>
        <w:t>：</w:t>
      </w:r>
      <w:r>
        <w:t>−0.38</w:t>
      </w:r>
      <w:r>
        <w:t>至</w:t>
      </w:r>
      <w:r>
        <w:t>1.56</w:t>
      </w:r>
      <w:r>
        <w:t>）。</w:t>
      </w:r>
    </w:p>
    <w:p w14:paraId="61A590A8" w14:textId="77777777" w:rsidR="00842031" w:rsidRDefault="00000000">
      <w:pPr>
        <w:pStyle w:val="3"/>
        <w:spacing w:before="120"/>
      </w:pPr>
      <w:bookmarkStart w:id="72" w:name="_Toc229283502"/>
      <w:r>
        <w:lastRenderedPageBreak/>
        <w:t xml:space="preserve">3.3.2 </w:t>
      </w:r>
      <w:r>
        <w:t>覆盖措施的影响</w:t>
      </w:r>
      <w:bookmarkEnd w:id="72"/>
    </w:p>
    <w:p w14:paraId="27AB742B" w14:textId="77777777" w:rsidR="00842031" w:rsidRDefault="00000000" w:rsidP="009361EC">
      <w:pPr>
        <w:pStyle w:val="afffe"/>
        <w:ind w:firstLine="480"/>
      </w:pPr>
      <w:r>
        <w:t>覆盖措施总体使</w:t>
      </w:r>
      <w:r>
        <w:t>N₂O</w:t>
      </w:r>
      <w:r>
        <w:t>排放和作物产量分别增加</w:t>
      </w:r>
      <w:r>
        <w:t>10.4%</w:t>
      </w:r>
      <w:r>
        <w:t>（</w:t>
      </w:r>
      <w:r>
        <w:t>95% CI</w:t>
      </w:r>
      <w:r>
        <w:t>：</w:t>
      </w:r>
      <w:r>
        <w:t>6.0%</w:t>
      </w:r>
      <w:r>
        <w:t>至</w:t>
      </w:r>
      <w:r>
        <w:t>15.0%</w:t>
      </w:r>
      <w:r>
        <w:t>）和</w:t>
      </w:r>
      <w:r>
        <w:t>19.1%</w:t>
      </w:r>
      <w:r>
        <w:t>（</w:t>
      </w:r>
      <w:r>
        <w:t>95% CI</w:t>
      </w:r>
      <w:r>
        <w:t>：</w:t>
      </w:r>
      <w:r>
        <w:t>14.9%</w:t>
      </w:r>
      <w:r>
        <w:t>至</w:t>
      </w:r>
      <w:r>
        <w:t>23.5%</w:t>
      </w:r>
      <w:r>
        <w:t>），并使产量尺度排放降低</w:t>
      </w:r>
      <w:r>
        <w:t>10.2%</w:t>
      </w:r>
      <w:r>
        <w:t>（</w:t>
      </w:r>
      <w:r>
        <w:t>95% CI</w:t>
      </w:r>
      <w:r>
        <w:t>：</w:t>
      </w:r>
      <w:r>
        <w:t>−15.6%</w:t>
      </w:r>
      <w:r>
        <w:t>至</w:t>
      </w:r>
      <w:r>
        <w:t>−4.5%</w:t>
      </w:r>
      <w:r>
        <w:t>）（图</w:t>
      </w:r>
      <w:r>
        <w:t>3-5</w:t>
      </w:r>
      <w:r>
        <w:t>）。地膜覆盖对</w:t>
      </w:r>
      <w:r>
        <w:t>N₂O</w:t>
      </w:r>
      <w:r>
        <w:t>排放的影响不显著（</w:t>
      </w:r>
      <w:r>
        <w:t>95% CI</w:t>
      </w:r>
      <w:r>
        <w:t>：</w:t>
      </w:r>
      <w:r>
        <w:t>−0.3%</w:t>
      </w:r>
      <w:r>
        <w:t>至</w:t>
      </w:r>
      <w:r>
        <w:t>9.7%</w:t>
      </w:r>
      <w:r>
        <w:t>），但使作物产量增加</w:t>
      </w:r>
      <w:r>
        <w:t>24.1%</w:t>
      </w:r>
      <w:r>
        <w:t>（</w:t>
      </w:r>
      <w:r>
        <w:t>95% CI</w:t>
      </w:r>
      <w:r>
        <w:t>：</w:t>
      </w:r>
      <w:r>
        <w:t>18.9%</w:t>
      </w:r>
      <w:r>
        <w:t>至</w:t>
      </w:r>
      <w:r>
        <w:t>29.4%</w:t>
      </w:r>
      <w:r>
        <w:t>）、产量尺度排放降低</w:t>
      </w:r>
      <w:r>
        <w:t>16.6%</w:t>
      </w:r>
      <w:r>
        <w:t>（</w:t>
      </w:r>
      <w:r>
        <w:t>95% CI</w:t>
      </w:r>
      <w:r>
        <w:t>：</w:t>
      </w:r>
      <w:r>
        <w:t>−22.3%</w:t>
      </w:r>
      <w:r>
        <w:t>至</w:t>
      </w:r>
      <w:r>
        <w:t>−10.4%</w:t>
      </w:r>
      <w:r>
        <w:t>）；秸秆覆盖则使</w:t>
      </w:r>
      <w:r>
        <w:t>N₂O</w:t>
      </w:r>
      <w:r>
        <w:t>排放增加</w:t>
      </w:r>
      <w:r>
        <w:t>27.2%</w:t>
      </w:r>
      <w:r>
        <w:t>（</w:t>
      </w:r>
      <w:r>
        <w:t>95% CI</w:t>
      </w:r>
      <w:r>
        <w:t>：</w:t>
      </w:r>
      <w:r>
        <w:t>17.7%</w:t>
      </w:r>
      <w:r>
        <w:t>至</w:t>
      </w:r>
      <w:r>
        <w:t>37.4%</w:t>
      </w:r>
      <w:r>
        <w:t>），对作物产量和产量尺度排放的影响均不显著。覆盖措施对</w:t>
      </w:r>
      <w:r>
        <w:t>EF</w:t>
      </w:r>
      <w:r>
        <w:t>的综合效应不显著（</w:t>
      </w:r>
      <w:r>
        <w:t>Hedges' d 95% CI</w:t>
      </w:r>
      <w:r>
        <w:t>：</w:t>
      </w:r>
      <w:r>
        <w:t>−0.84</w:t>
      </w:r>
      <w:r>
        <w:t>至</w:t>
      </w:r>
      <w:r>
        <w:t>0.03</w:t>
      </w:r>
      <w:r>
        <w:t>）。</w:t>
      </w:r>
    </w:p>
    <w:p w14:paraId="7794681D" w14:textId="77777777" w:rsidR="00842031" w:rsidRDefault="00000000">
      <w:pPr>
        <w:pStyle w:val="3"/>
        <w:spacing w:before="120"/>
      </w:pPr>
      <w:bookmarkStart w:id="73" w:name="__RefHeading___Toc3365_4129154698"/>
      <w:bookmarkStart w:id="74" w:name="_Toc229283503"/>
      <w:bookmarkEnd w:id="73"/>
      <w:r>
        <w:t xml:space="preserve">3.3.3 </w:t>
      </w:r>
      <w:r>
        <w:t>生物炭和增效肥料的影响</w:t>
      </w:r>
      <w:bookmarkEnd w:id="74"/>
    </w:p>
    <w:p w14:paraId="136B2037" w14:textId="77777777" w:rsidR="00842031" w:rsidRDefault="00000000">
      <w:pPr>
        <w:ind w:firstLine="480"/>
      </w:pPr>
      <w:r>
        <w:t>生物炭添加使</w:t>
      </w:r>
      <w:r>
        <w:t>N₂O</w:t>
      </w:r>
      <w:r>
        <w:t>排放降低</w:t>
      </w:r>
      <w:r>
        <w:t>10.5%</w:t>
      </w:r>
      <w:r>
        <w:t>（</w:t>
      </w:r>
      <w:r>
        <w:t>95% CI</w:t>
      </w:r>
      <w:r>
        <w:t>：</w:t>
      </w:r>
      <w:r>
        <w:t>−16.9%</w:t>
      </w:r>
      <w:r>
        <w:t>至</w:t>
      </w:r>
      <w:r>
        <w:t>−3.7%</w:t>
      </w:r>
      <w:r>
        <w:t>），对作物产量的影响不显著（</w:t>
      </w:r>
      <w:r>
        <w:t>95% CI</w:t>
      </w:r>
      <w:r>
        <w:t>：</w:t>
      </w:r>
      <w:r>
        <w:t>−9.6%</w:t>
      </w:r>
      <w:r>
        <w:t>至</w:t>
      </w:r>
      <w:r>
        <w:t>3.0%</w:t>
      </w:r>
      <w:r>
        <w:t>），并使产量尺度排放降低</w:t>
      </w:r>
      <w:r>
        <w:t>11.3%</w:t>
      </w:r>
      <w:r>
        <w:t>（</w:t>
      </w:r>
      <w:r>
        <w:t>95% CI</w:t>
      </w:r>
      <w:r>
        <w:t>：</w:t>
      </w:r>
      <w:r>
        <w:t>−20.1%</w:t>
      </w:r>
      <w:r>
        <w:t>至</w:t>
      </w:r>
      <w:r>
        <w:t>−1.5%</w:t>
      </w:r>
      <w:r>
        <w:t>）（图</w:t>
      </w:r>
      <w:r>
        <w:t>3-5</w:t>
      </w:r>
      <w:r>
        <w:t>）。施用增效肥料使</w:t>
      </w:r>
      <w:r>
        <w:t>N₂O</w:t>
      </w:r>
      <w:r>
        <w:t>排放降低</w:t>
      </w:r>
      <w:r>
        <w:t>28.4%</w:t>
      </w:r>
      <w:r>
        <w:t>（</w:t>
      </w:r>
      <w:r>
        <w:t>95% CI</w:t>
      </w:r>
      <w:r>
        <w:t>：</w:t>
      </w:r>
      <w:r>
        <w:t>−39.1%</w:t>
      </w:r>
      <w:r>
        <w:t>至</w:t>
      </w:r>
      <w:r>
        <w:t>−15.8%</w:t>
      </w:r>
      <w:r>
        <w:t>），对作物产量的影响不显著（</w:t>
      </w:r>
      <w:r>
        <w:t>95% CI</w:t>
      </w:r>
      <w:r>
        <w:t>：</w:t>
      </w:r>
      <w:r>
        <w:t>−1.4%</w:t>
      </w:r>
      <w:r>
        <w:t>至</w:t>
      </w:r>
      <w:r>
        <w:t>0.8%</w:t>
      </w:r>
      <w:r>
        <w:t>），并使产量尺度排放降低</w:t>
      </w:r>
      <w:r>
        <w:t>44.1%</w:t>
      </w:r>
      <w:r>
        <w:t>（</w:t>
      </w:r>
      <w:r>
        <w:t>95% CI</w:t>
      </w:r>
      <w:r>
        <w:t>：</w:t>
      </w:r>
      <w:r>
        <w:t>−56.1%</w:t>
      </w:r>
      <w:r>
        <w:t>至</w:t>
      </w:r>
      <w:r>
        <w:t>−28.7%</w:t>
      </w:r>
      <w:r>
        <w:t>）。生物炭添加对</w:t>
      </w:r>
      <w:r>
        <w:t>EF</w:t>
      </w:r>
      <w:r>
        <w:t>的影响不显著（</w:t>
      </w:r>
      <w:proofErr w:type="spellStart"/>
      <w:r>
        <w:t>Hedges’d</w:t>
      </w:r>
      <w:proofErr w:type="spellEnd"/>
      <w:r>
        <w:t xml:space="preserve"> 95% CI</w:t>
      </w:r>
      <w:r>
        <w:t>：</w:t>
      </w:r>
      <w:r>
        <w:t>−0.41</w:t>
      </w:r>
      <w:r>
        <w:t>至</w:t>
      </w:r>
      <w:r>
        <w:t>1.17</w:t>
      </w:r>
      <w:r>
        <w:t>），施用增效肥料使</w:t>
      </w:r>
      <w:r>
        <w:t>EF</w:t>
      </w:r>
      <w:r>
        <w:t>显著降低（</w:t>
      </w:r>
      <w:r>
        <w:t>Hedges' d 95% CI</w:t>
      </w:r>
      <w:r>
        <w:t>：</w:t>
      </w:r>
      <w:r>
        <w:t>−4.31</w:t>
      </w:r>
      <w:r>
        <w:t>至</w:t>
      </w:r>
      <w:r>
        <w:t>−1.71</w:t>
      </w:r>
      <w:r>
        <w:t>）。</w:t>
      </w:r>
    </w:p>
    <w:p w14:paraId="0FBFA53E" w14:textId="77777777" w:rsidR="00842031" w:rsidRDefault="00000000">
      <w:pPr>
        <w:pStyle w:val="afffc"/>
        <w:spacing w:before="120"/>
        <w:rPr>
          <w:lang w:val="en"/>
        </w:rPr>
      </w:pPr>
      <w:r>
        <w:rPr>
          <w:rFonts w:hint="eastAsia"/>
          <w:noProof/>
          <w:lang w:val="en"/>
        </w:rPr>
        <w:drawing>
          <wp:inline distT="0" distB="0" distL="114300" distR="114300" wp14:anchorId="71C5D554" wp14:editId="1A15ED04">
            <wp:extent cx="5288213" cy="4150581"/>
            <wp:effectExtent l="0" t="0" r="0" b="2540"/>
            <wp:docPr id="3" name="图片 3" descr="Fig3-4_management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4_management_meta_forest_CN"/>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5297190" cy="4157627"/>
                    </a:xfrm>
                    <a:prstGeom prst="rect">
                      <a:avLst/>
                    </a:prstGeom>
                  </pic:spPr>
                </pic:pic>
              </a:graphicData>
            </a:graphic>
          </wp:inline>
        </w:drawing>
      </w:r>
    </w:p>
    <w:p w14:paraId="4632E509" w14:textId="77777777" w:rsidR="00842031" w:rsidRDefault="00000000">
      <w:pPr>
        <w:pStyle w:val="afff1"/>
        <w:rPr>
          <w:lang w:val="en"/>
        </w:rPr>
      </w:pPr>
      <w:r>
        <w:t>图</w:t>
      </w:r>
      <w:r>
        <w:t xml:space="preserve"> 3-5 </w:t>
      </w:r>
      <w:r>
        <w:t>农作管理措施对</w:t>
      </w:r>
      <w:r>
        <w:t xml:space="preserve"> N₂O </w:t>
      </w:r>
      <w:r>
        <w:t>排放、作物产量、产量尺度排放和直接排放因子的影响</w:t>
      </w:r>
    </w:p>
    <w:p w14:paraId="298955E0" w14:textId="77777777" w:rsidR="00842031" w:rsidRDefault="00000000">
      <w:pPr>
        <w:pStyle w:val="3"/>
        <w:spacing w:before="120"/>
      </w:pPr>
      <w:bookmarkStart w:id="75" w:name="_Toc229283504"/>
      <w:r>
        <w:lastRenderedPageBreak/>
        <w:t xml:space="preserve">3.3.4 </w:t>
      </w:r>
      <w:r>
        <w:t>减量施氮的影响</w:t>
      </w:r>
      <w:bookmarkEnd w:id="75"/>
    </w:p>
    <w:p w14:paraId="14B0306B" w14:textId="77777777" w:rsidR="00842031" w:rsidRDefault="00000000">
      <w:pPr>
        <w:ind w:firstLine="480"/>
      </w:pPr>
      <w:r>
        <w:t>减量施氮使</w:t>
      </w:r>
      <w:r>
        <w:t>N₂O</w:t>
      </w:r>
      <w:r>
        <w:t>排放、作物产量和产量尺度排放分别降低</w:t>
      </w:r>
      <w:r>
        <w:t>32.2%</w:t>
      </w:r>
      <w:r>
        <w:t>（</w:t>
      </w:r>
      <w:r>
        <w:t>95% CI</w:t>
      </w:r>
      <w:r>
        <w:t>：</w:t>
      </w:r>
      <w:r>
        <w:t>−36.7%</w:t>
      </w:r>
      <w:r>
        <w:t>至</w:t>
      </w:r>
      <w:r>
        <w:t>−27.9%</w:t>
      </w:r>
      <w:r>
        <w:t>）、</w:t>
      </w:r>
      <w:r>
        <w:t>5.9%</w:t>
      </w:r>
      <w:r>
        <w:t>（</w:t>
      </w:r>
      <w:r>
        <w:t>95% CI</w:t>
      </w:r>
      <w:r>
        <w:t>：</w:t>
      </w:r>
      <w:r>
        <w:t>−10.0%</w:t>
      </w:r>
      <w:r>
        <w:t>至</w:t>
      </w:r>
      <w:r>
        <w:t>−1.8%</w:t>
      </w:r>
      <w:r>
        <w:t>）和</w:t>
      </w:r>
      <w:r>
        <w:t>27.6%</w:t>
      </w:r>
      <w:r>
        <w:t>（</w:t>
      </w:r>
      <w:r>
        <w:t>95% CI</w:t>
      </w:r>
      <w:r>
        <w:t>：</w:t>
      </w:r>
      <w:r>
        <w:t>−32.3%</w:t>
      </w:r>
      <w:r>
        <w:t>至</w:t>
      </w:r>
      <w:r>
        <w:t>−21.9%</w:t>
      </w:r>
      <w:r>
        <w:t>），但对</w:t>
      </w:r>
      <w:r>
        <w:t>EF</w:t>
      </w:r>
      <w:r>
        <w:t>的总体影响不显著（</w:t>
      </w:r>
      <w:r>
        <w:t>Hedges' d = −0.01</w:t>
      </w:r>
      <w:r>
        <w:t>，</w:t>
      </w:r>
      <w:r>
        <w:t>95% CI</w:t>
      </w:r>
      <w:r>
        <w:t>：</w:t>
      </w:r>
      <w:r>
        <w:t>−0.27</w:t>
      </w:r>
      <w:r>
        <w:t>至</w:t>
      </w:r>
      <w:r>
        <w:t>0.26</w:t>
      </w:r>
      <w:r>
        <w:t>）（图</w:t>
      </w:r>
      <w:r>
        <w:t>3-6</w:t>
      </w:r>
      <w:r>
        <w:t>）。分作物类型分析，减量施氮使春玉米和春小麦</w:t>
      </w:r>
      <w:r>
        <w:t>N₂O</w:t>
      </w:r>
      <w:r>
        <w:t>排放分别降低</w:t>
      </w:r>
      <w:r>
        <w:t>33.1%</w:t>
      </w:r>
      <w:r>
        <w:t>（</w:t>
      </w:r>
      <w:r>
        <w:t>95% CI</w:t>
      </w:r>
      <w:r>
        <w:t>：</w:t>
      </w:r>
      <w:r>
        <w:t>−40.1%</w:t>
      </w:r>
      <w:r>
        <w:t>至</w:t>
      </w:r>
      <w:r>
        <w:t>−24.5%</w:t>
      </w:r>
      <w:r>
        <w:t>）和</w:t>
      </w:r>
      <w:r>
        <w:t>30.6%</w:t>
      </w:r>
      <w:r>
        <w:t>（</w:t>
      </w:r>
      <w:r>
        <w:t>95% CI</w:t>
      </w:r>
      <w:r>
        <w:t>：</w:t>
      </w:r>
      <w:r>
        <w:t>−36.1%</w:t>
      </w:r>
      <w:r>
        <w:t>至</w:t>
      </w:r>
      <w:r>
        <w:t>−23.4%</w:t>
      </w:r>
      <w:r>
        <w:t>），产量尺度排放分别降低</w:t>
      </w:r>
      <w:r>
        <w:t>21.1%</w:t>
      </w:r>
      <w:r>
        <w:t>（</w:t>
      </w:r>
      <w:r>
        <w:t>95% CI</w:t>
      </w:r>
      <w:r>
        <w:t>：</w:t>
      </w:r>
      <w:r>
        <w:t>−27.6%</w:t>
      </w:r>
      <w:r>
        <w:t>至</w:t>
      </w:r>
      <w:r>
        <w:t>−13.2%</w:t>
      </w:r>
      <w:r>
        <w:t>）和</w:t>
      </w:r>
      <w:r>
        <w:t>31.5%</w:t>
      </w:r>
      <w:r>
        <w:t>（</w:t>
      </w:r>
      <w:r>
        <w:t>95% CI</w:t>
      </w:r>
      <w:r>
        <w:t>：</w:t>
      </w:r>
      <w:r>
        <w:t>−37.6%</w:t>
      </w:r>
      <w:r>
        <w:t>至</w:t>
      </w:r>
      <w:r>
        <w:t>−20.9%</w:t>
      </w:r>
      <w:r>
        <w:t>）；春玉米产量显著降低</w:t>
      </w:r>
      <w:r>
        <w:t>13.8%</w:t>
      </w:r>
      <w:r>
        <w:t>（</w:t>
      </w:r>
      <w:r>
        <w:t>95% CI</w:t>
      </w:r>
      <w:r>
        <w:t>：</w:t>
      </w:r>
      <w:r>
        <w:t>−20.9%</w:t>
      </w:r>
      <w:r>
        <w:t>至</w:t>
      </w:r>
      <w:r>
        <w:t>−7.0%</w:t>
      </w:r>
      <w:r>
        <w:t>），春小麦产量影响不显著（</w:t>
      </w:r>
      <w:r>
        <w:t>95% CI</w:t>
      </w:r>
      <w:r>
        <w:t>：</w:t>
      </w:r>
      <w:r>
        <w:t>−6.6%</w:t>
      </w:r>
      <w:r>
        <w:t>至</w:t>
      </w:r>
      <w:r>
        <w:t>4.9%</w:t>
      </w:r>
      <w:r>
        <w:t>）。春玉米</w:t>
      </w:r>
      <w:r>
        <w:t>EF</w:t>
      </w:r>
      <w:r>
        <w:t>响应不显著，春小麦</w:t>
      </w:r>
      <w:r>
        <w:t>EF</w:t>
      </w:r>
      <w:r>
        <w:t>因支持文献少于</w:t>
      </w:r>
      <w:r>
        <w:t>3</w:t>
      </w:r>
      <w:r>
        <w:t>篇未进行合并效应判断。按减氮幅度分组，减氮</w:t>
      </w:r>
      <w:r>
        <w:t>&lt;25%</w:t>
      </w:r>
      <w:r>
        <w:t>亚组在</w:t>
      </w:r>
      <w:r>
        <w:t>N₂O</w:t>
      </w:r>
      <w:r>
        <w:t>排放、作物产量、产量尺度排放和</w:t>
      </w:r>
      <w:r>
        <w:t>EF</w:t>
      </w:r>
      <w:r>
        <w:t>上均因支持文献不足未进行合并效应判断；减氮</w:t>
      </w:r>
      <w:r>
        <w:t>25%–50%</w:t>
      </w:r>
      <w:r>
        <w:t>显著降低</w:t>
      </w:r>
      <w:r>
        <w:t>N₂O</w:t>
      </w:r>
      <w:r>
        <w:t>排放和产量尺度排放，降幅分别为</w:t>
      </w:r>
      <w:r>
        <w:t>27.3%</w:t>
      </w:r>
      <w:r>
        <w:t>（</w:t>
      </w:r>
      <w:r>
        <w:t>95% CI</w:t>
      </w:r>
      <w:r>
        <w:t>：</w:t>
      </w:r>
      <w:r>
        <w:t>−32.8%</w:t>
      </w:r>
      <w:r>
        <w:t>至</w:t>
      </w:r>
      <w:r>
        <w:t>−21.8%</w:t>
      </w:r>
      <w:r>
        <w:t>）和</w:t>
      </w:r>
      <w:r>
        <w:t>24.5%</w:t>
      </w:r>
      <w:r>
        <w:t>（</w:t>
      </w:r>
      <w:r>
        <w:t>95% CI</w:t>
      </w:r>
      <w:r>
        <w:t>：</w:t>
      </w:r>
      <w:r>
        <w:t>−31.1%</w:t>
      </w:r>
      <w:r>
        <w:t>至</w:t>
      </w:r>
      <w:r>
        <w:t>−16.2%</w:t>
      </w:r>
      <w:r>
        <w:t>），但对作物产量和</w:t>
      </w:r>
      <w:r>
        <w:t>EF</w:t>
      </w:r>
      <w:r>
        <w:t>影响不显著；减氮</w:t>
      </w:r>
      <w:r>
        <w:t>&gt;50%</w:t>
      </w:r>
      <w:r>
        <w:t>显著降低</w:t>
      </w:r>
      <w:r>
        <w:t>N₂O</w:t>
      </w:r>
      <w:r>
        <w:t>排放、作物产量和产量尺度排放，降幅分别为</w:t>
      </w:r>
      <w:r>
        <w:t>44.9%</w:t>
      </w:r>
      <w:r>
        <w:t>（</w:t>
      </w:r>
      <w:r>
        <w:t>95% CI</w:t>
      </w:r>
      <w:r>
        <w:t>：</w:t>
      </w:r>
      <w:r>
        <w:t>−51.4%</w:t>
      </w:r>
      <w:r>
        <w:t>至</w:t>
      </w:r>
      <w:r>
        <w:t>−37.8%</w:t>
      </w:r>
      <w:r>
        <w:t>）、</w:t>
      </w:r>
      <w:r>
        <w:t>12.4%</w:t>
      </w:r>
      <w:r>
        <w:t>（</w:t>
      </w:r>
      <w:r>
        <w:t>95% CI</w:t>
      </w:r>
      <w:r>
        <w:t>：</w:t>
      </w:r>
      <w:r>
        <w:t>−22.7%</w:t>
      </w:r>
      <w:r>
        <w:t>至</w:t>
      </w:r>
      <w:r>
        <w:t>−5.9%</w:t>
      </w:r>
      <w:r>
        <w:t>）和</w:t>
      </w:r>
      <w:r>
        <w:t>34.3%</w:t>
      </w:r>
      <w:r>
        <w:t>（</w:t>
      </w:r>
      <w:r>
        <w:t>95% CI</w:t>
      </w:r>
      <w:r>
        <w:t>：</w:t>
      </w:r>
      <w:r>
        <w:t>−42.8%</w:t>
      </w:r>
      <w:r>
        <w:t>至</w:t>
      </w:r>
      <w:r>
        <w:t>−24.9%</w:t>
      </w:r>
      <w:r>
        <w:t>），对</w:t>
      </w:r>
      <w:r>
        <w:t>EF</w:t>
      </w:r>
      <w:r>
        <w:t>影响不显著。</w:t>
      </w:r>
    </w:p>
    <w:p w14:paraId="463E3BA2" w14:textId="77777777" w:rsidR="00842031" w:rsidRDefault="00000000">
      <w:pPr>
        <w:pStyle w:val="afffc"/>
        <w:spacing w:before="120"/>
        <w:rPr>
          <w:lang w:val="zh-CN"/>
        </w:rPr>
      </w:pPr>
      <w:r>
        <w:rPr>
          <w:noProof/>
        </w:rPr>
        <w:drawing>
          <wp:inline distT="0" distB="0" distL="114300" distR="114300" wp14:anchorId="0A7E7FED" wp14:editId="59A9D83B">
            <wp:extent cx="5349737" cy="4198870"/>
            <wp:effectExtent l="0" t="0" r="0" b="5080"/>
            <wp:docPr id="4" name="图片 4" descr="Fig3-5_N_reduction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5_N_reduction_meta_forest_CN"/>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5379594" cy="4222304"/>
                    </a:xfrm>
                    <a:prstGeom prst="rect">
                      <a:avLst/>
                    </a:prstGeom>
                  </pic:spPr>
                </pic:pic>
              </a:graphicData>
            </a:graphic>
          </wp:inline>
        </w:drawing>
      </w:r>
    </w:p>
    <w:p w14:paraId="5C82899F" w14:textId="77777777" w:rsidR="00842031" w:rsidRDefault="00000000">
      <w:pPr>
        <w:pStyle w:val="afff1"/>
      </w:pPr>
      <w:r>
        <w:t>图</w:t>
      </w:r>
      <w:r>
        <w:t xml:space="preserve"> 3-6 </w:t>
      </w:r>
      <w:r>
        <w:t>减量施氮对</w:t>
      </w:r>
      <w:r>
        <w:t xml:space="preserve"> N₂O </w:t>
      </w:r>
      <w:r>
        <w:t>排放、作物产量、产量尺度排放和直接排放因子的影响</w:t>
      </w:r>
    </w:p>
    <w:p w14:paraId="16E67573" w14:textId="77777777" w:rsidR="00842031" w:rsidRDefault="00842031">
      <w:pPr>
        <w:pStyle w:val="afffc"/>
        <w:spacing w:before="120"/>
        <w:rPr>
          <w:lang w:val="zh-CN"/>
        </w:rPr>
        <w:sectPr w:rsidR="00842031">
          <w:headerReference w:type="default" r:id="rId61"/>
          <w:footnotePr>
            <w:numFmt w:val="decimalEnclosedCircleChinese"/>
          </w:footnotePr>
          <w:pgSz w:w="11906" w:h="16838"/>
          <w:pgMar w:top="1701" w:right="1474" w:bottom="1418" w:left="1474" w:header="1134" w:footer="992" w:gutter="0"/>
          <w:cols w:space="425"/>
          <w:docGrid w:linePitch="312"/>
        </w:sectPr>
      </w:pPr>
    </w:p>
    <w:p w14:paraId="22348AB4" w14:textId="77777777" w:rsidR="00842031" w:rsidRDefault="00000000">
      <w:pPr>
        <w:pStyle w:val="1"/>
        <w:spacing w:before="480" w:after="240"/>
      </w:pPr>
      <w:bookmarkStart w:id="76" w:name="_Toc229283505"/>
      <w:r>
        <w:rPr>
          <w:rFonts w:hint="eastAsia"/>
        </w:rPr>
        <w:lastRenderedPageBreak/>
        <w:t>第</w:t>
      </w:r>
      <w:r>
        <w:rPr>
          <w:rFonts w:hint="eastAsia"/>
        </w:rPr>
        <w:t>4</w:t>
      </w:r>
      <w:r>
        <w:rPr>
          <w:rFonts w:hint="eastAsia"/>
        </w:rPr>
        <w:t>章</w:t>
      </w:r>
      <w:r>
        <w:rPr>
          <w:rFonts w:hint="eastAsia"/>
        </w:rPr>
        <w:t xml:space="preserve"> </w:t>
      </w:r>
      <w:r>
        <w:t>讨论</w:t>
      </w:r>
      <w:bookmarkEnd w:id="76"/>
    </w:p>
    <w:p w14:paraId="54B9F1A2" w14:textId="77777777" w:rsidR="00842031" w:rsidRDefault="00000000">
      <w:pPr>
        <w:pStyle w:val="2"/>
        <w:spacing w:before="240" w:after="120"/>
        <w:rPr>
          <w:color w:val="000000"/>
        </w:rPr>
      </w:pPr>
      <w:bookmarkStart w:id="77" w:name="_Toc223595399"/>
      <w:bookmarkStart w:id="78" w:name="_Toc229283506"/>
      <w:r>
        <w:rPr>
          <w:color w:val="000000"/>
        </w:rPr>
        <w:t>4.1</w:t>
      </w:r>
      <w:bookmarkEnd w:id="77"/>
      <w:r>
        <w:t>黄土高原区域</w:t>
      </w:r>
      <w:r>
        <w:t>N₂O</w:t>
      </w:r>
      <w:r>
        <w:t>排放特征与全球尺度对比</w:t>
      </w:r>
      <w:bookmarkEnd w:id="78"/>
    </w:p>
    <w:p w14:paraId="7C77B04F" w14:textId="77777777" w:rsidR="00842031" w:rsidRDefault="00000000">
      <w:pPr>
        <w:pStyle w:val="3"/>
        <w:tabs>
          <w:tab w:val="clear" w:pos="561"/>
          <w:tab w:val="clear" w:pos="720"/>
        </w:tabs>
        <w:overflowPunct/>
        <w:spacing w:before="120"/>
        <w:jc w:val="both"/>
      </w:pPr>
      <w:bookmarkStart w:id="79" w:name="_Toc229283507"/>
      <w:r>
        <w:t>4.1.1 N₂O</w:t>
      </w:r>
      <w:r>
        <w:t>排放量与全球尺度比较</w:t>
      </w:r>
      <w:bookmarkEnd w:id="79"/>
    </w:p>
    <w:p w14:paraId="16B3CC73" w14:textId="77777777" w:rsidR="00842031" w:rsidRDefault="00000000">
      <w:pPr>
        <w:pStyle w:val="afffe"/>
        <w:ind w:firstLine="480"/>
      </w:pPr>
      <w:r>
        <w:t>黄土高原农业生态系统的</w:t>
      </w:r>
      <w:r>
        <w:t>N₂O</w:t>
      </w:r>
      <w:r>
        <w:t>排放量（</w:t>
      </w:r>
      <w:r>
        <w:t>0.32—8.89 kg N ha⁻¹</w:t>
      </w:r>
      <w:r>
        <w:t>）处于全球变化范围（</w:t>
      </w:r>
      <w:r>
        <w:t>−0.12—26.0 kg N ha⁻¹</w:t>
      </w:r>
      <w:r>
        <w:t>）之内（表</w:t>
      </w:r>
      <w:r>
        <w:t>4-1</w:t>
      </w:r>
      <w:r>
        <w:t>）。春玉米的</w:t>
      </w:r>
      <w:r>
        <w:t>N₂O</w:t>
      </w:r>
      <w:r>
        <w:t>排放均值（</w:t>
      </w:r>
      <w:r>
        <w:t>1.86 kg N ha⁻¹</w:t>
      </w:r>
      <w:r>
        <w:t>）落于全球玉米均值变化范围（</w:t>
      </w:r>
      <w:r>
        <w:t>1.50—3.01 kg N ha⁻¹</w:t>
      </w:r>
      <w:r>
        <w:t>）之内；冬小麦和春小麦的排放均值（</w:t>
      </w:r>
      <w:r>
        <w:t>0.89</w:t>
      </w:r>
      <w:r>
        <w:t>和</w:t>
      </w:r>
      <w:r>
        <w:t>1.59 kg N ha⁻¹</w:t>
      </w:r>
      <w:r>
        <w:t>）分别低于和高于全球小麦排放均值区间（</w:t>
      </w:r>
      <w:r>
        <w:t>1.38—1.44 kg N ha⁻¹</w:t>
      </w:r>
      <w:r>
        <w:t>），但考虑到已有全球</w:t>
      </w:r>
      <w:r>
        <w:t>Meta</w:t>
      </w:r>
      <w:r>
        <w:t>分析将冬小麦和春小麦合并处理（</w:t>
      </w:r>
      <w:hyperlink w:anchor="ref_Linquist_2012" w:history="1">
        <w:r w:rsidR="00842031">
          <w:t>Linquist et al., 2012</w:t>
        </w:r>
      </w:hyperlink>
      <w:r>
        <w:t xml:space="preserve">; </w:t>
      </w:r>
      <w:hyperlink w:anchor="ref_Yao_2024" w:history="1">
        <w:r w:rsidR="00842031">
          <w:t>Yao et al., 2024</w:t>
        </w:r>
      </w:hyperlink>
      <w:r>
        <w:t>），整体上黄土高原小麦的</w:t>
      </w:r>
      <w:r>
        <w:t>N₂O</w:t>
      </w:r>
      <w:r>
        <w:t>排放与全球水平相当。苹果果园的</w:t>
      </w:r>
      <w:r>
        <w:t>N₂O</w:t>
      </w:r>
      <w:r>
        <w:t>排放均值（</w:t>
      </w:r>
      <w:r>
        <w:t>2.90 kg N ha⁻¹</w:t>
      </w:r>
      <w:r>
        <w:t>）略低于全球果园平均水平（</w:t>
      </w:r>
      <w:r>
        <w:t>3.06 kg N ha⁻¹</w:t>
      </w:r>
      <w:r>
        <w:t>）（表</w:t>
      </w:r>
      <w:r>
        <w:t>4-1</w:t>
      </w:r>
      <w:r>
        <w:t>）。上述结果表明，黄土高原区域</w:t>
      </w:r>
      <w:r>
        <w:t>N₂O</w:t>
      </w:r>
      <w:r>
        <w:t>排放总量与全球尺度研究结论基本吻合。</w:t>
      </w:r>
    </w:p>
    <w:p w14:paraId="0AB71419" w14:textId="77777777" w:rsidR="00842031" w:rsidRDefault="00000000">
      <w:pPr>
        <w:pStyle w:val="afff1"/>
        <w:rPr>
          <w:lang w:val="en"/>
        </w:rPr>
      </w:pPr>
      <w:bookmarkStart w:id="80" w:name="OLE_LINK20"/>
      <w:r>
        <w:rPr>
          <w:lang w:val="en"/>
        </w:rPr>
        <w:t>表</w:t>
      </w:r>
      <w:r>
        <w:rPr>
          <w:lang w:val="en"/>
        </w:rPr>
        <w:t xml:space="preserve"> 4-1 </w:t>
      </w:r>
      <w:r>
        <w:rPr>
          <w:lang w:val="en"/>
        </w:rPr>
        <w:t>黄土高原与其他区域农业土壤</w:t>
      </w:r>
      <w:r>
        <w:rPr>
          <w:lang w:val="en"/>
        </w:rPr>
        <w:t xml:space="preserve"> N₂O </w:t>
      </w:r>
      <w:r>
        <w:rPr>
          <w:lang w:val="en"/>
        </w:rPr>
        <w:t>排放、产量和产量尺度排放比较</w:t>
      </w:r>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842031" w14:paraId="38A8A239" w14:textId="77777777">
        <w:trPr>
          <w:tblHeader/>
          <w:jc w:val="center"/>
        </w:trPr>
        <w:tc>
          <w:tcPr>
            <w:tcW w:w="907" w:type="dxa"/>
            <w:tcBorders>
              <w:top w:val="single" w:sz="12" w:space="0" w:color="auto"/>
              <w:left w:val="nil"/>
              <w:bottom w:val="single" w:sz="8" w:space="0" w:color="000000"/>
              <w:right w:val="nil"/>
            </w:tcBorders>
            <w:tcMar>
              <w:top w:w="60" w:type="dxa"/>
              <w:left w:w="60" w:type="dxa"/>
              <w:bottom w:w="60" w:type="dxa"/>
              <w:right w:w="60" w:type="dxa"/>
            </w:tcMar>
            <w:vAlign w:val="center"/>
          </w:tcPr>
          <w:bookmarkEnd w:id="80"/>
          <w:p w14:paraId="2C8ABF07"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作物/系统</w:t>
            </w:r>
          </w:p>
        </w:tc>
        <w:tc>
          <w:tcPr>
            <w:tcW w:w="963"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1CF2F01"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空间尺度</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44B33CB" w14:textId="77777777" w:rsidR="00842031" w:rsidRDefault="00000000">
            <w:pPr>
              <w:widowControl/>
              <w:spacing w:line="240" w:lineRule="auto"/>
              <w:ind w:firstLineChars="0" w:firstLine="0"/>
              <w:jc w:val="center"/>
              <w:rPr>
                <w:rFonts w:ascii="黑体" w:eastAsia="黑体" w:hAnsi="黑体" w:cs="宋体"/>
                <w:b/>
                <w:kern w:val="0"/>
                <w:sz w:val="21"/>
                <w:szCs w:val="21"/>
                <w:lang w:val="en"/>
              </w:rPr>
            </w:pPr>
            <w:r>
              <w:rPr>
                <w:rFonts w:eastAsia="黑体"/>
                <w:b/>
                <w:kern w:val="0"/>
                <w:sz w:val="21"/>
                <w:szCs w:val="21"/>
                <w:lang w:val="en"/>
              </w:rPr>
              <w:t>N₂O</w:t>
            </w:r>
            <w:r>
              <w:rPr>
                <w:rFonts w:ascii="黑体" w:eastAsia="黑体" w:hAnsi="黑体" w:cs="宋体"/>
                <w:bCs/>
                <w:kern w:val="0"/>
                <w:sz w:val="21"/>
                <w:szCs w:val="21"/>
                <w:lang w:val="en"/>
              </w:rPr>
              <w:t>排放量</w:t>
            </w:r>
          </w:p>
          <w:p w14:paraId="340EEB4F"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ha⁻¹</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3B65F324"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w:t>
            </w:r>
          </w:p>
          <w:p w14:paraId="512D83D2"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t ha⁻¹</w:t>
            </w:r>
          </w:p>
        </w:tc>
        <w:tc>
          <w:tcPr>
            <w:tcW w:w="158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A26DDAA"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产量尺度排放</w:t>
            </w:r>
          </w:p>
          <w:p w14:paraId="20129C73"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t⁻¹</w:t>
            </w:r>
          </w:p>
        </w:tc>
        <w:tc>
          <w:tcPr>
            <w:tcW w:w="221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508AB84"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参考文献</w:t>
            </w:r>
          </w:p>
        </w:tc>
      </w:tr>
      <w:tr w:rsidR="00842031" w14:paraId="49117453"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3864322F" w14:textId="77777777" w:rsidR="00842031" w:rsidRDefault="00000000">
            <w:pPr>
              <w:widowControl/>
              <w:spacing w:line="240" w:lineRule="auto"/>
              <w:ind w:firstLineChars="0" w:firstLine="0"/>
              <w:jc w:val="center"/>
              <w:rPr>
                <w:rFonts w:ascii="宋体" w:hAnsi="宋体" w:cs="宋体"/>
                <w:kern w:val="0"/>
                <w:sz w:val="21"/>
                <w:szCs w:val="21"/>
                <w:lang w:val="en"/>
              </w:rPr>
            </w:pPr>
            <w:bookmarkStart w:id="81" w:name="_Hlk229243590"/>
            <w:r>
              <w:rPr>
                <w:rFonts w:cs="宋体"/>
                <w:kern w:val="0"/>
                <w:sz w:val="21"/>
                <w:szCs w:val="21"/>
                <w:lang w:val="en"/>
              </w:rPr>
              <w:t>春小麦</w:t>
            </w:r>
          </w:p>
        </w:tc>
        <w:tc>
          <w:tcPr>
            <w:tcW w:w="963" w:type="dxa"/>
            <w:tcBorders>
              <w:top w:val="single" w:sz="8" w:space="0" w:color="000000"/>
              <w:left w:val="nil"/>
              <w:bottom w:val="single" w:sz="4" w:space="0" w:color="auto"/>
              <w:right w:val="nil"/>
            </w:tcBorders>
            <w:tcMar>
              <w:top w:w="60" w:type="dxa"/>
              <w:left w:w="60" w:type="dxa"/>
              <w:bottom w:w="60" w:type="dxa"/>
              <w:right w:w="60" w:type="dxa"/>
            </w:tcMar>
            <w:vAlign w:val="center"/>
          </w:tcPr>
          <w:p w14:paraId="76E607D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71C8C4D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1.59 (0.94-2.65)</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E3422E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 (1.1-2.3)</w:t>
            </w:r>
          </w:p>
        </w:tc>
        <w:tc>
          <w:tcPr>
            <w:tcW w:w="1587" w:type="dxa"/>
            <w:tcBorders>
              <w:top w:val="single" w:sz="8" w:space="0" w:color="000000"/>
              <w:left w:val="nil"/>
              <w:bottom w:val="single" w:sz="4" w:space="0" w:color="auto"/>
              <w:right w:val="nil"/>
            </w:tcBorders>
            <w:tcMar>
              <w:top w:w="60" w:type="dxa"/>
              <w:left w:w="60" w:type="dxa"/>
              <w:bottom w:w="60" w:type="dxa"/>
              <w:right w:w="60" w:type="dxa"/>
            </w:tcMar>
            <w:vAlign w:val="center"/>
          </w:tcPr>
          <w:p w14:paraId="712AE32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1.08 (0.46-2.28)</w:t>
            </w:r>
          </w:p>
        </w:tc>
        <w:tc>
          <w:tcPr>
            <w:tcW w:w="221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155A6CE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E25C6B1"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3DA85EC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F48F53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2CF3778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0.87 (0.36-1.48)</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133C386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5.4 (4.1-6.8)</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084C852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0.17 (0.06-0.32)</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7A9D432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0E0BFE9C" w14:textId="77777777">
        <w:trPr>
          <w:jc w:val="center"/>
        </w:trPr>
        <w:tc>
          <w:tcPr>
            <w:tcW w:w="907" w:type="dxa"/>
            <w:vMerge/>
            <w:tcBorders>
              <w:left w:val="nil"/>
              <w:right w:val="nil"/>
            </w:tcBorders>
            <w:tcMar>
              <w:top w:w="60" w:type="dxa"/>
              <w:left w:w="60" w:type="dxa"/>
              <w:bottom w:w="60" w:type="dxa"/>
              <w:right w:w="60" w:type="dxa"/>
            </w:tcMar>
            <w:vAlign w:val="center"/>
          </w:tcPr>
          <w:p w14:paraId="0A4475D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7F6A084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21CC951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1.07</w:t>
            </w:r>
          </w:p>
        </w:tc>
        <w:tc>
          <w:tcPr>
            <w:tcW w:w="1190" w:type="dxa"/>
            <w:tcBorders>
              <w:top w:val="nil"/>
              <w:left w:val="nil"/>
              <w:bottom w:val="nil"/>
              <w:right w:val="nil"/>
            </w:tcBorders>
            <w:tcMar>
              <w:top w:w="60" w:type="dxa"/>
              <w:left w:w="60" w:type="dxa"/>
              <w:bottom w:w="60" w:type="dxa"/>
              <w:right w:w="60" w:type="dxa"/>
            </w:tcMar>
            <w:vAlign w:val="center"/>
          </w:tcPr>
          <w:p w14:paraId="407F57A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7.3</w:t>
            </w:r>
          </w:p>
        </w:tc>
        <w:tc>
          <w:tcPr>
            <w:tcW w:w="1587" w:type="dxa"/>
            <w:tcBorders>
              <w:top w:val="nil"/>
              <w:left w:val="nil"/>
              <w:bottom w:val="nil"/>
              <w:right w:val="nil"/>
            </w:tcBorders>
            <w:tcMar>
              <w:top w:w="60" w:type="dxa"/>
              <w:left w:w="60" w:type="dxa"/>
              <w:bottom w:w="60" w:type="dxa"/>
              <w:right w:w="60" w:type="dxa"/>
            </w:tcMar>
            <w:vAlign w:val="center"/>
          </w:tcPr>
          <w:p w14:paraId="7052C7D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32CA181E"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6F673FE3" w14:textId="77777777">
        <w:trPr>
          <w:jc w:val="center"/>
        </w:trPr>
        <w:tc>
          <w:tcPr>
            <w:tcW w:w="907" w:type="dxa"/>
            <w:vMerge/>
            <w:tcBorders>
              <w:left w:val="nil"/>
              <w:right w:val="nil"/>
            </w:tcBorders>
            <w:tcMar>
              <w:top w:w="60" w:type="dxa"/>
              <w:left w:w="60" w:type="dxa"/>
              <w:bottom w:w="60" w:type="dxa"/>
              <w:right w:w="60" w:type="dxa"/>
            </w:tcMar>
            <w:vAlign w:val="center"/>
          </w:tcPr>
          <w:p w14:paraId="7D3353A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351C20B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1320664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1.44</w:t>
            </w:r>
          </w:p>
        </w:tc>
        <w:tc>
          <w:tcPr>
            <w:tcW w:w="1190" w:type="dxa"/>
            <w:tcBorders>
              <w:top w:val="nil"/>
              <w:left w:val="nil"/>
              <w:right w:val="nil"/>
            </w:tcBorders>
            <w:tcMar>
              <w:top w:w="60" w:type="dxa"/>
              <w:left w:w="60" w:type="dxa"/>
              <w:bottom w:w="60" w:type="dxa"/>
              <w:right w:w="60" w:type="dxa"/>
            </w:tcMar>
            <w:vAlign w:val="center"/>
          </w:tcPr>
          <w:p w14:paraId="5D014C9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4.8</w:t>
            </w:r>
          </w:p>
        </w:tc>
        <w:tc>
          <w:tcPr>
            <w:tcW w:w="1587" w:type="dxa"/>
            <w:tcBorders>
              <w:top w:val="nil"/>
              <w:left w:val="nil"/>
              <w:right w:val="nil"/>
            </w:tcBorders>
            <w:tcMar>
              <w:top w:w="60" w:type="dxa"/>
              <w:left w:w="60" w:type="dxa"/>
              <w:bottom w:w="60" w:type="dxa"/>
              <w:right w:w="60" w:type="dxa"/>
            </w:tcMar>
            <w:vAlign w:val="center"/>
          </w:tcPr>
          <w:p w14:paraId="15E36A8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5079E587"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0A139D1A"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670ACB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241F2E1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5B3718C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1.38</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6BBEFCA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5.1</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18F0B6B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0.322</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659E6EF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bookmarkEnd w:id="81"/>
      <w:tr w:rsidR="00842031" w14:paraId="50A2D37D"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2D7E97B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6C8FBDF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178AA0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1.73 (0.26-4.95)</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6D2029B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11.1 (3.5-21.4)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05ECEA1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0.20 (0.02-0.98)</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6CDC0B1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FD679A1" w14:textId="77777777">
        <w:trPr>
          <w:jc w:val="center"/>
        </w:trPr>
        <w:tc>
          <w:tcPr>
            <w:tcW w:w="907" w:type="dxa"/>
            <w:vMerge/>
            <w:tcBorders>
              <w:left w:val="nil"/>
              <w:right w:val="nil"/>
            </w:tcBorders>
            <w:tcMar>
              <w:top w:w="60" w:type="dxa"/>
              <w:left w:w="60" w:type="dxa"/>
              <w:bottom w:w="60" w:type="dxa"/>
              <w:right w:w="60" w:type="dxa"/>
            </w:tcMar>
            <w:vAlign w:val="center"/>
          </w:tcPr>
          <w:p w14:paraId="1198439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965E84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758BA46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3.30</w:t>
            </w:r>
          </w:p>
        </w:tc>
        <w:tc>
          <w:tcPr>
            <w:tcW w:w="1190" w:type="dxa"/>
            <w:tcBorders>
              <w:top w:val="nil"/>
              <w:left w:val="nil"/>
              <w:bottom w:val="nil"/>
              <w:right w:val="nil"/>
            </w:tcBorders>
            <w:tcMar>
              <w:top w:w="60" w:type="dxa"/>
              <w:left w:w="60" w:type="dxa"/>
              <w:bottom w:w="60" w:type="dxa"/>
              <w:right w:w="60" w:type="dxa"/>
            </w:tcMar>
            <w:vAlign w:val="center"/>
          </w:tcPr>
          <w:p w14:paraId="092F1CB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8.8</w:t>
            </w:r>
          </w:p>
        </w:tc>
        <w:tc>
          <w:tcPr>
            <w:tcW w:w="1587" w:type="dxa"/>
            <w:tcBorders>
              <w:top w:val="nil"/>
              <w:left w:val="nil"/>
              <w:bottom w:val="nil"/>
              <w:right w:val="nil"/>
            </w:tcBorders>
            <w:tcMar>
              <w:top w:w="60" w:type="dxa"/>
              <w:left w:w="60" w:type="dxa"/>
              <w:bottom w:w="60" w:type="dxa"/>
              <w:right w:w="60" w:type="dxa"/>
            </w:tcMar>
            <w:vAlign w:val="center"/>
          </w:tcPr>
          <w:p w14:paraId="6F6DB11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5E305916"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5CF52D1B" w14:textId="77777777">
        <w:trPr>
          <w:jc w:val="center"/>
        </w:trPr>
        <w:tc>
          <w:tcPr>
            <w:tcW w:w="907" w:type="dxa"/>
            <w:vMerge/>
            <w:tcBorders>
              <w:left w:val="nil"/>
              <w:right w:val="nil"/>
            </w:tcBorders>
            <w:tcMar>
              <w:top w:w="60" w:type="dxa"/>
              <w:left w:w="60" w:type="dxa"/>
              <w:bottom w:w="60" w:type="dxa"/>
              <w:right w:w="60" w:type="dxa"/>
            </w:tcMar>
            <w:vAlign w:val="center"/>
          </w:tcPr>
          <w:p w14:paraId="620511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776EA0D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6A1E068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3.01</w:t>
            </w:r>
          </w:p>
        </w:tc>
        <w:tc>
          <w:tcPr>
            <w:tcW w:w="1190" w:type="dxa"/>
            <w:tcBorders>
              <w:top w:val="nil"/>
              <w:left w:val="nil"/>
              <w:right w:val="nil"/>
            </w:tcBorders>
            <w:tcMar>
              <w:top w:w="60" w:type="dxa"/>
              <w:left w:w="60" w:type="dxa"/>
              <w:bottom w:w="60" w:type="dxa"/>
              <w:right w:w="60" w:type="dxa"/>
            </w:tcMar>
            <w:vAlign w:val="center"/>
          </w:tcPr>
          <w:p w14:paraId="1CECD3B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8.0</w:t>
            </w:r>
          </w:p>
        </w:tc>
        <w:tc>
          <w:tcPr>
            <w:tcW w:w="1587" w:type="dxa"/>
            <w:tcBorders>
              <w:top w:val="nil"/>
              <w:left w:val="nil"/>
              <w:right w:val="nil"/>
            </w:tcBorders>
            <w:tcMar>
              <w:top w:w="60" w:type="dxa"/>
              <w:left w:w="60" w:type="dxa"/>
              <w:bottom w:w="60" w:type="dxa"/>
              <w:right w:w="60" w:type="dxa"/>
            </w:tcMar>
            <w:vAlign w:val="center"/>
          </w:tcPr>
          <w:p w14:paraId="4481E9B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46EF1493"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76FB2A49"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4D05F9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08F0FF1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0764B1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1.50</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752BFE0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7.9</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33BE689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0.211</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2ABEDB98"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438EFF77"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1C922B1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2E8B822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90CA42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2.97 (0.95-8.89)</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502366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44.2 (12.0-93.4)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30EEA74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0.06 (0.02-0.21)</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E94F53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87D9661" w14:textId="77777777">
        <w:trPr>
          <w:jc w:val="center"/>
        </w:trPr>
        <w:tc>
          <w:tcPr>
            <w:tcW w:w="907" w:type="dxa"/>
            <w:vMerge/>
            <w:tcBorders>
              <w:left w:val="nil"/>
              <w:right w:val="nil"/>
            </w:tcBorders>
            <w:tcMar>
              <w:top w:w="60" w:type="dxa"/>
              <w:left w:w="60" w:type="dxa"/>
              <w:bottom w:w="60" w:type="dxa"/>
              <w:right w:w="60" w:type="dxa"/>
            </w:tcMar>
            <w:vAlign w:val="center"/>
          </w:tcPr>
          <w:p w14:paraId="5FEB4794"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6025E0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nil"/>
              <w:right w:val="nil"/>
            </w:tcBorders>
            <w:tcMar>
              <w:top w:w="60" w:type="dxa"/>
              <w:left w:w="60" w:type="dxa"/>
              <w:bottom w:w="60" w:type="dxa"/>
              <w:right w:w="60" w:type="dxa"/>
            </w:tcMar>
            <w:vAlign w:val="center"/>
          </w:tcPr>
          <w:p w14:paraId="281B5E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3.06 (-0.12-26.0)</w:t>
            </w:r>
          </w:p>
        </w:tc>
        <w:tc>
          <w:tcPr>
            <w:tcW w:w="1190" w:type="dxa"/>
            <w:tcBorders>
              <w:top w:val="nil"/>
              <w:left w:val="nil"/>
              <w:bottom w:val="nil"/>
              <w:right w:val="nil"/>
            </w:tcBorders>
            <w:tcMar>
              <w:top w:w="60" w:type="dxa"/>
              <w:left w:w="60" w:type="dxa"/>
              <w:bottom w:w="60" w:type="dxa"/>
              <w:right w:w="60" w:type="dxa"/>
            </w:tcMar>
            <w:vAlign w:val="center"/>
          </w:tcPr>
          <w:p w14:paraId="3CFE099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nil"/>
              <w:right w:val="nil"/>
            </w:tcBorders>
            <w:tcMar>
              <w:top w:w="60" w:type="dxa"/>
              <w:left w:w="60" w:type="dxa"/>
              <w:bottom w:w="60" w:type="dxa"/>
              <w:right w:w="60" w:type="dxa"/>
            </w:tcMar>
            <w:vAlign w:val="center"/>
          </w:tcPr>
          <w:p w14:paraId="78C1C5B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3CCB90C4"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22ED0C9F" w14:textId="77777777">
        <w:trPr>
          <w:jc w:val="center"/>
        </w:trPr>
        <w:tc>
          <w:tcPr>
            <w:tcW w:w="907" w:type="dxa"/>
            <w:vMerge/>
            <w:tcBorders>
              <w:left w:val="nil"/>
              <w:bottom w:val="single" w:sz="12" w:space="0" w:color="auto"/>
              <w:right w:val="nil"/>
            </w:tcBorders>
            <w:tcMar>
              <w:top w:w="60" w:type="dxa"/>
              <w:left w:w="60" w:type="dxa"/>
              <w:bottom w:w="60" w:type="dxa"/>
              <w:right w:w="60" w:type="dxa"/>
            </w:tcMar>
            <w:vAlign w:val="center"/>
          </w:tcPr>
          <w:p w14:paraId="34FEE5A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12" w:space="0" w:color="auto"/>
              <w:right w:val="nil"/>
            </w:tcBorders>
            <w:tcMar>
              <w:top w:w="60" w:type="dxa"/>
              <w:left w:w="60" w:type="dxa"/>
              <w:bottom w:w="60" w:type="dxa"/>
              <w:right w:w="60" w:type="dxa"/>
            </w:tcMar>
            <w:vAlign w:val="center"/>
          </w:tcPr>
          <w:p w14:paraId="31BCE60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36D244E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5.50</w:t>
            </w: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3BAA5D5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single" w:sz="12" w:space="0" w:color="auto"/>
              <w:right w:val="nil"/>
            </w:tcBorders>
            <w:tcMar>
              <w:top w:w="60" w:type="dxa"/>
              <w:left w:w="60" w:type="dxa"/>
              <w:bottom w:w="60" w:type="dxa"/>
              <w:right w:w="60" w:type="dxa"/>
            </w:tcMar>
            <w:vAlign w:val="center"/>
          </w:tcPr>
          <w:p w14:paraId="11CC6D8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single" w:sz="12" w:space="0" w:color="auto"/>
              <w:right w:val="nil"/>
            </w:tcBorders>
            <w:tcMar>
              <w:top w:w="60" w:type="dxa"/>
              <w:left w:w="60" w:type="dxa"/>
              <w:bottom w:w="60" w:type="dxa"/>
              <w:right w:w="60" w:type="dxa"/>
            </w:tcMar>
            <w:vAlign w:val="center"/>
          </w:tcPr>
          <w:p w14:paraId="6A92F5D0"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7B0A045A" w14:textId="77777777" w:rsidR="00842031" w:rsidRDefault="00842031">
      <w:pPr>
        <w:widowControl/>
        <w:spacing w:line="240" w:lineRule="auto"/>
        <w:ind w:firstLineChars="0" w:firstLine="0"/>
        <w:jc w:val="left"/>
        <w:rPr>
          <w:rFonts w:ascii="宋体" w:hAnsi="宋体" w:cs="宋体"/>
          <w:kern w:val="0"/>
        </w:rPr>
      </w:pPr>
    </w:p>
    <w:p w14:paraId="4A55F3AB" w14:textId="77777777" w:rsidR="00842031" w:rsidRDefault="00842031">
      <w:pPr>
        <w:widowControl/>
        <w:spacing w:line="240" w:lineRule="auto"/>
        <w:ind w:firstLineChars="0" w:firstLine="0"/>
        <w:jc w:val="left"/>
        <w:rPr>
          <w:rFonts w:ascii="宋体" w:hAnsi="宋体" w:cs="宋体"/>
          <w:kern w:val="0"/>
        </w:rPr>
      </w:pPr>
    </w:p>
    <w:p w14:paraId="5E71D471" w14:textId="77777777" w:rsidR="00842031" w:rsidRDefault="00842031">
      <w:pPr>
        <w:widowControl/>
        <w:spacing w:line="240" w:lineRule="auto"/>
        <w:ind w:firstLineChars="0" w:firstLine="0"/>
        <w:jc w:val="left"/>
        <w:rPr>
          <w:rFonts w:ascii="宋体" w:hAnsi="宋体" w:cs="宋体"/>
          <w:kern w:val="0"/>
        </w:rPr>
      </w:pPr>
    </w:p>
    <w:p w14:paraId="4FEFCD6A" w14:textId="77777777" w:rsidR="00842031" w:rsidRDefault="00842031">
      <w:pPr>
        <w:widowControl/>
        <w:spacing w:line="240" w:lineRule="auto"/>
        <w:ind w:firstLineChars="0" w:firstLine="0"/>
        <w:jc w:val="left"/>
        <w:rPr>
          <w:rFonts w:ascii="宋体" w:hAnsi="宋体" w:cs="宋体"/>
          <w:kern w:val="0"/>
        </w:rPr>
      </w:pPr>
    </w:p>
    <w:p w14:paraId="3DA83798" w14:textId="77777777" w:rsidR="00842031" w:rsidRDefault="00842031">
      <w:pPr>
        <w:widowControl/>
        <w:spacing w:line="240" w:lineRule="auto"/>
        <w:ind w:firstLineChars="0" w:firstLine="0"/>
        <w:jc w:val="left"/>
        <w:rPr>
          <w:rFonts w:ascii="宋体" w:hAnsi="宋体" w:cs="宋体"/>
          <w:kern w:val="0"/>
        </w:rPr>
      </w:pPr>
    </w:p>
    <w:p w14:paraId="7969A51F" w14:textId="77777777" w:rsidR="00842031" w:rsidRDefault="00000000">
      <w:pPr>
        <w:pStyle w:val="afff1"/>
      </w:pPr>
      <w:r>
        <w:rPr>
          <w:rFonts w:hint="eastAsia"/>
        </w:rPr>
        <w:lastRenderedPageBreak/>
        <w:t>续</w:t>
      </w:r>
      <w:r>
        <w:t>表</w:t>
      </w:r>
      <w:r>
        <w:t xml:space="preserve"> 4-1 </w:t>
      </w:r>
      <w:r>
        <w:t>黄土高原与其他区域农业土壤</w:t>
      </w:r>
      <w:r>
        <w:t xml:space="preserve"> N₂O </w:t>
      </w:r>
      <w:r>
        <w:t>排放、产量和产量尺度排放比较</w:t>
      </w:r>
    </w:p>
    <w:tbl>
      <w:tblPr>
        <w:tblW w:w="0" w:type="auto"/>
        <w:jc w:val="center"/>
        <w:tblLayout w:type="fixed"/>
        <w:tblLook w:val="04A0" w:firstRow="1" w:lastRow="0" w:firstColumn="1" w:lastColumn="0" w:noHBand="0" w:noVBand="1"/>
      </w:tblPr>
      <w:tblGrid>
        <w:gridCol w:w="1134"/>
        <w:gridCol w:w="1190"/>
        <w:gridCol w:w="1814"/>
        <w:gridCol w:w="1701"/>
        <w:gridCol w:w="2551"/>
      </w:tblGrid>
      <w:tr w:rsidR="00842031" w14:paraId="7659CF6B" w14:textId="77777777">
        <w:trPr>
          <w:tblHeader/>
          <w:jc w:val="center"/>
        </w:trPr>
        <w:tc>
          <w:tcPr>
            <w:tcW w:w="113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4F08D79"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作物</w:t>
            </w:r>
            <w:r>
              <w:rPr>
                <w:rFonts w:cs="宋体"/>
                <w:b/>
                <w:kern w:val="0"/>
                <w:sz w:val="18"/>
                <w:lang w:val="en"/>
              </w:rPr>
              <w:t>/</w:t>
            </w:r>
            <w:r>
              <w:rPr>
                <w:rFonts w:cs="宋体"/>
                <w:b/>
                <w:kern w:val="0"/>
                <w:sz w:val="18"/>
                <w:lang w:val="en"/>
              </w:rPr>
              <w:t>系统</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B70347E"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空间尺度</w:t>
            </w:r>
          </w:p>
        </w:tc>
        <w:tc>
          <w:tcPr>
            <w:tcW w:w="181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A9AC84D"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EF</w:t>
            </w:r>
          </w:p>
          <w:p w14:paraId="3F02F57C"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F9062C5"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排放系数</w:t>
            </w:r>
          </w:p>
          <w:p w14:paraId="112A1FC6"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255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8119A51"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参考文献</w:t>
            </w:r>
          </w:p>
        </w:tc>
      </w:tr>
      <w:tr w:rsidR="00842031" w14:paraId="6E1735B4"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6E772C5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春小麦</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6CECD1C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8" w:space="0" w:color="000000"/>
              <w:left w:val="nil"/>
              <w:bottom w:val="single" w:sz="4" w:space="0" w:color="auto"/>
              <w:right w:val="nil"/>
            </w:tcBorders>
            <w:tcMar>
              <w:top w:w="60" w:type="dxa"/>
              <w:left w:w="60" w:type="dxa"/>
              <w:bottom w:w="60" w:type="dxa"/>
              <w:right w:w="60" w:type="dxa"/>
            </w:tcMar>
            <w:vAlign w:val="center"/>
          </w:tcPr>
          <w:p w14:paraId="5439C1B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 (-0.11-1.45)</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6C8BF3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0.35</w:t>
            </w:r>
          </w:p>
        </w:tc>
        <w:tc>
          <w:tcPr>
            <w:tcW w:w="255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1E5CEDB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B035DF6"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0B74202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0101F88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43A8C2D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0.29 (0.16-0.39)</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C4688F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0.36</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79025EF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2A6D3322" w14:textId="77777777">
        <w:trPr>
          <w:jc w:val="center"/>
        </w:trPr>
        <w:tc>
          <w:tcPr>
            <w:tcW w:w="1134" w:type="dxa"/>
            <w:vMerge/>
            <w:tcBorders>
              <w:left w:val="nil"/>
              <w:right w:val="nil"/>
            </w:tcBorders>
            <w:tcMar>
              <w:top w:w="60" w:type="dxa"/>
              <w:left w:w="60" w:type="dxa"/>
              <w:bottom w:w="60" w:type="dxa"/>
              <w:right w:w="60" w:type="dxa"/>
            </w:tcMar>
            <w:vAlign w:val="center"/>
          </w:tcPr>
          <w:p w14:paraId="7B3893D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448C611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587696C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5883838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485971BD"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10D1D8B2" w14:textId="77777777">
        <w:trPr>
          <w:jc w:val="center"/>
        </w:trPr>
        <w:tc>
          <w:tcPr>
            <w:tcW w:w="1134" w:type="dxa"/>
            <w:vMerge/>
            <w:tcBorders>
              <w:left w:val="nil"/>
              <w:right w:val="nil"/>
            </w:tcBorders>
            <w:tcMar>
              <w:top w:w="60" w:type="dxa"/>
              <w:left w:w="60" w:type="dxa"/>
              <w:bottom w:w="60" w:type="dxa"/>
              <w:right w:w="60" w:type="dxa"/>
            </w:tcMar>
            <w:vAlign w:val="center"/>
          </w:tcPr>
          <w:p w14:paraId="3A4F602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122909A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4B64B9D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723B3DD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1.21</w:t>
            </w:r>
          </w:p>
        </w:tc>
        <w:tc>
          <w:tcPr>
            <w:tcW w:w="2551" w:type="dxa"/>
            <w:tcBorders>
              <w:top w:val="nil"/>
              <w:left w:val="nil"/>
              <w:right w:val="nil"/>
            </w:tcBorders>
            <w:tcMar>
              <w:top w:w="60" w:type="dxa"/>
              <w:left w:w="60" w:type="dxa"/>
              <w:bottom w:w="60" w:type="dxa"/>
              <w:right w:w="60" w:type="dxa"/>
            </w:tcMar>
            <w:vAlign w:val="center"/>
          </w:tcPr>
          <w:p w14:paraId="65BFF97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7778F27D"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5D72DA5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1A2E0B0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7368D3F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1798AA3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56C5A5DD"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54BAC740"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75FB922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4F21EB6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6350D28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0.48 (0.11-1.27)</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2EA8F4B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0.33</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22C0AD0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2EFC291C" w14:textId="77777777">
        <w:trPr>
          <w:jc w:val="center"/>
        </w:trPr>
        <w:tc>
          <w:tcPr>
            <w:tcW w:w="1134" w:type="dxa"/>
            <w:vMerge/>
            <w:tcBorders>
              <w:left w:val="nil"/>
              <w:right w:val="nil"/>
            </w:tcBorders>
            <w:tcMar>
              <w:top w:w="60" w:type="dxa"/>
              <w:left w:w="60" w:type="dxa"/>
              <w:bottom w:w="60" w:type="dxa"/>
              <w:right w:w="60" w:type="dxa"/>
            </w:tcMar>
            <w:vAlign w:val="center"/>
          </w:tcPr>
          <w:p w14:paraId="1C7AB6B2"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2ABF995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136A6DC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75035172"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1B588BE9"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5C2E28FC" w14:textId="77777777">
        <w:trPr>
          <w:jc w:val="center"/>
        </w:trPr>
        <w:tc>
          <w:tcPr>
            <w:tcW w:w="1134" w:type="dxa"/>
            <w:vMerge/>
            <w:tcBorders>
              <w:left w:val="nil"/>
              <w:right w:val="nil"/>
            </w:tcBorders>
            <w:tcMar>
              <w:top w:w="60" w:type="dxa"/>
              <w:left w:w="60" w:type="dxa"/>
              <w:bottom w:w="60" w:type="dxa"/>
              <w:right w:w="60" w:type="dxa"/>
            </w:tcMar>
            <w:vAlign w:val="center"/>
          </w:tcPr>
          <w:p w14:paraId="1AC1EB3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1C6A7BB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C1925A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2BC6290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1.06</w:t>
            </w:r>
          </w:p>
        </w:tc>
        <w:tc>
          <w:tcPr>
            <w:tcW w:w="2551" w:type="dxa"/>
            <w:tcBorders>
              <w:top w:val="nil"/>
              <w:left w:val="nil"/>
              <w:right w:val="nil"/>
            </w:tcBorders>
            <w:tcMar>
              <w:top w:w="60" w:type="dxa"/>
              <w:left w:w="60" w:type="dxa"/>
              <w:bottom w:w="60" w:type="dxa"/>
              <w:right w:w="60" w:type="dxa"/>
            </w:tcMar>
            <w:vAlign w:val="center"/>
          </w:tcPr>
          <w:p w14:paraId="6C217FB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432D3F43"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71E735B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4E04BC7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26BE2AC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687B9AB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68EC0FF6"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1F1D8CB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39E0C09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7E490CC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37B7F9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0.49 (0.08-1.61)</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43DB7DB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0.38</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567344A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D7C18E0" w14:textId="77777777">
        <w:trPr>
          <w:jc w:val="center"/>
        </w:trPr>
        <w:tc>
          <w:tcPr>
            <w:tcW w:w="1134" w:type="dxa"/>
            <w:vMerge/>
            <w:tcBorders>
              <w:left w:val="nil"/>
              <w:right w:val="nil"/>
            </w:tcBorders>
            <w:tcMar>
              <w:top w:w="60" w:type="dxa"/>
              <w:left w:w="60" w:type="dxa"/>
              <w:bottom w:w="60" w:type="dxa"/>
              <w:right w:w="60" w:type="dxa"/>
            </w:tcMar>
            <w:vAlign w:val="center"/>
          </w:tcPr>
          <w:p w14:paraId="4BAC1E5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25151C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5EC1D0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1.15 (-0.44-2.70)</w:t>
            </w:r>
          </w:p>
        </w:tc>
        <w:tc>
          <w:tcPr>
            <w:tcW w:w="1701" w:type="dxa"/>
            <w:tcBorders>
              <w:top w:val="nil"/>
              <w:left w:val="nil"/>
              <w:right w:val="nil"/>
            </w:tcBorders>
            <w:tcMar>
              <w:top w:w="60" w:type="dxa"/>
              <w:left w:w="60" w:type="dxa"/>
              <w:bottom w:w="60" w:type="dxa"/>
              <w:right w:w="60" w:type="dxa"/>
            </w:tcMar>
            <w:vAlign w:val="center"/>
          </w:tcPr>
          <w:p w14:paraId="3E235C7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1.36</w:t>
            </w:r>
          </w:p>
        </w:tc>
        <w:tc>
          <w:tcPr>
            <w:tcW w:w="2551" w:type="dxa"/>
            <w:tcBorders>
              <w:top w:val="nil"/>
              <w:left w:val="nil"/>
              <w:right w:val="nil"/>
            </w:tcBorders>
            <w:tcMar>
              <w:top w:w="60" w:type="dxa"/>
              <w:left w:w="60" w:type="dxa"/>
              <w:bottom w:w="60" w:type="dxa"/>
              <w:right w:w="60" w:type="dxa"/>
            </w:tcMar>
            <w:vAlign w:val="center"/>
          </w:tcPr>
          <w:p w14:paraId="6D9EBB1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11EEDAAB" w14:textId="77777777">
        <w:trPr>
          <w:jc w:val="center"/>
        </w:trPr>
        <w:tc>
          <w:tcPr>
            <w:tcW w:w="1134" w:type="dxa"/>
            <w:vMerge/>
            <w:tcBorders>
              <w:left w:val="nil"/>
              <w:bottom w:val="single" w:sz="12" w:space="0" w:color="auto"/>
              <w:right w:val="nil"/>
            </w:tcBorders>
            <w:tcMar>
              <w:top w:w="60" w:type="dxa"/>
              <w:left w:w="60" w:type="dxa"/>
              <w:bottom w:w="60" w:type="dxa"/>
              <w:right w:w="60" w:type="dxa"/>
            </w:tcMar>
            <w:vAlign w:val="center"/>
          </w:tcPr>
          <w:p w14:paraId="1CD33A2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6E6A5F2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12" w:space="0" w:color="auto"/>
              <w:right w:val="nil"/>
            </w:tcBorders>
            <w:tcMar>
              <w:top w:w="60" w:type="dxa"/>
              <w:left w:w="60" w:type="dxa"/>
              <w:bottom w:w="60" w:type="dxa"/>
              <w:right w:w="60" w:type="dxa"/>
            </w:tcMar>
            <w:vAlign w:val="center"/>
          </w:tcPr>
          <w:p w14:paraId="01D1407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1.39</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53A32B9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1.62</w:t>
            </w:r>
          </w:p>
        </w:tc>
        <w:tc>
          <w:tcPr>
            <w:tcW w:w="2551" w:type="dxa"/>
            <w:tcBorders>
              <w:top w:val="nil"/>
              <w:left w:val="nil"/>
              <w:bottom w:val="single" w:sz="12" w:space="0" w:color="auto"/>
              <w:right w:val="nil"/>
            </w:tcBorders>
            <w:tcMar>
              <w:top w:w="60" w:type="dxa"/>
              <w:left w:w="60" w:type="dxa"/>
              <w:bottom w:w="60" w:type="dxa"/>
              <w:right w:w="60" w:type="dxa"/>
            </w:tcMar>
            <w:vAlign w:val="center"/>
          </w:tcPr>
          <w:p w14:paraId="35CCEEB8"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13479316" w14:textId="77777777" w:rsidR="00842031" w:rsidRDefault="00842031">
      <w:pPr>
        <w:ind w:firstLineChars="0" w:firstLine="0"/>
        <w:rPr>
          <w:szCs w:val="21"/>
          <w:lang w:val="en"/>
        </w:rPr>
      </w:pPr>
    </w:p>
    <w:p w14:paraId="3BE278FA" w14:textId="77777777" w:rsidR="00842031" w:rsidRDefault="00000000">
      <w:pPr>
        <w:pStyle w:val="3"/>
        <w:spacing w:before="120"/>
      </w:pPr>
      <w:bookmarkStart w:id="82" w:name="_Toc229283508"/>
      <w:r>
        <w:t xml:space="preserve">4.1.2 </w:t>
      </w:r>
      <w:r>
        <w:t>排放因子和排放系数的区域特异性</w:t>
      </w:r>
      <w:bookmarkEnd w:id="82"/>
    </w:p>
    <w:p w14:paraId="7A47DB52" w14:textId="77777777" w:rsidR="00842031" w:rsidRDefault="00000000">
      <w:pPr>
        <w:pStyle w:val="afffe"/>
        <w:ind w:firstLine="480"/>
      </w:pPr>
      <w:r>
        <w:t>然而，黄土高原各作物的</w:t>
      </w:r>
      <w:r>
        <w:t>EF</w:t>
      </w:r>
      <w:r>
        <w:t>（</w:t>
      </w:r>
      <w:r>
        <w:t>0.29%—0.49%</w:t>
      </w:r>
      <w:r>
        <w:t>）约比全球尺度水平（</w:t>
      </w:r>
      <w:r>
        <w:t>0.58%—1.19%</w:t>
      </w:r>
      <w:r>
        <w:t>）低</w:t>
      </w:r>
      <w:r>
        <w:t>50%</w:t>
      </w:r>
      <w:r>
        <w:t>，排放系数（</w:t>
      </w:r>
      <w:r>
        <w:t>0.33%—0.38%</w:t>
      </w:r>
      <w:r>
        <w:t>）亦约比全球水平（</w:t>
      </w:r>
      <w:r>
        <w:t>1.06%—1.36%</w:t>
      </w:r>
      <w:r>
        <w:t>）低</w:t>
      </w:r>
      <w:r>
        <w:t>70%</w:t>
      </w:r>
      <w:r>
        <w:t>（表</w:t>
      </w:r>
      <w:r>
        <w:t>4-1</w:t>
      </w:r>
      <w:r>
        <w:t>）。这一差异的成因是多方面的。首先，较高的背景排放量（</w:t>
      </w:r>
      <w:r>
        <w:t>E₀</w:t>
      </w:r>
      <w:r>
        <w:t>）在一定程度上压低了区域</w:t>
      </w:r>
      <w:r>
        <w:t>EF</w:t>
      </w:r>
      <w:r>
        <w:t>和排放系数，尤其是春小麦和苹果果园的背景排放量（</w:t>
      </w:r>
      <w:r>
        <w:t>1.15—1.23 kg N ha⁻¹</w:t>
      </w:r>
      <w:r>
        <w:t>）比全球平均值（</w:t>
      </w:r>
      <w:r>
        <w:t>0.59—0.73 kg N ha⁻¹</w:t>
      </w:r>
      <w:r>
        <w:t>）高</w:t>
      </w:r>
      <w:r>
        <w:t>68%—102%</w:t>
      </w:r>
      <w:r>
        <w:t>（表</w:t>
      </w:r>
      <w:r>
        <w:t>4-1</w:t>
      </w:r>
      <w:r>
        <w:t>）。一般认为，高背景排放与土壤高肥力相关（</w:t>
      </w:r>
      <w:hyperlink w:anchor="ref_Gu_2009" w:history="1">
        <w:r w:rsidR="00842031">
          <w:t>Gu et al., 2009</w:t>
        </w:r>
      </w:hyperlink>
      <w:r>
        <w:t>, 2007</w:t>
      </w:r>
      <w:r>
        <w:t>），但本研究区土壤有机碳含量偏低（表</w:t>
      </w:r>
      <w:r>
        <w:t>S1</w:t>
      </w:r>
      <w:r>
        <w:t>），表明高背景排放可能另有机制。其次，春玉米产量偏高（</w:t>
      </w:r>
      <w:r>
        <w:t>11.1 t ha⁻¹</w:t>
      </w:r>
      <w:r>
        <w:t>，全球玉米</w:t>
      </w:r>
      <w:r>
        <w:t>7.9—8.0 t ha⁻¹</w:t>
      </w:r>
      <w:r>
        <w:t>）共同导致其</w:t>
      </w:r>
      <w:r>
        <w:t>EF</w:t>
      </w:r>
      <w:r>
        <w:t>和排放系数相对偏低。此外，冬小麦生长季的低温干燥气候可能是其背景排放量、</w:t>
      </w:r>
      <w:r>
        <w:t>EF</w:t>
      </w:r>
      <w:r>
        <w:t>和排放系数偏小的重要调控因素。</w:t>
      </w:r>
    </w:p>
    <w:p w14:paraId="31B5C416" w14:textId="77777777" w:rsidR="00842031" w:rsidRDefault="00000000">
      <w:pPr>
        <w:pStyle w:val="3"/>
        <w:spacing w:before="120"/>
      </w:pPr>
      <w:bookmarkStart w:id="83" w:name="__RefHeading___Toc3377_4129154698"/>
      <w:bookmarkStart w:id="84" w:name="_Toc229283509"/>
      <w:bookmarkEnd w:id="83"/>
      <w:r>
        <w:t xml:space="preserve">4.1.3 </w:t>
      </w:r>
      <w:r>
        <w:t>春小麦产量尺度排放的特殊性</w:t>
      </w:r>
      <w:bookmarkEnd w:id="84"/>
    </w:p>
    <w:p w14:paraId="25305E07" w14:textId="77777777" w:rsidR="00842031" w:rsidRDefault="00000000">
      <w:pPr>
        <w:pStyle w:val="afffe"/>
        <w:ind w:firstLine="480"/>
      </w:pPr>
      <w:r>
        <w:t>春小麦的产量尺度排放（</w:t>
      </w:r>
      <w:r>
        <w:t>1.08 kg N t</w:t>
      </w:r>
      <w:r>
        <w:rPr>
          <w:rFonts w:ascii="Cambria Math" w:eastAsia="Cambria Math" w:hAnsi="Cambria Math" w:cs="Cambria Math"/>
        </w:rPr>
        <w:t>⁻¹</w:t>
      </w:r>
      <w:r>
        <w:t>）约为全球小麦均值（</w:t>
      </w:r>
      <w:r>
        <w:t>0.32—0.35 kg N t</w:t>
      </w:r>
      <w:r>
        <w:rPr>
          <w:rFonts w:ascii="Cambria Math" w:eastAsia="Cambria Math" w:hAnsi="Cambria Math" w:cs="Cambria Math"/>
        </w:rPr>
        <w:t>⁻¹</w:t>
      </w:r>
      <w:r>
        <w:t>）</w:t>
      </w:r>
      <w:r>
        <w:t>3</w:t>
      </w:r>
      <w:r>
        <w:t>倍以上，而冬小麦的产量尺度排放（</w:t>
      </w:r>
      <w:r>
        <w:t>0.17 kg N t</w:t>
      </w:r>
      <w:r>
        <w:rPr>
          <w:rFonts w:ascii="Cambria Math" w:eastAsia="Cambria Math" w:hAnsi="Cambria Math" w:cs="Cambria Math"/>
        </w:rPr>
        <w:t>⁻¹</w:t>
      </w:r>
      <w:r>
        <w:t>）则约</w:t>
      </w:r>
      <w:r>
        <w:t>50%</w:t>
      </w:r>
      <w:r>
        <w:t>低于全球小麦均值（表</w:t>
      </w:r>
      <w:r>
        <w:t>4-1</w:t>
      </w:r>
      <w:r>
        <w:t>）。春小麦产量尺度排放异常偏高，主要源于其籽粒产量极低（</w:t>
      </w:r>
      <w:r>
        <w:t>1.5 t ha</w:t>
      </w:r>
      <w:r>
        <w:rPr>
          <w:rFonts w:ascii="Cambria Math" w:eastAsia="Cambria Math" w:hAnsi="Cambria Math" w:cs="Cambria Math"/>
        </w:rPr>
        <w:t>⁻¹</w:t>
      </w:r>
      <w:r>
        <w:t>），仅为同区域冬小麦（</w:t>
      </w:r>
      <w:r>
        <w:t>5.4 t ha</w:t>
      </w:r>
      <w:r>
        <w:rPr>
          <w:rFonts w:ascii="Cambria Math" w:eastAsia="Cambria Math" w:hAnsi="Cambria Math" w:cs="Cambria Math"/>
        </w:rPr>
        <w:t>⁻¹</w:t>
      </w:r>
      <w:r>
        <w:t>）的三分之一左右。这一现象凸显了黄土高原春小麦种植体系高产减排协同研究的必要性。黄土高原冬小麦和春小麦</w:t>
      </w:r>
      <w:r>
        <w:t>N</w:t>
      </w:r>
      <w:r>
        <w:rPr>
          <w:rFonts w:ascii="Cambria Math" w:eastAsia="Cambria Math" w:hAnsi="Cambria Math" w:cs="Cambria Math"/>
        </w:rPr>
        <w:t>₂</w:t>
      </w:r>
      <w:r>
        <w:t>O</w:t>
      </w:r>
      <w:r>
        <w:t>排放特征的显著差异也提示，未来全球数据综合研究应将两类小麦分开分析。</w:t>
      </w:r>
    </w:p>
    <w:p w14:paraId="4B940ACF" w14:textId="77777777" w:rsidR="00842031" w:rsidRDefault="00000000">
      <w:pPr>
        <w:pStyle w:val="2"/>
        <w:spacing w:before="240" w:after="120"/>
      </w:pPr>
      <w:bookmarkStart w:id="85" w:name="_Toc223595400"/>
      <w:bookmarkStart w:id="86" w:name="_Toc229283510"/>
      <w:r>
        <w:rPr>
          <w:color w:val="000000"/>
        </w:rPr>
        <w:lastRenderedPageBreak/>
        <w:t>4.2</w:t>
      </w:r>
      <w:bookmarkEnd w:id="85"/>
      <w:r>
        <w:t>农作管理措施的减排效果评价</w:t>
      </w:r>
      <w:bookmarkEnd w:id="86"/>
    </w:p>
    <w:p w14:paraId="096F7FFE" w14:textId="77777777" w:rsidR="00842031" w:rsidRDefault="00000000">
      <w:pPr>
        <w:pStyle w:val="3"/>
        <w:spacing w:before="120"/>
      </w:pPr>
      <w:bookmarkStart w:id="87" w:name="_Toc229283511"/>
      <w:r>
        <w:t>4.2.1</w:t>
      </w:r>
      <w:r>
        <w:t>有机物料投入的效应与机制</w:t>
      </w:r>
      <w:bookmarkEnd w:id="87"/>
    </w:p>
    <w:p w14:paraId="158DF01E" w14:textId="77777777" w:rsidR="00842031" w:rsidRDefault="00000000">
      <w:pPr>
        <w:pStyle w:val="afffe"/>
        <w:ind w:firstLine="480"/>
      </w:pPr>
      <w:r>
        <w:t>粪肥施用和秸秆还田均能促进作物增产，但对</w:t>
      </w:r>
      <w:r>
        <w:t>N₂O</w:t>
      </w:r>
      <w:r>
        <w:t>排放的影响截然不同。</w:t>
      </w:r>
      <w:r>
        <w:t>Meta</w:t>
      </w:r>
      <w:r>
        <w:t>分析结果表明，粪肥施用对</w:t>
      </w:r>
      <w:r>
        <w:t>N₂O</w:t>
      </w:r>
      <w:r>
        <w:t>排放无显著影响，而秸秆还田则使</w:t>
      </w:r>
      <w:r>
        <w:t>N₂O</w:t>
      </w:r>
      <w:r>
        <w:t>排放显著增加（图</w:t>
      </w:r>
      <w:r>
        <w:t>3-5</w:t>
      </w:r>
      <w:r>
        <w:t>）。这与已有全球</w:t>
      </w:r>
      <w:r>
        <w:t>Meta</w:t>
      </w:r>
      <w:r>
        <w:t>分析的结论一致，即有机物料的类型是调控</w:t>
      </w:r>
      <w:r>
        <w:t>N₂O</w:t>
      </w:r>
      <w:r>
        <w:t>排放响应的关键因素（</w:t>
      </w:r>
      <w:hyperlink w:anchor="ref_Yangjin_2021" w:history="1">
        <w:r w:rsidR="00842031">
          <w:t>Yangjin et al., 2021</w:t>
        </w:r>
      </w:hyperlink>
      <w:r>
        <w:t>）。秸秆还田促进</w:t>
      </w:r>
      <w:r>
        <w:t>N₂O</w:t>
      </w:r>
      <w:r>
        <w:t>排放，主要是因为秸秆为土壤微生物提供了额外的有机碳底物和氮源，有利于反硝化过程的进行（</w:t>
      </w:r>
      <w:hyperlink w:anchor="ref_Abalos_2022" w:history="1">
        <w:r w:rsidR="00842031">
          <w:t>Abalos et al., 2022</w:t>
        </w:r>
      </w:hyperlink>
      <w:r>
        <w:t xml:space="preserve">; </w:t>
      </w:r>
      <w:hyperlink w:anchor="ref_Shan_2013" w:history="1">
        <w:r w:rsidR="00842031">
          <w:t>Shan and Yan, 2013</w:t>
        </w:r>
      </w:hyperlink>
      <w:r>
        <w:t>）。相较于秸秆还田，粪肥施用能显著降低</w:t>
      </w:r>
      <w:r>
        <w:t>EF</w:t>
      </w:r>
      <w:r>
        <w:t>和产量尺度排放，综合减排增产效益更为突出，因此推荐将粪肥施用作为黄土高原有机物料投入的优先选择。</w:t>
      </w:r>
    </w:p>
    <w:p w14:paraId="01417543" w14:textId="77777777" w:rsidR="00842031" w:rsidRDefault="00000000">
      <w:pPr>
        <w:pStyle w:val="3"/>
        <w:spacing w:before="120"/>
      </w:pPr>
      <w:bookmarkStart w:id="88" w:name="_Toc229283512"/>
      <w:r>
        <w:t xml:space="preserve">4.2.2 </w:t>
      </w:r>
      <w:r>
        <w:t>覆盖材料差异及其减排意义</w:t>
      </w:r>
      <w:bookmarkEnd w:id="88"/>
    </w:p>
    <w:p w14:paraId="473C2DF5" w14:textId="77777777" w:rsidR="00842031" w:rsidRDefault="00000000">
      <w:pPr>
        <w:ind w:firstLine="480"/>
      </w:pPr>
      <w:r>
        <w:t>覆盖措施对作物增产效果显著，但对</w:t>
      </w:r>
      <w:r>
        <w:t>N₂O</w:t>
      </w:r>
      <w:r>
        <w:t>排放的影响因覆盖材料不同而存在明显差异。地膜覆盖通过保墢增温显著提高了粮食产量（</w:t>
      </w:r>
      <w:r>
        <w:t>+24.1%</w:t>
      </w:r>
      <w:r>
        <w:t>），对</w:t>
      </w:r>
      <w:r>
        <w:t>N₂O</w:t>
      </w:r>
      <w:r>
        <w:t>排放的影响不显著，综合减少了产量尺度排放（</w:t>
      </w:r>
      <w:r>
        <w:t>−16.6%</w:t>
      </w:r>
      <w:r>
        <w:t>），表现出较好的增产减排协同效应。相反，秸秆覆盖使</w:t>
      </w:r>
      <w:r>
        <w:t>N₂O</w:t>
      </w:r>
      <w:r>
        <w:t>排放显著增加（</w:t>
      </w:r>
      <w:r>
        <w:t>+27.2%</w:t>
      </w:r>
      <w:r>
        <w:t>），对作物产量无显著促进作用，可能与秸秆覆盖向土壤输入了大量有机碳、激发了反硝化过程有关。上述结果与</w:t>
      </w:r>
      <w:hyperlink w:anchor="ref_Wang_2021" w:history="1">
        <w:r w:rsidR="00842031">
          <w:t>Wang et al.</w:t>
        </w:r>
        <w:r w:rsidR="00842031">
          <w:t>（</w:t>
        </w:r>
        <w:r w:rsidR="00842031">
          <w:t>2021</w:t>
        </w:r>
        <w:r w:rsidR="00842031">
          <w:t>）</w:t>
        </w:r>
      </w:hyperlink>
      <w:r>
        <w:t>的全球</w:t>
      </w:r>
      <w:r>
        <w:t>Meta</w:t>
      </w:r>
      <w:r>
        <w:t>分析整体趋势吻合，但黄土高原的分覆盖材料差异更为显著。综合考量，推荐在黄土高原优先采用地膜覆盖而非秸秆覆盖。</w:t>
      </w:r>
    </w:p>
    <w:p w14:paraId="6ABBE6B2" w14:textId="77777777" w:rsidR="00842031" w:rsidRDefault="00000000">
      <w:pPr>
        <w:pStyle w:val="3"/>
        <w:spacing w:before="120"/>
      </w:pPr>
      <w:bookmarkStart w:id="89" w:name="__RefHeading___Toc3385_4129154698"/>
      <w:bookmarkStart w:id="90" w:name="_Toc229283513"/>
      <w:bookmarkEnd w:id="89"/>
      <w:r>
        <w:t xml:space="preserve">4.2.3 </w:t>
      </w:r>
      <w:r>
        <w:t>生物炭和增效肥料的减排潜力</w:t>
      </w:r>
      <w:bookmarkEnd w:id="90"/>
    </w:p>
    <w:p w14:paraId="458E2609" w14:textId="77777777" w:rsidR="00842031" w:rsidRDefault="00000000">
      <w:pPr>
        <w:pStyle w:val="afffe"/>
        <w:ind w:firstLine="480"/>
      </w:pPr>
      <w:r>
        <w:t>生物炭添加和施用增效肥料均能有效减少</w:t>
      </w:r>
      <w:r>
        <w:t>N₂O</w:t>
      </w:r>
      <w:r>
        <w:t>排放，但对作物产量无显著影响。值得关注的是，这一结果与其他地区的研究存在明显差异。全球</w:t>
      </w:r>
      <w:r>
        <w:t>Meta</w:t>
      </w:r>
      <w:r>
        <w:t>分析研究显示，生物炭在酸性土壤中的增产效应更为显著，主要通过改善土壤酸碱度实现增产（</w:t>
      </w:r>
      <w:hyperlink w:anchor="ref_Jeffery_2017" w:history="1">
        <w:r w:rsidR="00842031">
          <w:t>Jeffery et al., 2017</w:t>
        </w:r>
      </w:hyperlink>
      <w:r>
        <w:t>）；而黄土高原土壤整体呈碱性（</w:t>
      </w:r>
      <w:r>
        <w:t>pH &gt; 7.5</w:t>
      </w:r>
      <w:r>
        <w:t>，表</w:t>
      </w:r>
      <w:r>
        <w:t>S1</w:t>
      </w:r>
      <w:r>
        <w:t>），生物炭的改良改善效应相对有限。尽管两类措施均能降低</w:t>
      </w:r>
      <w:r>
        <w:t>N₂O</w:t>
      </w:r>
      <w:r>
        <w:t>排放和产量尺度排放，但需注意黄土高原碱性土壤条件下可能存在的活性氮损失风险（如氨挥发和硝态氮淋洗）。</w:t>
      </w:r>
    </w:p>
    <w:p w14:paraId="79560C45" w14:textId="77777777" w:rsidR="00842031" w:rsidRDefault="00000000">
      <w:pPr>
        <w:pStyle w:val="3"/>
        <w:spacing w:before="120"/>
      </w:pPr>
      <w:bookmarkStart w:id="91" w:name="__RefHeading___Toc3387_4129154698"/>
      <w:bookmarkStart w:id="92" w:name="_Toc229283514"/>
      <w:bookmarkEnd w:id="91"/>
      <w:r>
        <w:t xml:space="preserve">4.2.4 </w:t>
      </w:r>
      <w:r>
        <w:t>减量施氮的减排收益与产量风险</w:t>
      </w:r>
      <w:bookmarkEnd w:id="92"/>
    </w:p>
    <w:p w14:paraId="7521AD92" w14:textId="77777777" w:rsidR="00842031" w:rsidRDefault="00000000">
      <w:pPr>
        <w:pStyle w:val="afffe"/>
        <w:ind w:firstLine="480"/>
      </w:pPr>
      <w:r>
        <w:t>减量施氮在削减</w:t>
      </w:r>
      <w:r>
        <w:t>N₂O</w:t>
      </w:r>
      <w:r>
        <w:t>排放和产量尺度排放方面效果直接，但其产量效应取决于减氮幅度。当前</w:t>
      </w:r>
      <w:r>
        <w:t>Meta</w:t>
      </w:r>
      <w:r>
        <w:t>分析显示，减氮</w:t>
      </w:r>
      <w:r>
        <w:t>25%–50%</w:t>
      </w:r>
      <w:r>
        <w:t>可显著降低</w:t>
      </w:r>
      <w:r>
        <w:t>N₂O</w:t>
      </w:r>
      <w:r>
        <w:t>排放和产量尺度排放，且对作物产量的影响不显著；减氮</w:t>
      </w:r>
      <w:r>
        <w:t>&gt;50%</w:t>
      </w:r>
      <w:r>
        <w:t>虽然减排幅度更大，但会造成显著产量损失。需要注意的是，减氮</w:t>
      </w:r>
      <w:r>
        <w:t>&lt;25%</w:t>
      </w:r>
      <w:r>
        <w:t>亚组仅有</w:t>
      </w:r>
      <w:r>
        <w:t>2</w:t>
      </w:r>
      <w:r>
        <w:t>篇文献支持，未达到本研究设定的合并效应判断标准，因此不能据此得出其显著增产或稳定减排的结论。考虑到现行施氮量普遍较高（图</w:t>
      </w:r>
      <w:r>
        <w:t>3-1</w:t>
      </w:r>
      <w:r>
        <w:t>），适度减氮仍具有潜在的农学合理性，但其稳产增效作用还需要更多独立田</w:t>
      </w:r>
      <w:r>
        <w:lastRenderedPageBreak/>
        <w:t>间研究验证。因此，黄土高原减氮管理应避免过大幅度削减氮肥投入，在减排收益和产量风险之间保持审慎平衡。</w:t>
      </w:r>
    </w:p>
    <w:p w14:paraId="280CB9A5" w14:textId="77777777" w:rsidR="00842031" w:rsidRDefault="00000000">
      <w:pPr>
        <w:pStyle w:val="2"/>
        <w:spacing w:before="240" w:after="120"/>
        <w:rPr>
          <w:color w:val="000000"/>
        </w:rPr>
      </w:pPr>
      <w:bookmarkStart w:id="93" w:name="_Toc223595401"/>
      <w:bookmarkStart w:id="94" w:name="_Toc229283515"/>
      <w:r>
        <w:rPr>
          <w:color w:val="000000"/>
        </w:rPr>
        <w:t>4.3</w:t>
      </w:r>
      <w:bookmarkEnd w:id="93"/>
      <w:r>
        <w:t>研究的实践意义</w:t>
      </w:r>
      <w:bookmarkEnd w:id="94"/>
    </w:p>
    <w:p w14:paraId="0B3AAF4F" w14:textId="77777777" w:rsidR="00842031" w:rsidRDefault="00000000">
      <w:pPr>
        <w:pStyle w:val="3"/>
        <w:tabs>
          <w:tab w:val="clear" w:pos="561"/>
          <w:tab w:val="clear" w:pos="720"/>
        </w:tabs>
        <w:overflowPunct/>
        <w:spacing w:before="120"/>
        <w:jc w:val="both"/>
      </w:pPr>
      <w:bookmarkStart w:id="95" w:name="_Toc229283516"/>
      <w:r>
        <w:t>4.3.1</w:t>
      </w:r>
      <w:r>
        <w:t>春玉米高产体系的氮肥依赖</w:t>
      </w:r>
      <w:bookmarkEnd w:id="95"/>
    </w:p>
    <w:p w14:paraId="65641E4C" w14:textId="77777777" w:rsidR="00842031" w:rsidRDefault="00000000">
      <w:pPr>
        <w:pStyle w:val="afffe"/>
        <w:ind w:firstLine="480"/>
      </w:pPr>
      <w:r>
        <w:t>春玉米是黄土高原最重要的粮食作物，其产量均值（</w:t>
      </w:r>
      <w:r>
        <w:t>11.1 t ha⁻¹</w:t>
      </w:r>
      <w:r>
        <w:t>）明显高于全球玉米（</w:t>
      </w:r>
      <w:r>
        <w:t>7.9—8.0 t ha⁻¹</w:t>
      </w:r>
      <w:r>
        <w:t>），最高产量（</w:t>
      </w:r>
      <w:r>
        <w:t>11.9 t ha⁻¹</w:t>
      </w:r>
      <w:r>
        <w:t>）和农学最优施氮量（</w:t>
      </w:r>
      <w:r>
        <w:t>295 kg N ha⁻¹</w:t>
      </w:r>
      <w:r>
        <w:t>）均约比华北平原夏玉米高</w:t>
      </w:r>
      <w:r>
        <w:t>25%</w:t>
      </w:r>
      <w:r>
        <w:t>（</w:t>
      </w:r>
      <w:hyperlink w:anchor="ref_Xu_2017" w:history="1">
        <w:r w:rsidR="00842031">
          <w:t>Xu et al., 2017</w:t>
        </w:r>
      </w:hyperlink>
      <w:r>
        <w:t>）。然而</w:t>
      </w:r>
      <w:r>
        <w:t>Meta</w:t>
      </w:r>
      <w:r>
        <w:t>分析结果表明，春玉米对减量施氮反应敏感，产量损失相较于春小麦更为显著（图</w:t>
      </w:r>
      <w:r>
        <w:t>3-6</w:t>
      </w:r>
      <w:r>
        <w:t>），说明黄土高原春玉米的高产维持高度依赖于集约化氮素管理。因此，在为春玉米制定减排策略时需对减氮幅度保持更为审慎的态度。</w:t>
      </w:r>
    </w:p>
    <w:p w14:paraId="4CEB3714" w14:textId="77777777" w:rsidR="00842031" w:rsidRDefault="00000000">
      <w:pPr>
        <w:pStyle w:val="3"/>
        <w:spacing w:before="120"/>
      </w:pPr>
      <w:bookmarkStart w:id="96" w:name="__RefHeading___Toc3393_4129154698"/>
      <w:bookmarkStart w:id="97" w:name="_Toc229283517"/>
      <w:bookmarkEnd w:id="96"/>
      <w:r>
        <w:t xml:space="preserve">4.3.2 </w:t>
      </w:r>
      <w:r>
        <w:t>苹果园扩张的</w:t>
      </w:r>
      <w:r>
        <w:t>N₂O</w:t>
      </w:r>
      <w:r>
        <w:t>排放风险</w:t>
      </w:r>
      <w:bookmarkEnd w:id="97"/>
    </w:p>
    <w:p w14:paraId="76ACE290" w14:textId="77777777" w:rsidR="00842031" w:rsidRDefault="00000000">
      <w:pPr>
        <w:pStyle w:val="afffe"/>
        <w:ind w:firstLine="480"/>
      </w:pPr>
      <w:r>
        <w:t>苹果果园是黄土高原</w:t>
      </w:r>
      <w:r>
        <w:t>N₂O</w:t>
      </w:r>
      <w:r>
        <w:t>排放的</w:t>
      </w:r>
      <w:r>
        <w:t>”</w:t>
      </w:r>
      <w:r>
        <w:t>热点</w:t>
      </w:r>
      <w:r>
        <w:t>”</w:t>
      </w:r>
      <w:r>
        <w:t>排放源，大规模</w:t>
      </w:r>
      <w:r>
        <w:t>”</w:t>
      </w:r>
      <w:r>
        <w:t>粮改果</w:t>
      </w:r>
      <w:r>
        <w:t>”</w:t>
      </w:r>
      <w:r>
        <w:t>土地利用转变可能显著增加区域</w:t>
      </w:r>
      <w:r>
        <w:t>N₂O</w:t>
      </w:r>
      <w:r>
        <w:t>排放总量。但进一步分析表明，苹果果园的高排放主要源于高施氮量驱动（图</w:t>
      </w:r>
      <w:r>
        <w:t>3-3</w:t>
      </w:r>
      <w:r>
        <w:t>），而各体系的</w:t>
      </w:r>
      <w:r>
        <w:t>EF</w:t>
      </w:r>
      <w:r>
        <w:t>和排放系数并无显著差异。这意味着优化苹果园的氮肥施用量是降低其</w:t>
      </w:r>
      <w:r>
        <w:t>N₂O</w:t>
      </w:r>
      <w:r>
        <w:t>排放的有效切入点，需在后续研究中优先建立苹果园的农学最优施氮量等关键参数。</w:t>
      </w:r>
    </w:p>
    <w:p w14:paraId="617CA885" w14:textId="77777777" w:rsidR="00842031" w:rsidRDefault="00000000">
      <w:pPr>
        <w:pStyle w:val="3"/>
        <w:spacing w:before="120"/>
      </w:pPr>
      <w:bookmarkStart w:id="98" w:name="__RefHeading___Toc3395_4129154698"/>
      <w:bookmarkStart w:id="99" w:name="_Toc229283518"/>
      <w:bookmarkEnd w:id="98"/>
      <w:r>
        <w:t xml:space="preserve">4.3.3 </w:t>
      </w:r>
      <w:r>
        <w:t>秸秆管理与农牧结合路径</w:t>
      </w:r>
      <w:bookmarkEnd w:id="99"/>
    </w:p>
    <w:p w14:paraId="0659DA0D" w14:textId="77777777" w:rsidR="00842031" w:rsidRDefault="00000000">
      <w:pPr>
        <w:pStyle w:val="afffe"/>
        <w:ind w:firstLine="480"/>
      </w:pPr>
      <w:r>
        <w:t>秸秆还田和秸秆覆盖是黄土高原中增加</w:t>
      </w:r>
      <w:r>
        <w:t>N₂O</w:t>
      </w:r>
      <w:r>
        <w:t>排放且未能降低产量尺度排放的两项管理措施，这一发现凸显了黄土高原合理管理作物秸秆、限制其对</w:t>
      </w:r>
      <w:r>
        <w:t>N₂O</w:t>
      </w:r>
      <w:r>
        <w:t>排放负向贡献的重要性。本研究提出，将作物秸秆经过牲畜过腹还田，即</w:t>
      </w:r>
      <w:r>
        <w:t>”</w:t>
      </w:r>
      <w:r>
        <w:t>秸秆过腹还田</w:t>
      </w:r>
      <w:r>
        <w:t>”</w:t>
      </w:r>
      <w:r>
        <w:t>可作为解决该问题的可行途径：一方面通过发展畜牧业提高农民收益，另一方面兼顾减少秸秆直接还田造成的温室气体排放，实现农牧结合、碳氮协同管理的新模式。在</w:t>
      </w:r>
      <w:r>
        <w:t>”</w:t>
      </w:r>
      <w:r>
        <w:t>双碳</w:t>
      </w:r>
      <w:r>
        <w:t>”</w:t>
      </w:r>
      <w:r>
        <w:t>战略目标和生态补偿政策的背景下，这一建议对推动黄土高原农业绿色转型具有重要的现实意义。</w:t>
      </w:r>
    </w:p>
    <w:p w14:paraId="400ECF22" w14:textId="77777777" w:rsidR="00842031" w:rsidRDefault="00842031">
      <w:pPr>
        <w:tabs>
          <w:tab w:val="left" w:pos="3660"/>
        </w:tabs>
        <w:ind w:firstLineChars="83" w:firstLine="199"/>
        <w:rPr>
          <w:szCs w:val="21"/>
        </w:rPr>
        <w:sectPr w:rsidR="00842031">
          <w:headerReference w:type="even" r:id="rId62"/>
          <w:headerReference w:type="default" r:id="rId63"/>
          <w:footerReference w:type="even" r:id="rId64"/>
          <w:footnotePr>
            <w:numFmt w:val="decimalEnclosedCircleChinese"/>
            <w:numRestart w:val="eachPage"/>
          </w:footnotePr>
          <w:pgSz w:w="11906" w:h="16838"/>
          <w:pgMar w:top="1701" w:right="1474" w:bottom="1418" w:left="1474" w:header="1134" w:footer="992" w:gutter="0"/>
          <w:cols w:space="425"/>
          <w:docGrid w:linePitch="312"/>
        </w:sectPr>
      </w:pPr>
    </w:p>
    <w:p w14:paraId="132D1DDA" w14:textId="77777777" w:rsidR="00842031" w:rsidRDefault="00000000">
      <w:pPr>
        <w:pStyle w:val="affff"/>
        <w:spacing w:before="480" w:after="240"/>
        <w:ind w:firstLine="480"/>
      </w:pPr>
      <w:bookmarkStart w:id="100" w:name="_Toc229283519"/>
      <w:r>
        <w:rPr>
          <w:rFonts w:hint="eastAsia"/>
        </w:rPr>
        <w:lastRenderedPageBreak/>
        <w:t>第</w:t>
      </w:r>
      <w:r>
        <w:rPr>
          <w:rFonts w:hint="eastAsia"/>
        </w:rPr>
        <w:t>5</w:t>
      </w:r>
      <w:r>
        <w:rPr>
          <w:rFonts w:hint="eastAsia"/>
        </w:rPr>
        <w:t>章</w:t>
      </w:r>
      <w:r>
        <w:rPr>
          <w:rFonts w:hint="eastAsia"/>
        </w:rPr>
        <w:t xml:space="preserve"> </w:t>
      </w:r>
      <w:r>
        <w:t>结论与展望</w:t>
      </w:r>
      <w:bookmarkEnd w:id="100"/>
    </w:p>
    <w:p w14:paraId="44DEE726" w14:textId="77777777" w:rsidR="00842031" w:rsidRDefault="00000000">
      <w:pPr>
        <w:pStyle w:val="2"/>
        <w:spacing w:before="240" w:after="120"/>
      </w:pPr>
      <w:bookmarkStart w:id="101" w:name="_Toc223595403"/>
      <w:bookmarkStart w:id="102" w:name="_Toc229283520"/>
      <w:r>
        <w:rPr>
          <w:szCs w:val="28"/>
        </w:rPr>
        <w:t>5.1</w:t>
      </w:r>
      <w:bookmarkEnd w:id="101"/>
      <w:r>
        <w:t>主要结论</w:t>
      </w:r>
      <w:bookmarkEnd w:id="102"/>
    </w:p>
    <w:p w14:paraId="36566410" w14:textId="77777777" w:rsidR="00842031" w:rsidRDefault="00000000">
      <w:pPr>
        <w:pStyle w:val="afffe"/>
        <w:ind w:firstLine="480"/>
      </w:pPr>
      <w:r>
        <w:t>本研究基于</w:t>
      </w:r>
      <w:r>
        <w:t>38</w:t>
      </w:r>
      <w:r>
        <w:t>篇同行评议文献（</w:t>
      </w:r>
      <w:r>
        <w:t>2006—2025</w:t>
      </w:r>
      <w:r>
        <w:t>年）构建的区域数据库（</w:t>
      </w:r>
      <w:r>
        <w:t>366</w:t>
      </w:r>
      <w:r>
        <w:t>条</w:t>
      </w:r>
      <w:r>
        <w:t>N₂O</w:t>
      </w:r>
      <w:r>
        <w:t>排放记录、</w:t>
      </w:r>
      <w:r>
        <w:t>311</w:t>
      </w:r>
      <w:r>
        <w:t>条作物产量记录），采用成对比较</w:t>
      </w:r>
      <w:r>
        <w:t>Meta</w:t>
      </w:r>
      <w:r>
        <w:t>分析方法，系统定量了黄土高原主要农业生态系统的</w:t>
      </w:r>
      <w:r>
        <w:t>N₂O</w:t>
      </w:r>
      <w:r>
        <w:t>排放特征，并综合评价了多种农作管理措施对</w:t>
      </w:r>
      <w:r>
        <w:t>N₂O</w:t>
      </w:r>
      <w:r>
        <w:t>排放、</w:t>
      </w:r>
      <w:r>
        <w:t>EF</w:t>
      </w:r>
      <w:r>
        <w:t>和产量尺度排放的净效应。主要结论如下：</w:t>
      </w:r>
    </w:p>
    <w:p w14:paraId="2B4989B0" w14:textId="77777777" w:rsidR="00842031" w:rsidRDefault="00000000">
      <w:pPr>
        <w:pStyle w:val="afffe"/>
        <w:ind w:firstLine="480"/>
      </w:pPr>
      <w:r>
        <w:t>（</w:t>
      </w:r>
      <w:r>
        <w:t>1</w:t>
      </w:r>
      <w:r>
        <w:t>）苹果果园是黄土高原</w:t>
      </w:r>
      <w:r>
        <w:t>N₂O</w:t>
      </w:r>
      <w:r>
        <w:t>排放的高排放源，其</w:t>
      </w:r>
      <w:r>
        <w:t>N₂O</w:t>
      </w:r>
      <w:r>
        <w:t>排放均值（</w:t>
      </w:r>
      <w:r>
        <w:t>2.90 kg N ha⁻¹</w:t>
      </w:r>
      <w:r>
        <w:t>）比粮食作物高</w:t>
      </w:r>
      <w:r>
        <w:t>56%—224%</w:t>
      </w:r>
      <w:r>
        <w:t>，大规模</w:t>
      </w:r>
      <w:r>
        <w:t>”</w:t>
      </w:r>
      <w:r>
        <w:t>粮改果</w:t>
      </w:r>
      <w:r>
        <w:t>”</w:t>
      </w:r>
      <w:r>
        <w:t>可能显著增加区域</w:t>
      </w:r>
      <w:r>
        <w:t>N₂O</w:t>
      </w:r>
      <w:r>
        <w:t>排放总量。然而，各农业生态系统的</w:t>
      </w:r>
      <w:r>
        <w:t>EF</w:t>
      </w:r>
      <w:r>
        <w:t>和排放系数无显著差异，且均显著低于全球尺度均值，表明体系间差异主要由施氮量和产量水平驱动。</w:t>
      </w:r>
    </w:p>
    <w:p w14:paraId="3F33F08A" w14:textId="77777777" w:rsidR="00842031" w:rsidRDefault="00000000">
      <w:pPr>
        <w:pStyle w:val="afffe"/>
        <w:ind w:firstLine="480"/>
      </w:pPr>
      <w:r>
        <w:t>（</w:t>
      </w:r>
      <w:r>
        <w:t>2</w:t>
      </w:r>
      <w:r>
        <w:t>）春小麦的产量尺度排放极高（</w:t>
      </w:r>
      <w:r>
        <w:t>1.08 kg N t⁻¹</w:t>
      </w:r>
      <w:r>
        <w:t>），约为全球小麦平均水平的</w:t>
      </w:r>
      <w:r>
        <w:t>3</w:t>
      </w:r>
      <w:r>
        <w:t>倍以上，主要源于其籽粒产量极低。黄土高原冬小麦和春小麦</w:t>
      </w:r>
      <w:r>
        <w:t>N₂O</w:t>
      </w:r>
      <w:r>
        <w:t>排放特征的显著差异，提示未来全球数据综合应将两类小麦分开分析。</w:t>
      </w:r>
    </w:p>
    <w:p w14:paraId="469FC289" w14:textId="77777777" w:rsidR="00842031" w:rsidRDefault="00000000">
      <w:pPr>
        <w:pStyle w:val="afffe"/>
        <w:ind w:firstLine="480"/>
      </w:pPr>
      <w:r>
        <w:t>（</w:t>
      </w:r>
      <w:r>
        <w:t>3</w:t>
      </w:r>
      <w:r>
        <w:t>）在所评价的管理措施中，减量施氮总体显著降低</w:t>
      </w:r>
      <w:r>
        <w:t>N₂O</w:t>
      </w:r>
      <w:r>
        <w:t>排放和产量尺度排放，但伴随一定产量下降，且对</w:t>
      </w:r>
      <w:r>
        <w:t>EF</w:t>
      </w:r>
      <w:r>
        <w:t>的总体影响不显著。减氮</w:t>
      </w:r>
      <w:r>
        <w:t>25%–50%</w:t>
      </w:r>
      <w:r>
        <w:t>可在不显著降低产量的情况下减少</w:t>
      </w:r>
      <w:r>
        <w:t>N₂O</w:t>
      </w:r>
      <w:r>
        <w:t>排放和产量尺度排放，减氮</w:t>
      </w:r>
      <w:r>
        <w:t>&gt;50%</w:t>
      </w:r>
      <w:r>
        <w:t>虽减排更强但产量损失显著；减氮</w:t>
      </w:r>
      <w:r>
        <w:t>&lt;25%</w:t>
      </w:r>
      <w:r>
        <w:t>亚组因支持文献不足，尚不能作合并效应判断。粪肥施用和地膜覆盖在增产的同时可降低产量尺度排放；生物炭添加和增效肥料施用可有效减少</w:t>
      </w:r>
      <w:r>
        <w:t>N₂O</w:t>
      </w:r>
      <w:r>
        <w:t>排放；而秸秆还田和秸秆覆盖则增加了</w:t>
      </w:r>
      <w:r>
        <w:t>N₂O</w:t>
      </w:r>
      <w:r>
        <w:t>排放而未带来减排效益。</w:t>
      </w:r>
    </w:p>
    <w:p w14:paraId="79F6EAE4" w14:textId="77777777" w:rsidR="00842031" w:rsidRDefault="00000000">
      <w:pPr>
        <w:pStyle w:val="afffe"/>
        <w:ind w:firstLine="480"/>
      </w:pPr>
      <w:r>
        <w:t>（</w:t>
      </w:r>
      <w:r>
        <w:t>4</w:t>
      </w:r>
      <w:r>
        <w:t>）综合增产与减排效益，推荐粪肥施用和地膜覆盖作为黄土高原农业生态系统较稳健的优先管理措施；减量施氮应避免过大幅度，适度减氮的稳产减排效果仍需更多独立研究支持后再作为稳定推荐。</w:t>
      </w:r>
    </w:p>
    <w:p w14:paraId="109E26F7" w14:textId="77777777" w:rsidR="00842031" w:rsidRDefault="00000000">
      <w:pPr>
        <w:pStyle w:val="2"/>
        <w:spacing w:before="240" w:after="120"/>
        <w:rPr>
          <w:szCs w:val="24"/>
        </w:rPr>
      </w:pPr>
      <w:bookmarkStart w:id="103" w:name="_Toc223595404"/>
      <w:bookmarkStart w:id="104" w:name="_Toc229283521"/>
      <w:r>
        <w:rPr>
          <w:szCs w:val="24"/>
        </w:rPr>
        <w:t>5.2</w:t>
      </w:r>
      <w:bookmarkEnd w:id="103"/>
      <w:r>
        <w:t>研究局限与展望</w:t>
      </w:r>
      <w:bookmarkEnd w:id="104"/>
    </w:p>
    <w:p w14:paraId="1E49880E" w14:textId="77777777" w:rsidR="00842031" w:rsidRDefault="00000000">
      <w:pPr>
        <w:pStyle w:val="afffe"/>
        <w:ind w:firstLine="480"/>
      </w:pPr>
      <w:r>
        <w:t>本研究在以下几个方面仍存局限性，有待未来工作进一步完善。第一，受现有文献数量限制，部分种植体系（尤其是苹果果园）和管理措施亚组的样本量相对有限，可能影响</w:t>
      </w:r>
      <w:r>
        <w:t>Meta</w:t>
      </w:r>
      <w:r>
        <w:t>分析结果的统计效力；随着黄土高原原位观测研究的持续积累，未来分析结论有望得到进一步检验和深化。第二，本研究数据库以旱作不灌溉或微灌种植体系为主，灌溉管理对黄土高原</w:t>
      </w:r>
      <w:r>
        <w:t>N₂O</w:t>
      </w:r>
      <w:r>
        <w:t>排放的影响尚难在本研究框架内系统评估；在具备水资条件的局部区域，灌溉诱导的土壤水分变化可能显著改变</w:t>
      </w:r>
      <w:r>
        <w:t>N₂O</w:t>
      </w:r>
      <w:r>
        <w:t>排放规律，値得专项研究。第三，本研究未能深入量化土壤理化性质、气候条件等环境变量对各管理措</w:t>
      </w:r>
      <w:r>
        <w:lastRenderedPageBreak/>
        <w:t>施减排效果的调控作用，这些潜在的交互效应有待通过增大数据量、引入结构方程模型等多元统计手段加以探索。第四，随着新型农业模式（如秸秆饲用过腹还田、果粮间作等）的推广，相关田间观测数据的积累将为未来的多情景比较研究奠定基础。</w:t>
      </w:r>
    </w:p>
    <w:p w14:paraId="05F54F04" w14:textId="77777777" w:rsidR="00842031" w:rsidRDefault="00842031">
      <w:pPr>
        <w:ind w:firstLineChars="0" w:firstLine="0"/>
        <w:rPr>
          <w:szCs w:val="22"/>
        </w:rPr>
      </w:pPr>
    </w:p>
    <w:p w14:paraId="2EE4FC55" w14:textId="77777777" w:rsidR="00842031" w:rsidRDefault="00842031">
      <w:pPr>
        <w:ind w:firstLineChars="0" w:firstLine="0"/>
        <w:rPr>
          <w:szCs w:val="22"/>
        </w:rPr>
      </w:pPr>
    </w:p>
    <w:p w14:paraId="21B12558" w14:textId="77777777" w:rsidR="00842031" w:rsidRDefault="00842031">
      <w:pPr>
        <w:ind w:firstLineChars="0" w:firstLine="0"/>
        <w:rPr>
          <w:szCs w:val="22"/>
        </w:rPr>
      </w:pPr>
    </w:p>
    <w:p w14:paraId="23F259FE" w14:textId="77777777" w:rsidR="00842031" w:rsidRDefault="00842031">
      <w:pPr>
        <w:ind w:firstLineChars="0" w:firstLine="0"/>
        <w:rPr>
          <w:szCs w:val="22"/>
        </w:rPr>
      </w:pPr>
    </w:p>
    <w:p w14:paraId="23732185" w14:textId="77777777" w:rsidR="00842031" w:rsidRDefault="00842031">
      <w:pPr>
        <w:ind w:firstLineChars="0" w:firstLine="0"/>
        <w:rPr>
          <w:szCs w:val="22"/>
        </w:rPr>
      </w:pPr>
    </w:p>
    <w:p w14:paraId="12D9A04B" w14:textId="77777777" w:rsidR="00842031" w:rsidRDefault="00842031">
      <w:pPr>
        <w:ind w:firstLineChars="0" w:firstLine="0"/>
        <w:rPr>
          <w:szCs w:val="22"/>
        </w:rPr>
      </w:pPr>
    </w:p>
    <w:p w14:paraId="41E720D5" w14:textId="77777777" w:rsidR="00842031" w:rsidRDefault="00842031">
      <w:pPr>
        <w:ind w:firstLineChars="0" w:firstLine="0"/>
        <w:rPr>
          <w:szCs w:val="22"/>
        </w:rPr>
      </w:pPr>
    </w:p>
    <w:p w14:paraId="5AE35F13" w14:textId="77777777" w:rsidR="00842031" w:rsidRDefault="00842031">
      <w:pPr>
        <w:ind w:firstLineChars="0" w:firstLine="0"/>
        <w:rPr>
          <w:szCs w:val="22"/>
        </w:rPr>
      </w:pPr>
    </w:p>
    <w:p w14:paraId="5FC3319E" w14:textId="77777777" w:rsidR="00842031" w:rsidRDefault="00842031">
      <w:pPr>
        <w:ind w:firstLineChars="0" w:firstLine="0"/>
        <w:rPr>
          <w:szCs w:val="22"/>
        </w:rPr>
      </w:pPr>
    </w:p>
    <w:p w14:paraId="5E5372CF" w14:textId="77777777" w:rsidR="00842031" w:rsidRDefault="00842031">
      <w:pPr>
        <w:ind w:firstLine="480"/>
        <w:rPr>
          <w:szCs w:val="22"/>
        </w:rPr>
      </w:pPr>
    </w:p>
    <w:p w14:paraId="42684511" w14:textId="77777777" w:rsidR="00842031" w:rsidRDefault="00842031">
      <w:pPr>
        <w:ind w:firstLine="480"/>
        <w:rPr>
          <w:szCs w:val="22"/>
        </w:rPr>
      </w:pPr>
    </w:p>
    <w:p w14:paraId="352E7D29" w14:textId="77777777" w:rsidR="00842031" w:rsidRDefault="00842031">
      <w:pPr>
        <w:ind w:firstLine="480"/>
        <w:rPr>
          <w:szCs w:val="22"/>
        </w:rPr>
      </w:pPr>
    </w:p>
    <w:p w14:paraId="53845B85" w14:textId="77777777" w:rsidR="00842031" w:rsidRDefault="00842031">
      <w:pPr>
        <w:ind w:firstLine="480"/>
        <w:rPr>
          <w:szCs w:val="22"/>
        </w:rPr>
      </w:pPr>
    </w:p>
    <w:p w14:paraId="17B7DE0D" w14:textId="77777777" w:rsidR="00842031" w:rsidRDefault="00842031">
      <w:pPr>
        <w:ind w:firstLine="480"/>
        <w:rPr>
          <w:szCs w:val="22"/>
        </w:rPr>
        <w:sectPr w:rsidR="00842031">
          <w:headerReference w:type="even" r:id="rId65"/>
          <w:headerReference w:type="default" r:id="rId66"/>
          <w:footerReference w:type="even" r:id="rId67"/>
          <w:footnotePr>
            <w:numFmt w:val="decimalEnclosedCircleChinese"/>
          </w:footnotePr>
          <w:pgSz w:w="11906" w:h="16838"/>
          <w:pgMar w:top="1701" w:right="1474" w:bottom="1418" w:left="1474" w:header="1134" w:footer="992" w:gutter="0"/>
          <w:cols w:space="425"/>
          <w:docGrid w:linePitch="326"/>
        </w:sectPr>
      </w:pPr>
    </w:p>
    <w:p w14:paraId="03CE5F4F" w14:textId="77777777" w:rsidR="00842031" w:rsidRPr="00280C9B" w:rsidRDefault="00000000">
      <w:pPr>
        <w:pStyle w:val="1"/>
        <w:spacing w:before="480" w:after="240"/>
        <w:rPr>
          <w:lang w:val="en-US"/>
        </w:rPr>
      </w:pPr>
      <w:bookmarkStart w:id="105" w:name="_Toc223595406"/>
      <w:bookmarkStart w:id="106" w:name="_Toc480737145"/>
      <w:bookmarkStart w:id="107" w:name="_Toc229283522"/>
      <w:r>
        <w:rPr>
          <w:rFonts w:ascii="宋体" w:eastAsia="宋体" w:hAnsi="宋体"/>
        </w:rPr>
        <w:lastRenderedPageBreak/>
        <w:t>参考文献</w:t>
      </w:r>
      <w:bookmarkEnd w:id="105"/>
      <w:bookmarkEnd w:id="106"/>
      <w:bookmarkEnd w:id="107"/>
    </w:p>
    <w:p w14:paraId="1F2B1139" w14:textId="77777777" w:rsidR="00B85942" w:rsidRDefault="00000000">
      <w:pPr>
        <w:pStyle w:val="affc"/>
        <w:ind w:left="420" w:hanging="420"/>
      </w:pPr>
      <w:bookmarkStart w:id="108" w:name="ref_Abalos_2022"/>
      <w:r>
        <w:t>Abalos D, Recous S, Butterbach-Bahl K, et al., 2022. A review and meta-analysis of mitigation measures for nitrous oxide emissions from crop residues[J]. Science of the Total Environment, 828: 154388. https://doi.org/10.1016/j.scitotenv.2022.154388</w:t>
      </w:r>
      <w:bookmarkEnd w:id="108"/>
    </w:p>
    <w:p w14:paraId="52408209" w14:textId="77777777" w:rsidR="00B85942" w:rsidRDefault="00000000">
      <w:pPr>
        <w:pStyle w:val="affc"/>
        <w:ind w:left="420" w:hanging="420"/>
      </w:pPr>
      <w:bookmarkStart w:id="109" w:name="ref_An_2014"/>
      <w:r>
        <w:t>An P, Inoue T, Zheng M, et al., 2014. Agriculture on the Loess Plateau[M]//Tsunekawa A, Liu G, Yamanaka N, et al. Restoration and Development of the Degraded Loess Plateau, China. Tokyo: Springer Japan: 61-74. https://doi.org/10.1007/978-4-431-54481-4_5</w:t>
      </w:r>
      <w:bookmarkEnd w:id="109"/>
    </w:p>
    <w:p w14:paraId="0FC9744E" w14:textId="77777777" w:rsidR="00B85942" w:rsidRDefault="00000000">
      <w:pPr>
        <w:pStyle w:val="affc"/>
        <w:ind w:left="420" w:hanging="420"/>
      </w:pPr>
      <w:bookmarkStart w:id="110" w:name="ref_Butterbach_Bahl_2013"/>
      <w:r>
        <w:t>Butterbach-Bahl K, Baggs E M, Dannenmann M, et al., 2013. Nitrous oxide emissions from soils: How well do we understand the processes and their controls?[J]. Philosophical Transactions of the Royal Society B: Biological Sciences, 368: 20130122. https://doi.org/10.1098/rstb.2013.0122</w:t>
      </w:r>
      <w:bookmarkEnd w:id="110"/>
    </w:p>
    <w:p w14:paraId="3E7F906E" w14:textId="77777777" w:rsidR="00B85942" w:rsidRDefault="00000000">
      <w:pPr>
        <w:pStyle w:val="affc"/>
        <w:ind w:left="420" w:hanging="420"/>
      </w:pPr>
      <w:bookmarkStart w:id="111" w:name="ref_Cui_2021"/>
      <w:r>
        <w:t>Cui X, Zhou F, Ciais P, et al., 2021. Global mapping of crop-specific emission factors highlights hotspots of nitrous oxide mitigation[J]. Nature Food, 2: 886-893. https://doi.org/10.1038/s43016-021-00384-9</w:t>
      </w:r>
      <w:bookmarkEnd w:id="111"/>
    </w:p>
    <w:p w14:paraId="3ED4995D" w14:textId="77777777" w:rsidR="00B85942" w:rsidRDefault="00000000">
      <w:pPr>
        <w:pStyle w:val="affc"/>
        <w:ind w:left="420" w:hanging="420"/>
      </w:pPr>
      <w:bookmarkStart w:id="112" w:name="ref_Daba_2025"/>
      <w:r>
        <w:t>Daba N A, Huang J, Shen Z, et al., 2025. Green manure substitution for chemical nitrogen reduces greenhouse gas emissions and enhances yield and nitrogen uptake in rice-rice cropping systems[J]. Field Crops Research, 322: 109715. https://doi.org/10.1016/j.fcr.2024.109715</w:t>
      </w:r>
      <w:bookmarkEnd w:id="112"/>
    </w:p>
    <w:p w14:paraId="7D0C509C" w14:textId="77777777" w:rsidR="00B85942" w:rsidRDefault="00000000">
      <w:pPr>
        <w:pStyle w:val="affc"/>
        <w:ind w:left="420" w:hanging="420"/>
      </w:pPr>
      <w:bookmarkStart w:id="113" w:name="ref_Davidson_2009"/>
      <w:r>
        <w:t>Davidson E A, 2009. The contribution of manure and fertilizer nitrogen to atmospheric nitrous oxide since 1860[J]. Nature Geoscience, 2(9): 659-662. https://doi.org/10.1038/ngeo608</w:t>
      </w:r>
      <w:bookmarkEnd w:id="113"/>
    </w:p>
    <w:p w14:paraId="5C7D69FB" w14:textId="77777777" w:rsidR="00B85942" w:rsidRDefault="00000000">
      <w:pPr>
        <w:pStyle w:val="affc"/>
        <w:ind w:left="420" w:hanging="420"/>
      </w:pPr>
      <w:bookmarkStart w:id="114" w:name="ref_Du_2024"/>
      <w:r>
        <w:t>Du Y, Lu Y, Guo S, et al., 2024. Enhanced efficiency nitrogen fertilizers (EENFs) can reduce nitrous oxide emissions and maintain high grain yields in a rain-fed spring maize cropping system[J]. Field Crops Research, 312: 109408. https://doi.org/10.1016/j.fcr.2024.109408</w:t>
      </w:r>
      <w:bookmarkEnd w:id="114"/>
    </w:p>
    <w:p w14:paraId="52579F05" w14:textId="77777777" w:rsidR="00B85942" w:rsidRDefault="00000000">
      <w:pPr>
        <w:pStyle w:val="affc"/>
        <w:ind w:left="420" w:hanging="420"/>
      </w:pPr>
      <w:bookmarkStart w:id="115" w:name="ref_Gao_2022"/>
      <w:r>
        <w:t>Gao N, Wei Y, Zhang W W, et al., 2022. Carbon footprint, yield and economic performance assessment of different mulching strategies in a semi-arid spring maize system[J]. Science of the Total Environment, 826: 154021. https://doi.org/10.1016/j.scitotenv.2022.154021</w:t>
      </w:r>
      <w:bookmarkEnd w:id="115"/>
    </w:p>
    <w:p w14:paraId="067C5EAF" w14:textId="77777777" w:rsidR="00B85942" w:rsidRDefault="00000000">
      <w:pPr>
        <w:pStyle w:val="affc"/>
        <w:ind w:left="420" w:hanging="420"/>
      </w:pPr>
      <w:bookmarkStart w:id="116" w:name="ref_Gu_2007"/>
      <w:r>
        <w:t>Gu J, Zheng X, Wang Y, et al., 2007. Regulatory effects of soil properties on background N2O emissions from agricultural soils in China[J]. Plant and Soil, 295: 53-65. https://doi.org/10.1007/s11104-007-9260-2</w:t>
      </w:r>
      <w:bookmarkEnd w:id="116"/>
    </w:p>
    <w:p w14:paraId="6C490735" w14:textId="77777777" w:rsidR="00B85942" w:rsidRDefault="00000000">
      <w:pPr>
        <w:pStyle w:val="affc"/>
        <w:ind w:left="420" w:hanging="420"/>
      </w:pPr>
      <w:bookmarkStart w:id="117" w:name="ref_Gu_2009"/>
      <w:r>
        <w:t>Gu J, Zheng X, Zhang W, 2009. Background nitrous oxide emissions from croplands in China in the year 2000[J]. Plant and Soil, 320: 307-320. https://doi.org/10.1007/s11104-009-9896-1</w:t>
      </w:r>
      <w:bookmarkEnd w:id="117"/>
    </w:p>
    <w:p w14:paraId="48A67FD4" w14:textId="77777777" w:rsidR="00B85942" w:rsidRDefault="00000000">
      <w:pPr>
        <w:pStyle w:val="affc"/>
        <w:ind w:left="420" w:hanging="420"/>
      </w:pPr>
      <w:bookmarkStart w:id="118" w:name="ref_Gu_2011"/>
      <w:r>
        <w:t>Gu J, Nicoullaud B, Rochette P, et al., 2011. Effect of topography on nitrous oxide emissions from winter wheat fields in Central France[J]. Environmental Pollution, 159: 3149-3155. https://doi.org/10.1016/j.envpol.2011.04.009</w:t>
      </w:r>
      <w:bookmarkEnd w:id="118"/>
    </w:p>
    <w:p w14:paraId="3682C05B" w14:textId="77777777" w:rsidR="00B85942" w:rsidRDefault="00000000">
      <w:pPr>
        <w:pStyle w:val="affc"/>
        <w:ind w:left="420" w:hanging="420"/>
      </w:pPr>
      <w:bookmarkStart w:id="119" w:name="ref_Gu_2013"/>
      <w:r>
        <w:t>Gu J, Nicoullaud B, Rochette P, et al., 2013. A regional experiment suggests that soil texture is a major control of N2O emissions from tile-drained winter wheat fields during the fertilization period[J]. Soil Biology and Biochemistry, 60: 134-141. https://doi.org/10.1016/j.soilbio.2013.01.029</w:t>
      </w:r>
      <w:bookmarkEnd w:id="119"/>
    </w:p>
    <w:p w14:paraId="511A42D1" w14:textId="77777777" w:rsidR="00B85942" w:rsidRDefault="00000000">
      <w:pPr>
        <w:pStyle w:val="affc"/>
        <w:ind w:left="420" w:hanging="420"/>
      </w:pPr>
      <w:bookmarkStart w:id="120" w:name="ref_Gu_2017"/>
      <w:r>
        <w:t>Gu J, Yuan M, Liu J, et al., 2017. Trade-off between soil organic carbon sequestration and nitrous oxide emissions from winter wheat-summer maize rotations: Implications of a 25-year fertilization experi</w:t>
      </w:r>
      <w:r>
        <w:lastRenderedPageBreak/>
        <w:t>ment in Northwestern China[J]. Science of the Total Environment, 595: 371-379. https://doi.org/10.1016/j.scitotenv.2017.03.280</w:t>
      </w:r>
      <w:bookmarkEnd w:id="120"/>
    </w:p>
    <w:p w14:paraId="77822B02" w14:textId="77777777" w:rsidR="00B85942" w:rsidRDefault="00000000">
      <w:pPr>
        <w:pStyle w:val="affc"/>
        <w:ind w:left="420" w:hanging="420"/>
      </w:pPr>
      <w:bookmarkStart w:id="121" w:name="ref_Gu_2019"/>
      <w:r>
        <w:t>Gu J, Nie H, Guo H, et al., 2019. Nitrous oxide emissions from fruit orchards: A review[J]. Atmospheric Environment, 201: 166-172. https://doi.org/10.1016/j.atmosenv.2018.12.046</w:t>
      </w:r>
      <w:bookmarkEnd w:id="121"/>
    </w:p>
    <w:p w14:paraId="57B8D8D2" w14:textId="77777777" w:rsidR="00B85942" w:rsidRDefault="00000000">
      <w:pPr>
        <w:pStyle w:val="affc"/>
        <w:ind w:left="420" w:hanging="420"/>
      </w:pPr>
      <w:bookmarkStart w:id="122" w:name="ref_Gu_2020"/>
      <w:r>
        <w:t>Gu J, Guo H, Xiang H, 2020. The utility of a boundary line approach for simulating denitrification and nitrous oxide emissions from a Regosol under summer maize-winter wheat crop rotation in Southwest China[J]. Geoderma Regional, 20: e00252. https://doi.org/10.1016/j.geodrs.2020.e00252</w:t>
      </w:r>
      <w:bookmarkEnd w:id="122"/>
    </w:p>
    <w:p w14:paraId="6962DC1C" w14:textId="77777777" w:rsidR="00B85942" w:rsidRDefault="00000000">
      <w:pPr>
        <w:pStyle w:val="affc"/>
        <w:ind w:left="420" w:hanging="420"/>
      </w:pPr>
      <w:bookmarkStart w:id="123" w:name="ref_Han_2022"/>
      <w:r>
        <w:t>Han J, Zhang A, Kang Y, et al., 2022. Biochar promotes soil organic carbon sequestration and reduces net global warming potential in apple orchard: A two-year study in the Loess Plateau of China[J]. Science of the Total Environment, 803: 150035. https://doi.org/10.1016/j.scitotenv.2021.150035</w:t>
      </w:r>
      <w:bookmarkEnd w:id="123"/>
    </w:p>
    <w:p w14:paraId="10A306A0" w14:textId="77777777" w:rsidR="00B85942" w:rsidRDefault="00000000">
      <w:pPr>
        <w:pStyle w:val="affc"/>
        <w:ind w:left="420" w:hanging="420"/>
      </w:pPr>
      <w:bookmarkStart w:id="124" w:name="ref_Jeffery_2017"/>
      <w:r>
        <w:t>Jeffery S, Abalos D, Prodana M, et al., 2017. Biochar boosts tropical but not temperate crop yields[J]. Environmental Research Letters, 12: 053001. https://doi.org/10.1088/1748-9326/aa67bd</w:t>
      </w:r>
      <w:bookmarkEnd w:id="124"/>
    </w:p>
    <w:p w14:paraId="5941E38B" w14:textId="77777777" w:rsidR="00B85942" w:rsidRDefault="00000000">
      <w:pPr>
        <w:pStyle w:val="affc"/>
        <w:ind w:left="420" w:hanging="420"/>
      </w:pPr>
      <w:bookmarkStart w:id="125" w:name="ref_Linquist_2012"/>
      <w:r>
        <w:t>Linquist B, Van Groenigen K J, Adviento-Borbe M A, et al., 2012. An agronomic assessment of greenhouse gas emissions from major cereal crops[J]. Global Change Biology, 18: 194-209. https://doi.org/10.1111/j.1365-2486.2011.02502.x</w:t>
      </w:r>
      <w:bookmarkEnd w:id="125"/>
    </w:p>
    <w:p w14:paraId="4FC326E8" w14:textId="77777777" w:rsidR="00B85942" w:rsidRDefault="00000000">
      <w:pPr>
        <w:pStyle w:val="affc"/>
        <w:ind w:left="420" w:hanging="420"/>
      </w:pPr>
      <w:bookmarkStart w:id="126" w:name="ref_Liu_1999"/>
      <w:r>
        <w:t>Liu G, 1999. Soil Conservation and Sustainable Agriculture on the Loess Plateau: Challenges and prospects[J]. Ambio, 28: 663-668. https://www.jstor.org/stable/4314979</w:t>
      </w:r>
      <w:bookmarkEnd w:id="126"/>
    </w:p>
    <w:p w14:paraId="0CB88334" w14:textId="77777777" w:rsidR="00B85942" w:rsidRDefault="00000000">
      <w:pPr>
        <w:pStyle w:val="affc"/>
        <w:ind w:left="420" w:hanging="420"/>
      </w:pPr>
      <w:bookmarkStart w:id="127" w:name="ref_Liu_2023"/>
      <w:r>
        <w:t>Liu P, Lin Y, Liu X, et al., 2023. Manure substitution with appropriate N rate enhanced the soil quality, crop productivity and net ecosystem economic benefit: A sustainable rainfed wheat practice[J]. Field Crops Research, 304: 109164. https://doi.org/10.1016/j.fcr.2023.109164</w:t>
      </w:r>
      <w:bookmarkEnd w:id="127"/>
    </w:p>
    <w:p w14:paraId="1D8E0B1B" w14:textId="77777777" w:rsidR="00B85942" w:rsidRDefault="00000000">
      <w:pPr>
        <w:pStyle w:val="affc"/>
        <w:ind w:left="420" w:hanging="420"/>
      </w:pPr>
      <w:bookmarkStart w:id="128" w:name="ref_Liu_2022"/>
      <w:r>
        <w:t>Liu Z, Wang B, Li Z, et al., 2022. Plastic film mulch combined with adding biochar improved soil carbon budget, carbon footprint, and maize yield in a rainfed region[J]. Field Crops Research, 284: 108574. https://doi.org/10.1016/j.fcr.2022.108574</w:t>
      </w:r>
      <w:bookmarkEnd w:id="128"/>
    </w:p>
    <w:p w14:paraId="6D4CBA89" w14:textId="77777777" w:rsidR="00B85942" w:rsidRDefault="00000000">
      <w:pPr>
        <w:pStyle w:val="affc"/>
        <w:ind w:left="420" w:hanging="420"/>
      </w:pPr>
      <w:bookmarkStart w:id="129" w:name="ref_Lu_2022"/>
      <w:r>
        <w:t>Lu C, Yu Z, Zhang J, et al., 2022. Century-long changes and drivers of soil nitrous oxide (N2O) emissions across the contiguous United States[J]. Global Change Biology, 28: 2505-2524. https://doi.org/10.1111/gcb.16061</w:t>
      </w:r>
      <w:bookmarkEnd w:id="129"/>
    </w:p>
    <w:p w14:paraId="339D0EA9" w14:textId="77777777" w:rsidR="00B85942" w:rsidRDefault="00000000">
      <w:pPr>
        <w:pStyle w:val="affc"/>
        <w:ind w:left="420" w:hanging="420"/>
      </w:pPr>
      <w:bookmarkStart w:id="130" w:name="ref_Lv_2014"/>
      <w:r>
        <w:t>Lv M Q, Xia Z L, Wang J J, 2014. Recent changes on the Loess Plateau: Land resource development and rapid urbanization[M]//Tsunekawa A, Liu G, Yamanaka N, et al. Restoration and Development of the Degraded Loess Plateau, China. Tokyo: Springer Japan: 255-265. https://doi.org/10.1007/978-4-431-54481-4_16</w:t>
      </w:r>
      <w:bookmarkEnd w:id="130"/>
    </w:p>
    <w:p w14:paraId="2B482AA9" w14:textId="77777777" w:rsidR="00B85942" w:rsidRDefault="00000000">
      <w:pPr>
        <w:pStyle w:val="affc"/>
        <w:ind w:left="420" w:hanging="420"/>
      </w:pPr>
      <w:bookmarkStart w:id="131" w:name="ref_Ravishankara_2009"/>
      <w:r>
        <w:t>Ravishankara A R, Daniel J S, Portmann R W, 2009. Nitrous oxide (N2O): The dominant ozone-depleting substance emitted in the 21st century[J]. Science, 326: 123-125. https://doi.org/10.1126/science.1176985</w:t>
      </w:r>
      <w:bookmarkEnd w:id="131"/>
    </w:p>
    <w:p w14:paraId="0A9950E4" w14:textId="77777777" w:rsidR="00B85942" w:rsidRDefault="00000000">
      <w:pPr>
        <w:pStyle w:val="affc"/>
        <w:ind w:left="420" w:hanging="420"/>
      </w:pPr>
      <w:bookmarkStart w:id="132" w:name="ref_Rosenberg_2024"/>
      <w:r>
        <w:t>Rosenberg M S, 2024. MetaWin 3: open-source software for meta-analysis[J]. Frontiers in Bioinformatics, 4: 1305969. https://doi.org/10.3389/fbinf.2024.1305969</w:t>
      </w:r>
      <w:bookmarkEnd w:id="132"/>
    </w:p>
    <w:p w14:paraId="36C0F6D9" w14:textId="77777777" w:rsidR="00B85942" w:rsidRDefault="00000000">
      <w:pPr>
        <w:pStyle w:val="affc"/>
        <w:ind w:left="420" w:hanging="420"/>
      </w:pPr>
      <w:bookmarkStart w:id="133" w:name="ref_Shan_2013"/>
      <w:r>
        <w:t>Shan J, Yan X, 2013. Effects of crop residue returning on nitrous oxide emissions in agricultural soils[J]. Atmospheric Environment, 71: 170-175. https://doi.org/10.1016/j.atmosenv.2013.02.009</w:t>
      </w:r>
      <w:bookmarkEnd w:id="133"/>
    </w:p>
    <w:p w14:paraId="23CAA944" w14:textId="77777777" w:rsidR="00B85942" w:rsidRDefault="00000000">
      <w:pPr>
        <w:pStyle w:val="affc"/>
        <w:ind w:left="420" w:hanging="420"/>
      </w:pPr>
      <w:bookmarkStart w:id="134" w:name="ref_Sun_2023"/>
      <w:r>
        <w:lastRenderedPageBreak/>
        <w:t>Sun M, Ma B, Lu P, et al., 2023. Blending controlled-release urea and urea under ridge-furrow with plastic film mulching improves yield while mitigating carbon footprint in rainfed potato[J]. Scientific Reports, 13: 4018. https://doi.org/10.1038/s41598-022-25845-4</w:t>
      </w:r>
      <w:bookmarkEnd w:id="134"/>
    </w:p>
    <w:p w14:paraId="30CC65A7" w14:textId="77777777" w:rsidR="00B85942" w:rsidRDefault="00000000">
      <w:pPr>
        <w:pStyle w:val="affc"/>
        <w:ind w:left="420" w:hanging="420"/>
      </w:pPr>
      <w:bookmarkStart w:id="135" w:name="ref_Tian_2024"/>
      <w:r>
        <w:t>Tian H, Pan N, Thompson R L, et al., 2024. Global nitrous oxide budget (1980-2020)[J]. Earth System Science Data, 16: 2543-2604. https://doi.org/10.5194/essd-16-2543-2024</w:t>
      </w:r>
      <w:bookmarkEnd w:id="135"/>
    </w:p>
    <w:p w14:paraId="2C648A3E" w14:textId="77777777" w:rsidR="00B85942" w:rsidRDefault="00000000">
      <w:pPr>
        <w:pStyle w:val="affc"/>
        <w:ind w:left="420" w:hanging="420"/>
      </w:pPr>
      <w:bookmarkStart w:id="136" w:name="ref_US_EPA_2025"/>
      <w:r>
        <w:t>US EPA, 2025. Understanding Global Warming Potentials[EB/OL]. [2026-05-10]. https://www.epa.gov/ghgemissions/understanding-global-warming-potentials.</w:t>
      </w:r>
      <w:bookmarkEnd w:id="136"/>
    </w:p>
    <w:p w14:paraId="28182672" w14:textId="77777777" w:rsidR="00B85942" w:rsidRDefault="00000000">
      <w:pPr>
        <w:pStyle w:val="affc"/>
        <w:ind w:left="420" w:hanging="420"/>
      </w:pPr>
      <w:bookmarkStart w:id="137" w:name="ref_Wang_2021"/>
      <w:r>
        <w:t>Wang H, Zheng J, Fan J, et al., 2021. Grain yield and greenhouse gas emissions from maize and wheat fields under plastic film and straw mulching: A meta-analysis[J]. Field Crops Research, 270: 108210. https://doi.org/10.1016/j.fcr.2021.108210</w:t>
      </w:r>
      <w:bookmarkEnd w:id="137"/>
    </w:p>
    <w:p w14:paraId="4187A68D" w14:textId="77777777" w:rsidR="00B85942" w:rsidRDefault="00000000">
      <w:pPr>
        <w:pStyle w:val="affc"/>
        <w:ind w:left="420" w:hanging="420"/>
      </w:pPr>
      <w:bookmarkStart w:id="138" w:name="ref_Wang_2016"/>
      <w:r>
        <w:t>Wang S, Luo S, Li X, et al., 2016. Effect of split application of nitrogen on nitrous oxide emissions from plastic mulching maize in the semiarid Loess Plateau[J]. Agriculture, Ecosystems &amp; Environment, 220: 21-27. https://doi.org/10.1016/j.agee.2015.12.030</w:t>
      </w:r>
      <w:bookmarkEnd w:id="138"/>
    </w:p>
    <w:p w14:paraId="0C0D3F79" w14:textId="77777777" w:rsidR="00B85942" w:rsidRDefault="00000000">
      <w:pPr>
        <w:pStyle w:val="affc"/>
        <w:ind w:left="420" w:hanging="420"/>
      </w:pPr>
      <w:bookmarkStart w:id="139" w:name="ref_Wang_2026"/>
      <w:r>
        <w:t>Wang X, Chu J, Zhang M, et al., 2026. Organic substitution for synthetic fertilizer mitigates the negative effects of warming on soil quality, greenhouse gas emissions, and soybean yields[J]. Field Crops Research, 336: 110211. https://doi.org/10.1016/j.fcr.2025.110211</w:t>
      </w:r>
      <w:bookmarkEnd w:id="139"/>
    </w:p>
    <w:p w14:paraId="7348CD09" w14:textId="77777777" w:rsidR="00B85942" w:rsidRDefault="00000000">
      <w:pPr>
        <w:pStyle w:val="affc"/>
        <w:ind w:left="420" w:hanging="420"/>
      </w:pPr>
      <w:bookmarkStart w:id="140" w:name="ref_Wei_2010"/>
      <w:r>
        <w:t>Wei X R, Hao M D, Xue X H, et al., 2010. Nitrous oxide emission from highland winter wheat field after long-term fertilization[J]. Biogeosciences, 7: 3301-3310. https://doi.org/10.5194/bg-7-3301-2010</w:t>
      </w:r>
      <w:bookmarkEnd w:id="140"/>
    </w:p>
    <w:p w14:paraId="4AEEC86E" w14:textId="77777777" w:rsidR="00B85942" w:rsidRDefault="00000000">
      <w:pPr>
        <w:pStyle w:val="affc"/>
        <w:ind w:left="420" w:hanging="420"/>
      </w:pPr>
      <w:bookmarkStart w:id="141" w:name="ref_Xu_2017"/>
      <w:r>
        <w:t>Xu C, Han X, Bol R, et al., 2017. Impacts of natural factors and farming practices on greenhouse gas emissions in the North China Plain: A meta-analysis[J]. Ecology and Evolution, 7: 6702-6715. https://doi.org/10.1002/ece3.3211</w:t>
      </w:r>
      <w:bookmarkEnd w:id="141"/>
    </w:p>
    <w:p w14:paraId="458C0F09" w14:textId="77777777" w:rsidR="00B85942" w:rsidRDefault="00000000">
      <w:pPr>
        <w:pStyle w:val="affc"/>
        <w:ind w:left="420" w:hanging="420"/>
      </w:pPr>
      <w:bookmarkStart w:id="142" w:name="ref_Yang_2022"/>
      <w:r>
        <w:t>Yang W, Yue S, Chang F, et al., 2022. Reducing greenhouse gas emissions and increasing yield through manure substitution and supplemental irrigation in dryland of northwest China[J]. Agriculture, Ecosystems &amp; Environment, 332: 107937. https://doi.org/10.1016/j.agee.2022.107937</w:t>
      </w:r>
      <w:bookmarkEnd w:id="142"/>
    </w:p>
    <w:p w14:paraId="29299567" w14:textId="77777777" w:rsidR="00B85942" w:rsidRDefault="00000000">
      <w:pPr>
        <w:pStyle w:val="affc"/>
        <w:ind w:left="420" w:hanging="420"/>
      </w:pPr>
      <w:bookmarkStart w:id="143" w:name="ref_Yangjin_2021"/>
      <w:r>
        <w:t>Yangjin D, Wu X, Bai H, et al., 2021. A meta-analysis of management practices for simultaneously mitigating N2O and NO emissions from agricultural soils[J]. Soil and Tillage Research, 213: 105142. https://doi.org/10.1016/j.still.2021.105142</w:t>
      </w:r>
      <w:bookmarkEnd w:id="143"/>
    </w:p>
    <w:p w14:paraId="3B554EAF" w14:textId="77777777" w:rsidR="00B85942" w:rsidRDefault="00000000">
      <w:pPr>
        <w:pStyle w:val="affc"/>
        <w:ind w:left="420" w:hanging="420"/>
      </w:pPr>
      <w:bookmarkStart w:id="144" w:name="ref_Yao_2023"/>
      <w:r>
        <w:t>Yao C, Guo H, Xu H, et al., 2023. Maize stalk incorporation increases N2O emissions that offset the benefit of SOC sequestration in a winter wheat-summer maize field: A four-year measurement in long-term fertilizer experiments[J]. Agriculture, Ecosystems &amp; Environment, 352: 108507. https://doi.org/10.1016/j.agee.2023.108507</w:t>
      </w:r>
      <w:bookmarkEnd w:id="144"/>
    </w:p>
    <w:p w14:paraId="52B8673D" w14:textId="77777777" w:rsidR="00B85942" w:rsidRDefault="00000000">
      <w:pPr>
        <w:pStyle w:val="affc"/>
        <w:ind w:left="420" w:hanging="420"/>
      </w:pPr>
      <w:bookmarkStart w:id="145" w:name="ref_Yao_2024"/>
      <w:r>
        <w:t>Yao Z, Guo H, Wang Y, et al., 2024. A global meta-analysis of yield-scaled N2O emissions and its mitigation efforts for maize, wheat, and rice[J]. Global Change Biology, 30: e17177. https://doi.org/10.1111/gcb.17177</w:t>
      </w:r>
      <w:bookmarkEnd w:id="145"/>
    </w:p>
    <w:p w14:paraId="075D7CEF" w14:textId="77777777" w:rsidR="00B85942" w:rsidRDefault="00000000">
      <w:pPr>
        <w:pStyle w:val="affc"/>
        <w:ind w:left="420" w:hanging="420"/>
      </w:pPr>
      <w:bookmarkStart w:id="146" w:name="ref_Zhang_2025"/>
      <w:r>
        <w:t>Zhang Y, Chen R, Yao L, et al., 2025. Extreme climate weakens the effect of biochar in increasing yield and reducing N2O emissions[J]. Field Crops Research, 322: 109765. https://doi.org/10.1016/j.fcr.2025.109765</w:t>
      </w:r>
      <w:bookmarkEnd w:id="146"/>
    </w:p>
    <w:p w14:paraId="288E9446" w14:textId="77777777" w:rsidR="00B85942" w:rsidRDefault="00000000">
      <w:pPr>
        <w:pStyle w:val="affc"/>
        <w:ind w:left="420" w:hanging="420"/>
      </w:pPr>
      <w:bookmarkStart w:id="147" w:name="ref_Zhao_2022"/>
      <w:r>
        <w:lastRenderedPageBreak/>
        <w:t>Zhao H, Lakshmanan P, Wang X, et al., 2022. Global reactive nitrogen loss in orchard systems: A review[J]. Science of the Total Environment, 821: 153462. https://doi.org/10.1016/j.scitotenv.2022.153462</w:t>
      </w:r>
      <w:bookmarkEnd w:id="147"/>
    </w:p>
    <w:p w14:paraId="00DB04CB" w14:textId="77777777" w:rsidR="00842031" w:rsidRDefault="00000000">
      <w:pPr>
        <w:pStyle w:val="1"/>
        <w:pageBreakBefore/>
        <w:spacing w:before="480" w:after="240"/>
        <w:rPr>
          <w:lang w:val="en-US"/>
        </w:rPr>
      </w:pPr>
      <w:bookmarkStart w:id="148" w:name="_Toc223595407"/>
      <w:bookmarkStart w:id="149" w:name="_Toc229283523"/>
      <w:r>
        <w:rPr>
          <w:rFonts w:hint="eastAsia"/>
        </w:rPr>
        <w:lastRenderedPageBreak/>
        <w:t>附录</w:t>
      </w:r>
      <w:bookmarkEnd w:id="148"/>
      <w:r>
        <w:rPr>
          <w:rFonts w:hint="eastAsia"/>
        </w:rPr>
        <w:t>A</w:t>
      </w:r>
      <w:r>
        <w:t xml:space="preserve"> </w:t>
      </w:r>
      <w:r>
        <w:fldChar w:fldCharType="begin"/>
      </w:r>
      <w:r>
        <w:instrText xml:space="preserve"> MACROBUTTON  AcceptAllChangesInDocAndStopTracking [</w:instrText>
      </w:r>
      <w:r>
        <w:instrText>单击并输入附录标题，对应样式：标题</w:instrText>
      </w:r>
      <w:r>
        <w:instrText>1</w:instrText>
      </w:r>
      <w:r>
        <w:instrText>，章标题</w:instrText>
      </w:r>
      <w:r>
        <w:instrText xml:space="preserve">] </w:instrText>
      </w:r>
      <w:r>
        <w:fldChar w:fldCharType="end"/>
      </w:r>
      <w:bookmarkEnd w:id="149"/>
    </w:p>
    <w:p w14:paraId="6D539E89" w14:textId="77777777" w:rsidR="00842031" w:rsidRDefault="00000000">
      <w:pPr>
        <w:ind w:firstLine="480"/>
        <w:rPr>
          <w:color w:val="000000"/>
        </w:rPr>
      </w:pPr>
      <w:r>
        <w:fldChar w:fldCharType="begin"/>
      </w:r>
      <w:r>
        <w:instrText xml:space="preserve"> MACROBUTTON  AcceptAllChangesInDocAndStopTracking [</w:instrText>
      </w:r>
      <w:r>
        <w:instrText>单击并输入附录内容</w:instrText>
      </w:r>
      <w:r>
        <w:instrText xml:space="preserve">] </w:instrText>
      </w:r>
      <w:r>
        <w:fldChar w:fldCharType="end"/>
      </w:r>
    </w:p>
    <w:p w14:paraId="3BF5CFDA" w14:textId="77777777" w:rsidR="00842031" w:rsidRDefault="00842031">
      <w:pPr>
        <w:ind w:firstLine="480"/>
      </w:pPr>
    </w:p>
    <w:p w14:paraId="6033BA95" w14:textId="77777777" w:rsidR="00842031" w:rsidRDefault="00842031">
      <w:pPr>
        <w:ind w:firstLine="480"/>
      </w:pPr>
    </w:p>
    <w:p w14:paraId="3B89BE8B" w14:textId="77777777" w:rsidR="00842031" w:rsidRDefault="00842031">
      <w:pPr>
        <w:ind w:firstLine="480"/>
      </w:pPr>
    </w:p>
    <w:p w14:paraId="2E5FC139" w14:textId="77777777" w:rsidR="00842031" w:rsidRDefault="00842031">
      <w:pPr>
        <w:ind w:firstLine="480"/>
      </w:pPr>
    </w:p>
    <w:p w14:paraId="2A8482AC" w14:textId="77777777" w:rsidR="00842031" w:rsidRDefault="00842031">
      <w:pPr>
        <w:ind w:firstLine="480"/>
      </w:pPr>
    </w:p>
    <w:p w14:paraId="3895C798" w14:textId="77777777" w:rsidR="00842031" w:rsidRDefault="00842031">
      <w:pPr>
        <w:ind w:firstLine="480"/>
      </w:pPr>
    </w:p>
    <w:p w14:paraId="6516D427" w14:textId="77777777" w:rsidR="00842031" w:rsidRDefault="00842031">
      <w:pPr>
        <w:ind w:firstLine="480"/>
      </w:pPr>
    </w:p>
    <w:p w14:paraId="37D5D660" w14:textId="77777777" w:rsidR="00842031" w:rsidRDefault="00842031">
      <w:pPr>
        <w:ind w:firstLine="480"/>
      </w:pPr>
    </w:p>
    <w:p w14:paraId="218E0488" w14:textId="77777777" w:rsidR="00842031" w:rsidRDefault="00842031">
      <w:pPr>
        <w:ind w:firstLine="480"/>
      </w:pPr>
    </w:p>
    <w:p w14:paraId="60509F35" w14:textId="77777777" w:rsidR="00842031" w:rsidRDefault="00842031">
      <w:pPr>
        <w:ind w:firstLine="480"/>
      </w:pPr>
    </w:p>
    <w:p w14:paraId="0FF8B13D" w14:textId="77777777" w:rsidR="00842031" w:rsidRDefault="00842031">
      <w:pPr>
        <w:ind w:firstLine="480"/>
      </w:pPr>
    </w:p>
    <w:p w14:paraId="52B423BC" w14:textId="77777777" w:rsidR="00842031" w:rsidRDefault="00842031">
      <w:pPr>
        <w:ind w:firstLine="480"/>
      </w:pPr>
    </w:p>
    <w:p w14:paraId="63CBD470" w14:textId="77777777" w:rsidR="00842031" w:rsidRDefault="00842031">
      <w:pPr>
        <w:ind w:firstLine="480"/>
      </w:pPr>
    </w:p>
    <w:p w14:paraId="1DA1B12B" w14:textId="77777777" w:rsidR="00842031" w:rsidRDefault="00842031">
      <w:pPr>
        <w:ind w:firstLine="480"/>
      </w:pPr>
    </w:p>
    <w:p w14:paraId="5F168859" w14:textId="77777777" w:rsidR="00842031" w:rsidRDefault="00842031">
      <w:pPr>
        <w:ind w:firstLine="480"/>
      </w:pPr>
    </w:p>
    <w:p w14:paraId="7E79B457" w14:textId="77777777" w:rsidR="00842031" w:rsidRDefault="00842031">
      <w:pPr>
        <w:ind w:firstLineChars="0" w:firstLine="0"/>
        <w:rPr>
          <w:color w:val="000000"/>
        </w:rPr>
      </w:pPr>
    </w:p>
    <w:p w14:paraId="1E087108" w14:textId="77777777" w:rsidR="00842031" w:rsidRDefault="00842031">
      <w:pPr>
        <w:ind w:firstLineChars="0" w:firstLine="0"/>
        <w:rPr>
          <w:color w:val="000000"/>
        </w:rPr>
        <w:sectPr w:rsidR="00842031">
          <w:headerReference w:type="even" r:id="rId68"/>
          <w:headerReference w:type="default" r:id="rId69"/>
          <w:footerReference w:type="even" r:id="rId70"/>
          <w:footnotePr>
            <w:numFmt w:val="decimalEnclosedCircleChinese"/>
          </w:footnotePr>
          <w:pgSz w:w="11906" w:h="16838"/>
          <w:pgMar w:top="1701" w:right="1474" w:bottom="1418" w:left="1474" w:header="1134" w:footer="992" w:gutter="0"/>
          <w:cols w:space="425"/>
          <w:docGrid w:linePitch="326"/>
        </w:sectPr>
      </w:pPr>
    </w:p>
    <w:p w14:paraId="44E50A4F" w14:textId="77777777" w:rsidR="00842031" w:rsidRDefault="00000000">
      <w:pPr>
        <w:pStyle w:val="1"/>
        <w:spacing w:before="480" w:after="240"/>
      </w:pPr>
      <w:bookmarkStart w:id="150" w:name="_Toc223595408"/>
      <w:bookmarkStart w:id="151" w:name="_Toc229283524"/>
      <w:r>
        <w:lastRenderedPageBreak/>
        <w:t>致谢</w:t>
      </w:r>
      <w:bookmarkEnd w:id="150"/>
      <w:bookmarkEnd w:id="151"/>
    </w:p>
    <w:p w14:paraId="21C960B4" w14:textId="77777777" w:rsidR="00842031" w:rsidRDefault="00000000">
      <w:pPr>
        <w:ind w:firstLine="480"/>
        <w:rPr>
          <w:color w:val="000000"/>
        </w:rPr>
      </w:pPr>
      <w:r>
        <w:fldChar w:fldCharType="begin"/>
      </w:r>
      <w:r>
        <w:instrText xml:space="preserve"> MACROBUTTON  AcceptAllChangesInDocAndStopTracking [</w:instrText>
      </w:r>
      <w:r>
        <w:instrText>单击并输入致谢内容</w:instrText>
      </w:r>
      <w:r>
        <w:instrText xml:space="preserve">] </w:instrText>
      </w:r>
      <w:r>
        <w:fldChar w:fldCharType="end"/>
      </w:r>
    </w:p>
    <w:p w14:paraId="458F915D" w14:textId="77777777" w:rsidR="00842031" w:rsidRDefault="00842031">
      <w:pPr>
        <w:ind w:firstLineChars="0" w:firstLine="420"/>
        <w:rPr>
          <w:color w:val="000000"/>
        </w:rPr>
      </w:pPr>
    </w:p>
    <w:p w14:paraId="2FC86A90" w14:textId="77777777" w:rsidR="00842031" w:rsidRDefault="00842031">
      <w:pPr>
        <w:ind w:firstLineChars="0" w:firstLine="420"/>
        <w:rPr>
          <w:color w:val="000000"/>
        </w:rPr>
      </w:pPr>
    </w:p>
    <w:p w14:paraId="36ACDE9F" w14:textId="77777777" w:rsidR="00842031" w:rsidRDefault="00842031">
      <w:pPr>
        <w:ind w:firstLineChars="0" w:firstLine="420"/>
        <w:rPr>
          <w:color w:val="000000"/>
        </w:rPr>
      </w:pPr>
    </w:p>
    <w:p w14:paraId="20E5381B" w14:textId="77777777" w:rsidR="00842031" w:rsidRDefault="00842031">
      <w:pPr>
        <w:ind w:firstLineChars="0" w:firstLine="420"/>
        <w:rPr>
          <w:color w:val="000000"/>
        </w:rPr>
      </w:pPr>
    </w:p>
    <w:p w14:paraId="14A61C15" w14:textId="77777777" w:rsidR="00842031" w:rsidRDefault="00842031">
      <w:pPr>
        <w:ind w:firstLineChars="0" w:firstLine="420"/>
        <w:rPr>
          <w:color w:val="000000"/>
        </w:rPr>
      </w:pPr>
    </w:p>
    <w:p w14:paraId="439014EA" w14:textId="77777777" w:rsidR="00842031" w:rsidRDefault="00842031">
      <w:pPr>
        <w:ind w:firstLineChars="0" w:firstLine="420"/>
        <w:rPr>
          <w:color w:val="000000"/>
        </w:rPr>
      </w:pPr>
    </w:p>
    <w:p w14:paraId="097F3332" w14:textId="77777777" w:rsidR="00842031" w:rsidRDefault="00842031">
      <w:pPr>
        <w:ind w:firstLineChars="0" w:firstLine="420"/>
        <w:rPr>
          <w:color w:val="000000"/>
        </w:rPr>
      </w:pPr>
    </w:p>
    <w:p w14:paraId="6FDBC500" w14:textId="77777777" w:rsidR="00842031" w:rsidRDefault="00000000">
      <w:pPr>
        <w:ind w:firstLine="480"/>
        <w:jc w:val="right"/>
      </w:pPr>
      <w:r>
        <w:fldChar w:fldCharType="begin"/>
      </w:r>
      <w:r>
        <w:instrText xml:space="preserve"> MACROBUTTON  AcceptAllChangesInDocAndStopTracking [</w:instrText>
      </w:r>
      <w:r>
        <w:instrText>落款：姓名</w:instrText>
      </w:r>
      <w:r>
        <w:instrText xml:space="preserve">] </w:instrText>
      </w:r>
      <w:r>
        <w:fldChar w:fldCharType="end"/>
      </w:r>
    </w:p>
    <w:p w14:paraId="5D2187E9" w14:textId="77777777" w:rsidR="00842031" w:rsidRDefault="00000000">
      <w:pPr>
        <w:ind w:firstLine="480"/>
        <w:jc w:val="right"/>
      </w:pPr>
      <w:r>
        <w:t>XXXX</w:t>
      </w:r>
      <w:r>
        <w:t>年</w:t>
      </w:r>
      <w:r>
        <w:t>XX</w:t>
      </w:r>
      <w:r>
        <w:t>月</w:t>
      </w:r>
    </w:p>
    <w:p w14:paraId="6A67D9AC" w14:textId="77777777" w:rsidR="00842031" w:rsidRDefault="00842031">
      <w:pPr>
        <w:ind w:firstLineChars="0" w:firstLine="0"/>
        <w:rPr>
          <w:color w:val="000000"/>
        </w:rPr>
      </w:pPr>
    </w:p>
    <w:p w14:paraId="2D168822" w14:textId="77777777" w:rsidR="00842031" w:rsidRDefault="00842031">
      <w:pPr>
        <w:ind w:firstLineChars="0" w:firstLine="0"/>
        <w:rPr>
          <w:color w:val="000000"/>
        </w:rPr>
      </w:pPr>
    </w:p>
    <w:p w14:paraId="5471425D" w14:textId="77777777" w:rsidR="00842031" w:rsidRDefault="00842031">
      <w:pPr>
        <w:ind w:firstLineChars="0" w:firstLine="0"/>
        <w:rPr>
          <w:color w:val="000000"/>
        </w:rPr>
        <w:sectPr w:rsidR="00842031">
          <w:headerReference w:type="even" r:id="rId71"/>
          <w:headerReference w:type="default" r:id="rId72"/>
          <w:footnotePr>
            <w:numFmt w:val="decimalEnclosedCircleChinese"/>
          </w:footnotePr>
          <w:pgSz w:w="11906" w:h="16838"/>
          <w:pgMar w:top="1701" w:right="1474" w:bottom="1418" w:left="1474" w:header="1134" w:footer="992" w:gutter="0"/>
          <w:cols w:space="425"/>
          <w:docGrid w:linePitch="312"/>
        </w:sectPr>
      </w:pPr>
    </w:p>
    <w:p w14:paraId="180BC49A" w14:textId="77777777" w:rsidR="00842031" w:rsidRDefault="00000000">
      <w:pPr>
        <w:pStyle w:val="1"/>
        <w:spacing w:before="480" w:after="240"/>
      </w:pPr>
      <w:bookmarkStart w:id="152" w:name="_Toc483917188"/>
      <w:bookmarkStart w:id="153" w:name="_Toc223595409"/>
      <w:bookmarkStart w:id="154" w:name="_Toc229283525"/>
      <w:r>
        <w:lastRenderedPageBreak/>
        <w:t>作者简</w:t>
      </w:r>
      <w:bookmarkEnd w:id="152"/>
      <w:r>
        <w:rPr>
          <w:rFonts w:hint="eastAsia"/>
        </w:rPr>
        <w:t>历</w:t>
      </w:r>
      <w:bookmarkEnd w:id="153"/>
      <w:bookmarkEnd w:id="154"/>
    </w:p>
    <w:p w14:paraId="1682011E" w14:textId="77777777" w:rsidR="00842031" w:rsidRDefault="00000000">
      <w:pPr>
        <w:ind w:firstLine="480"/>
      </w:pPr>
      <w:r>
        <w:t>邹行健，男，出生于</w:t>
      </w:r>
      <w:r>
        <w:rPr>
          <w:rFonts w:hint="eastAsia"/>
        </w:rPr>
        <w:t>2004</w:t>
      </w:r>
      <w:r>
        <w:t>年</w:t>
      </w:r>
      <w:r>
        <w:rPr>
          <w:rFonts w:hint="eastAsia"/>
        </w:rPr>
        <w:t>7</w:t>
      </w:r>
      <w:r>
        <w:t>月</w:t>
      </w:r>
      <w:r>
        <w:rPr>
          <w:rFonts w:hint="eastAsia"/>
        </w:rPr>
        <w:t>22</w:t>
      </w:r>
      <w:r>
        <w:t>日。</w:t>
      </w:r>
    </w:p>
    <w:p w14:paraId="1471A615" w14:textId="77777777" w:rsidR="00842031" w:rsidRDefault="00000000">
      <w:pPr>
        <w:ind w:firstLine="480"/>
      </w:pPr>
      <w:r>
        <w:t>2022</w:t>
      </w:r>
      <w:r>
        <w:t>年</w:t>
      </w:r>
      <w:r>
        <w:t>9</w:t>
      </w:r>
      <w:r>
        <w:t>月至</w:t>
      </w:r>
      <w:r>
        <w:t>2026</w:t>
      </w:r>
      <w:r>
        <w:t>年</w:t>
      </w:r>
      <w:r>
        <w:t>6</w:t>
      </w:r>
      <w:r>
        <w:t>月，就读于西北农林科技大学资源环境学院环境科学（中外合作办学）专业，预计于</w:t>
      </w:r>
      <w:r>
        <w:t>2026</w:t>
      </w:r>
      <w:r>
        <w:t>年</w:t>
      </w:r>
      <w:r>
        <w:t>6</w:t>
      </w:r>
      <w:r>
        <w:t>月获得西北农林科技大学环境科学专业工学学士学位及美国亚利桑那大学环境科学专业理学学士学位。</w:t>
      </w:r>
    </w:p>
    <w:p w14:paraId="66FD205C" w14:textId="77777777" w:rsidR="00842031" w:rsidRDefault="00000000">
      <w:pPr>
        <w:ind w:firstLine="480"/>
      </w:pPr>
      <w:r>
        <w:t>攻读本科期间，参与了黄土高原农业土壤氧化亚氮排放</w:t>
      </w:r>
      <w:r>
        <w:t xml:space="preserve"> Meta </w:t>
      </w:r>
      <w:r>
        <w:t>分析、土壤性质与温室气体排放、低碳氢能系统综述、超滤膜抗生物污染改性、小麦锰吸收与转运等研究工作。</w:t>
      </w:r>
      <w:r>
        <w:t>2025</w:t>
      </w:r>
      <w:r>
        <w:t>年</w:t>
      </w:r>
      <w:r>
        <w:t>7</w:t>
      </w:r>
      <w:r>
        <w:t>月至</w:t>
      </w:r>
      <w:r>
        <w:t>9</w:t>
      </w:r>
      <w:r>
        <w:t>月，在加拿大阿尔伯塔大学参与</w:t>
      </w:r>
      <w:r>
        <w:t>“The Effects of Cement Kiln Dust on Soil Properties and Greenhouse Gas Emissions”</w:t>
      </w:r>
      <w:r>
        <w:t>研究项目，开展土壤样品处理、温室气体采集及土壤微生物群落数据分析等工作。</w:t>
      </w:r>
      <w:r>
        <w:t>2026</w:t>
      </w:r>
      <w:r>
        <w:t>年</w:t>
      </w:r>
      <w:r>
        <w:t>2</w:t>
      </w:r>
      <w:r>
        <w:t>月至</w:t>
      </w:r>
      <w:r>
        <w:t>5</w:t>
      </w:r>
      <w:r>
        <w:t>月，在荷兰</w:t>
      </w:r>
      <w:r>
        <w:t>IHE Delft Institute for Water Education</w:t>
      </w:r>
      <w:r>
        <w:t>参与饮用水消毒副产物机器学习预测研究，开展数据分析、模型构建与可视化工作。相关经历见个人简历中教育背景、科研经历和发表成果记录。</w:t>
      </w:r>
    </w:p>
    <w:p w14:paraId="17CF541F" w14:textId="77777777" w:rsidR="00842031" w:rsidRDefault="00000000">
      <w:pPr>
        <w:ind w:firstLine="480"/>
      </w:pPr>
      <w:r>
        <w:t>攻读学位期间发表或参与发表的学术论文如下：</w:t>
      </w:r>
    </w:p>
    <w:p w14:paraId="07DAF5EB" w14:textId="77777777" w:rsidR="00842031" w:rsidRDefault="00000000">
      <w:pPr>
        <w:ind w:firstLine="480"/>
      </w:pPr>
      <w:r>
        <w:t xml:space="preserve">Li S, Zhou X, Cui J, Zou X, Li Z, </w:t>
      </w:r>
      <w:proofErr w:type="spellStart"/>
      <w:r>
        <w:t>Youravong</w:t>
      </w:r>
      <w:proofErr w:type="spellEnd"/>
      <w:r>
        <w:t xml:space="preserve"> W, Li M, Wang H, Li Z, 2025. Non-contaminative MIL-53(Fe)-anchored ultrafiltration membrane for apple juice sterilization: anti-biofouling performance and mechanism[J]. Journal of Food Engineering, 112747. </w:t>
      </w:r>
      <w:hyperlink r:id="rId73" w:tgtFrame="_new" w:history="1">
        <w:r w:rsidR="00842031">
          <w:rPr>
            <w:rStyle w:val="aff7"/>
          </w:rPr>
          <w:t>https://doi.org/10.1016/j.jfoodeng.2025.112747</w:t>
        </w:r>
      </w:hyperlink>
    </w:p>
    <w:p w14:paraId="7618E4E0" w14:textId="77777777" w:rsidR="00842031" w:rsidRDefault="00000000">
      <w:pPr>
        <w:ind w:firstLine="480"/>
      </w:pPr>
      <w:r>
        <w:t>Qian R, Hao S, Zou X, Zhao R, Li R, Tang K H D, 2026. Technological developments and feasibility of hydrogen energy systems: Production, storage, and distribution[J]. Fuel, 409: 137917. </w:t>
      </w:r>
      <w:hyperlink r:id="rId74" w:tgtFrame="_new" w:history="1">
        <w:r w:rsidR="00842031">
          <w:rPr>
            <w:rStyle w:val="aff7"/>
          </w:rPr>
          <w:t>https://doi.org/10.1016/j.fuel.2025.137917</w:t>
        </w:r>
      </w:hyperlink>
    </w:p>
    <w:p w14:paraId="34116188" w14:textId="77777777" w:rsidR="00842031" w:rsidRDefault="00000000">
      <w:pPr>
        <w:ind w:firstLine="480"/>
      </w:pPr>
      <w:r>
        <w:t>攻读学位期间参与的学术交流成果如下：</w:t>
      </w:r>
    </w:p>
    <w:p w14:paraId="19D77780" w14:textId="77777777" w:rsidR="00842031" w:rsidRDefault="00000000">
      <w:pPr>
        <w:ind w:firstLine="480"/>
      </w:pPr>
      <w:r>
        <w:t>Zou X, Wang P, 2025. The Effect of Cement Kiln Dust on Soil Properties and Greenhouse Gas Emissions[C]. Poster presentation, University of Alberta Summer Intern Symposium, Edmonton, AB, Canada.</w:t>
      </w:r>
    </w:p>
    <w:p w14:paraId="7A101BD9" w14:textId="77777777" w:rsidR="00842031" w:rsidRDefault="00000000">
      <w:pPr>
        <w:ind w:firstLine="482"/>
      </w:pPr>
      <w:r>
        <w:rPr>
          <w:b/>
          <w:bCs/>
        </w:rPr>
        <w:t>Zou, X.</w:t>
      </w:r>
      <w:r>
        <w:t> </w:t>
      </w:r>
      <w:r>
        <w:rPr>
          <w:i/>
          <w:iCs/>
        </w:rPr>
        <w:t>Disinfection By-products Monitoring and Prediction.</w:t>
      </w:r>
      <w:r>
        <w:t> Poster presentation, IHE Delft Institute for Water Education Research Internship Final Presentation, Delft, Netherlands, 2026.</w:t>
      </w:r>
    </w:p>
    <w:p w14:paraId="5709566E" w14:textId="77777777" w:rsidR="00842031" w:rsidRDefault="00000000">
      <w:pPr>
        <w:ind w:firstLine="480"/>
      </w:pPr>
      <w:r>
        <w:t>攻读学位期间获得的主要奖励和荣誉如下：</w:t>
      </w:r>
    </w:p>
    <w:p w14:paraId="1C45AAE1" w14:textId="77777777" w:rsidR="00842031" w:rsidRDefault="00000000">
      <w:pPr>
        <w:ind w:firstLine="480"/>
      </w:pPr>
      <w:r>
        <w:t>邹行健，本科生学业奖学金一等奖，西北农林科技大学，</w:t>
      </w:r>
      <w:r>
        <w:t>2023</w:t>
      </w:r>
      <w:r>
        <w:t>年。</w:t>
      </w:r>
    </w:p>
    <w:p w14:paraId="37B94950" w14:textId="77777777" w:rsidR="00842031" w:rsidRDefault="00000000">
      <w:pPr>
        <w:ind w:firstLine="480"/>
      </w:pPr>
      <w:r>
        <w:t>邹行健，本科生学业奖学金二等奖，西北农林科技大学，</w:t>
      </w:r>
      <w:r>
        <w:t>2022</w:t>
      </w:r>
      <w:r>
        <w:t>年。</w:t>
      </w:r>
    </w:p>
    <w:p w14:paraId="5A3E5827" w14:textId="77777777" w:rsidR="00842031" w:rsidRDefault="00000000">
      <w:pPr>
        <w:ind w:firstLine="480"/>
      </w:pPr>
      <w:r>
        <w:t>邹行健，优秀学生干部，西北农林科技大学，</w:t>
      </w:r>
      <w:r>
        <w:t>2023</w:t>
      </w:r>
      <w:r>
        <w:t>年。</w:t>
      </w:r>
    </w:p>
    <w:p w14:paraId="24C8C50F" w14:textId="77777777" w:rsidR="00842031" w:rsidRDefault="00000000">
      <w:pPr>
        <w:ind w:firstLine="480"/>
      </w:pPr>
      <w:r>
        <w:lastRenderedPageBreak/>
        <w:t>邹行健，优秀学生，西北农林科技大学，</w:t>
      </w:r>
      <w:r>
        <w:t>2022</w:t>
      </w:r>
      <w:r>
        <w:t>年。</w:t>
      </w:r>
    </w:p>
    <w:p w14:paraId="453C91B6" w14:textId="77777777" w:rsidR="00842031" w:rsidRDefault="00842031">
      <w:pPr>
        <w:ind w:firstLine="480"/>
      </w:pPr>
    </w:p>
    <w:p w14:paraId="3FAED4F9" w14:textId="77777777" w:rsidR="00842031" w:rsidRDefault="00842031">
      <w:pPr>
        <w:widowControl/>
        <w:ind w:firstLineChars="0" w:firstLine="0"/>
      </w:pPr>
    </w:p>
    <w:p w14:paraId="312D36D7" w14:textId="77777777" w:rsidR="00842031" w:rsidRDefault="00842031">
      <w:pPr>
        <w:widowControl/>
        <w:ind w:firstLineChars="0" w:firstLine="0"/>
      </w:pPr>
    </w:p>
    <w:p w14:paraId="2E9D9C8A" w14:textId="77777777" w:rsidR="00842031" w:rsidRDefault="00842031">
      <w:pPr>
        <w:widowControl/>
        <w:ind w:firstLineChars="0" w:firstLine="0"/>
      </w:pPr>
    </w:p>
    <w:sectPr w:rsidR="00842031">
      <w:headerReference w:type="even" r:id="rId75"/>
      <w:headerReference w:type="default" r:id="rId76"/>
      <w:footerReference w:type="even" r:id="rId77"/>
      <w:footnotePr>
        <w:numFmt w:val="decimalEnclosedCircleChinese"/>
      </w:footnotePr>
      <w:pgSz w:w="11906" w:h="16838"/>
      <w:pgMar w:top="1701" w:right="1474" w:bottom="1418" w:left="1474" w:header="1134"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76E31" w14:textId="77777777" w:rsidR="003C4800" w:rsidRDefault="003C4800">
      <w:pPr>
        <w:spacing w:line="240" w:lineRule="auto"/>
        <w:ind w:firstLine="480"/>
      </w:pPr>
      <w:r>
        <w:separator/>
      </w:r>
    </w:p>
  </w:endnote>
  <w:endnote w:type="continuationSeparator" w:id="0">
    <w:p w14:paraId="4298A2D1" w14:textId="77777777" w:rsidR="003C4800" w:rsidRDefault="003C480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86"/>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auto"/>
    <w:pitch w:val="default"/>
    <w:sig w:usb0="00000000" w:usb1="00000000" w:usb2="00000000" w:usb3="00000000" w:csb0="00040000"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5061E" w14:textId="77777777" w:rsidR="00842031" w:rsidRDefault="00842031">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A4432" w14:textId="77777777" w:rsidR="00842031" w:rsidRDefault="00842031">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5E7B" w14:textId="77777777" w:rsidR="00842031" w:rsidRDefault="00842031">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B5952" w14:textId="77777777" w:rsidR="00842031" w:rsidRDefault="00842031">
    <w:pPr>
      <w:pStyle w:val="af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8B504" w14:textId="77777777" w:rsidR="00842031" w:rsidRDefault="00842031">
    <w:pPr>
      <w:pStyle w:val="af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768B" w14:textId="77777777" w:rsidR="00842031" w:rsidRDefault="00000000">
    <w:pPr>
      <w:pStyle w:val="af4"/>
      <w:ind w:firstLine="360"/>
      <w:jc w:val="center"/>
    </w:pPr>
    <w:r>
      <w:rPr>
        <w:noProof/>
      </w:rPr>
      <mc:AlternateContent>
        <mc:Choice Requires="wps">
          <w:drawing>
            <wp:anchor distT="0" distB="0" distL="114300" distR="114300" simplePos="0" relativeHeight="251669504" behindDoc="0" locked="0" layoutInCell="1" allowOverlap="1" wp14:anchorId="7F9BDD29" wp14:editId="19807C0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0F4983"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9BDD29" id="_x0000_t202" coordsize="21600,21600" o:spt="202" path="m,l,21600r21600,l21600,xe">
              <v:stroke joinstyle="miter"/>
              <v:path gradientshapeok="t" o:connecttype="rect"/>
            </v:shapetype>
            <v:shape id="文本框 20" o:spid="_x0000_s1031"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0C0F4983"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v:textbox>
              <w10:wrap anchorx="margin"/>
            </v:shape>
          </w:pict>
        </mc:Fallback>
      </mc:AlternateContent>
    </w:r>
  </w:p>
  <w:p w14:paraId="05E765D3" w14:textId="77777777" w:rsidR="00842031" w:rsidRDefault="00842031">
    <w:pPr>
      <w:pStyle w:val="af4"/>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CAD20" w14:textId="77777777" w:rsidR="00842031" w:rsidRDefault="00000000">
    <w:pPr>
      <w:pStyle w:val="af4"/>
      <w:ind w:firstLine="360"/>
      <w:jc w:val="center"/>
    </w:pPr>
    <w:r>
      <w:rPr>
        <w:noProof/>
      </w:rPr>
      <mc:AlternateContent>
        <mc:Choice Requires="wps">
          <w:drawing>
            <wp:anchor distT="0" distB="0" distL="114300" distR="114300" simplePos="0" relativeHeight="251671552" behindDoc="0" locked="0" layoutInCell="1" allowOverlap="1" wp14:anchorId="71232EC6" wp14:editId="6DC64309">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217"/>
                          </w:sdtPr>
                          <w:sdtContent>
                            <w:p w14:paraId="7D9EA9D3"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4AE5ED13"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232EC6" id="_x0000_t202" coordsize="21600,21600" o:spt="202" path="m,l,21600r21600,l21600,xe">
              <v:stroke joinstyle="miter"/>
              <v:path gradientshapeok="t" o:connecttype="rect"/>
            </v:shapetype>
            <v:shape id="文本框 22" o:spid="_x0000_s1032"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sdt>
                    <w:sdtPr>
                      <w:id w:val="147472217"/>
                    </w:sdtPr>
                    <w:sdtContent>
                      <w:p w14:paraId="7D9EA9D3"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4AE5ED13" w14:textId="77777777" w:rsidR="00842031" w:rsidRDefault="00842031">
                    <w:pPr>
                      <w:ind w:firstLine="480"/>
                    </w:pPr>
                  </w:p>
                </w:txbxContent>
              </v:textbox>
              <w10:wrap anchorx="margin"/>
            </v:shape>
          </w:pict>
        </mc:Fallback>
      </mc:AlternateContent>
    </w:r>
  </w:p>
  <w:p w14:paraId="740A71E0" w14:textId="77777777" w:rsidR="00842031" w:rsidRDefault="00842031">
    <w:pPr>
      <w:pStyle w:val="af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35AE" w14:textId="77777777" w:rsidR="00842031" w:rsidRDefault="00000000">
    <w:pPr>
      <w:pStyle w:val="af4"/>
      <w:ind w:firstLine="360"/>
      <w:jc w:val="center"/>
    </w:pPr>
    <w:r>
      <w:rPr>
        <w:noProof/>
      </w:rPr>
      <mc:AlternateContent>
        <mc:Choice Requires="wps">
          <w:drawing>
            <wp:anchor distT="0" distB="0" distL="114300" distR="114300" simplePos="0" relativeHeight="251670528" behindDoc="0" locked="0" layoutInCell="1" allowOverlap="1" wp14:anchorId="6A0699B1" wp14:editId="1A430B0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1063E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0699B1" id="_x0000_t202" coordsize="21600,21600" o:spt="202" path="m,l,21600r21600,l21600,xe">
              <v:stroke joinstyle="miter"/>
              <v:path gradientshapeok="t" o:connecttype="rect"/>
            </v:shapetype>
            <v:shape id="文本框 21" o:spid="_x0000_s1033"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291063E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732F09DB" w14:textId="77777777" w:rsidR="00842031" w:rsidRDefault="00842031">
    <w:pPr>
      <w:pStyle w:val="af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09492" w14:textId="77777777" w:rsidR="00842031" w:rsidRDefault="00000000">
    <w:pPr>
      <w:pStyle w:val="af4"/>
      <w:ind w:firstLine="360"/>
      <w:jc w:val="center"/>
    </w:pPr>
    <w:r>
      <w:rPr>
        <w:noProof/>
      </w:rPr>
      <mc:AlternateContent>
        <mc:Choice Requires="wps">
          <w:drawing>
            <wp:anchor distT="0" distB="0" distL="114300" distR="114300" simplePos="0" relativeHeight="251681792" behindDoc="0" locked="0" layoutInCell="1" allowOverlap="1" wp14:anchorId="190A91FD" wp14:editId="458F6237">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630"/>
                          </w:sdtPr>
                          <w:sdtContent>
                            <w:p w14:paraId="66D72184"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662DBE8F"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0A91FD" id="_x0000_t202" coordsize="21600,21600" o:spt="202" path="m,l,21600r21600,l21600,xe">
              <v:stroke joinstyle="miter"/>
              <v:path gradientshapeok="t" o:connecttype="rect"/>
            </v:shapetype>
            <v:shape id="文本框 32" o:spid="_x0000_s1034" type="#_x0000_t202" style="position:absolute;left:0;text-align:left;margin-left:0;margin-top:0;width:2in;height:2in;z-index:2516817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9630"/>
                    </w:sdtPr>
                    <w:sdtContent>
                      <w:p w14:paraId="66D72184"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662DBE8F" w14:textId="77777777" w:rsidR="00842031" w:rsidRDefault="00842031">
                    <w:pPr>
                      <w:ind w:firstLine="480"/>
                    </w:pPr>
                  </w:p>
                </w:txbxContent>
              </v:textbox>
              <w10:wrap anchorx="margin"/>
            </v:shape>
          </w:pict>
        </mc:Fallback>
      </mc:AlternateContent>
    </w:r>
  </w:p>
  <w:p w14:paraId="24B089AB" w14:textId="77777777" w:rsidR="00842031" w:rsidRDefault="00842031">
    <w:pPr>
      <w:pStyle w:val="af4"/>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ED8CB" w14:textId="77777777" w:rsidR="00842031" w:rsidRDefault="00000000">
    <w:pPr>
      <w:pStyle w:val="af4"/>
      <w:ind w:firstLine="360"/>
      <w:jc w:val="center"/>
    </w:pPr>
    <w:r>
      <w:rPr>
        <w:noProof/>
      </w:rPr>
      <mc:AlternateContent>
        <mc:Choice Requires="wps">
          <w:drawing>
            <wp:anchor distT="0" distB="0" distL="114300" distR="114300" simplePos="0" relativeHeight="251680768" behindDoc="0" locked="0" layoutInCell="1" allowOverlap="1" wp14:anchorId="28B7A083" wp14:editId="279594D6">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F67AE7"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B7A083" id="_x0000_t202" coordsize="21600,21600" o:spt="202" path="m,l,21600r21600,l21600,xe">
              <v:stroke joinstyle="miter"/>
              <v:path gradientshapeok="t" o:connecttype="rect"/>
            </v:shapetype>
            <v:shape id="文本框 31" o:spid="_x0000_s1035" type="#_x0000_t202" style="position:absolute;left:0;text-align:left;margin-left:0;margin-top:0;width:2in;height:2in;z-index:2516807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52F67AE7"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B1F9B31" w14:textId="77777777" w:rsidR="00842031" w:rsidRDefault="00842031">
    <w:pPr>
      <w:pStyle w:val="af4"/>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0BC5E" w14:textId="77777777" w:rsidR="00842031" w:rsidRDefault="00000000">
    <w:pPr>
      <w:pStyle w:val="af4"/>
      <w:ind w:firstLine="360"/>
      <w:jc w:val="center"/>
    </w:pPr>
    <w:r>
      <w:rPr>
        <w:noProof/>
      </w:rPr>
      <mc:AlternateContent>
        <mc:Choice Requires="wps">
          <w:drawing>
            <wp:anchor distT="0" distB="0" distL="114300" distR="114300" simplePos="0" relativeHeight="251683840" behindDoc="0" locked="0" layoutInCell="1" allowOverlap="1" wp14:anchorId="307BA804" wp14:editId="12E965DE">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428"/>
                          </w:sdtPr>
                          <w:sdtContent>
                            <w:p w14:paraId="27BB53E2"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588DDB45"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7BA804" id="_x0000_t202" coordsize="21600,21600" o:spt="202" path="m,l,21600r21600,l21600,xe">
              <v:stroke joinstyle="miter"/>
              <v:path gradientshapeok="t" o:connecttype="rect"/>
            </v:shapetype>
            <v:shape id="文本框 43" o:spid="_x0000_s1036" type="#_x0000_t202" style="position:absolute;left:0;text-align:left;margin-left:0;margin-top:0;width:2in;height:2in;z-index:2516838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428"/>
                    </w:sdtPr>
                    <w:sdtContent>
                      <w:p w14:paraId="27BB53E2"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588DDB45" w14:textId="77777777" w:rsidR="00842031" w:rsidRDefault="00842031">
                    <w:pPr>
                      <w:ind w:firstLine="480"/>
                    </w:pPr>
                  </w:p>
                </w:txbxContent>
              </v:textbox>
              <w10:wrap anchorx="margin"/>
            </v:shape>
          </w:pict>
        </mc:Fallback>
      </mc:AlternateContent>
    </w:r>
  </w:p>
  <w:p w14:paraId="73573BFC" w14:textId="77777777" w:rsidR="00842031" w:rsidRDefault="00842031">
    <w:pPr>
      <w:pStyle w:val="af4"/>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6F84" w14:textId="77777777" w:rsidR="00842031" w:rsidRDefault="00000000">
    <w:pPr>
      <w:pStyle w:val="af4"/>
      <w:ind w:firstLine="360"/>
      <w:jc w:val="center"/>
    </w:pPr>
    <w:r>
      <w:rPr>
        <w:noProof/>
      </w:rPr>
      <mc:AlternateContent>
        <mc:Choice Requires="wps">
          <w:drawing>
            <wp:anchor distT="0" distB="0" distL="114300" distR="114300" simplePos="0" relativeHeight="251682816" behindDoc="0" locked="0" layoutInCell="1" allowOverlap="1" wp14:anchorId="1EF5A2E8" wp14:editId="50776D08">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254075"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F5A2E8" id="_x0000_t202" coordsize="21600,21600" o:spt="202" path="m,l,21600r21600,l21600,xe">
              <v:stroke joinstyle="miter"/>
              <v:path gradientshapeok="t" o:connecttype="rect"/>
            </v:shapetype>
            <v:shape id="文本框 40" o:spid="_x0000_s1037" type="#_x0000_t202" style="position:absolute;left:0;text-align:left;margin-left:0;margin-top:0;width:2in;height:2in;z-index:2516828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0A254075"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0B460F9F" w14:textId="77777777" w:rsidR="00842031" w:rsidRDefault="00842031">
    <w:pPr>
      <w:pStyle w:val="af4"/>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EDA45" w14:textId="77777777" w:rsidR="00842031" w:rsidRDefault="00000000">
    <w:pPr>
      <w:pStyle w:val="af4"/>
      <w:ind w:firstLine="360"/>
      <w:jc w:val="center"/>
    </w:pPr>
    <w:r>
      <w:rPr>
        <w:noProof/>
      </w:rPr>
      <mc:AlternateContent>
        <mc:Choice Requires="wps">
          <w:drawing>
            <wp:anchor distT="0" distB="0" distL="114300" distR="114300" simplePos="0" relativeHeight="251685888" behindDoc="0" locked="0" layoutInCell="1" allowOverlap="1" wp14:anchorId="109EA214" wp14:editId="30BC8866">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949"/>
                          </w:sdtPr>
                          <w:sdtContent>
                            <w:p w14:paraId="2AB10F5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65A787B3"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9EA214" id="_x0000_t202" coordsize="21600,21600" o:spt="202" path="m,l,21600r21600,l21600,xe">
              <v:stroke joinstyle="miter"/>
              <v:path gradientshapeok="t" o:connecttype="rect"/>
            </v:shapetype>
            <v:shape id="文本框 45" o:spid="_x0000_s1038" type="#_x0000_t202" style="position:absolute;left:0;text-align:left;margin-left:0;margin-top:0;width:2in;height:2in;z-index:2516858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8949"/>
                    </w:sdtPr>
                    <w:sdtContent>
                      <w:p w14:paraId="2AB10F5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65A787B3" w14:textId="77777777" w:rsidR="00842031" w:rsidRDefault="00842031">
                    <w:pPr>
                      <w:ind w:firstLine="480"/>
                    </w:pPr>
                  </w:p>
                </w:txbxContent>
              </v:textbox>
              <w10:wrap anchorx="margin"/>
            </v:shape>
          </w:pict>
        </mc:Fallback>
      </mc:AlternateContent>
    </w:r>
  </w:p>
  <w:p w14:paraId="38B879AF" w14:textId="77777777" w:rsidR="00842031" w:rsidRDefault="00842031">
    <w:pPr>
      <w:pStyle w:val="af4"/>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1BAA" w14:textId="77777777" w:rsidR="00842031" w:rsidRDefault="00000000">
    <w:pPr>
      <w:pStyle w:val="af4"/>
      <w:ind w:firstLine="360"/>
      <w:jc w:val="center"/>
    </w:pPr>
    <w:r>
      <w:rPr>
        <w:noProof/>
      </w:rPr>
      <mc:AlternateContent>
        <mc:Choice Requires="wps">
          <w:drawing>
            <wp:anchor distT="0" distB="0" distL="114300" distR="114300" simplePos="0" relativeHeight="251684864" behindDoc="0" locked="0" layoutInCell="1" allowOverlap="1" wp14:anchorId="4BC96E32" wp14:editId="09955666">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DFBCF2"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C96E32" id="_x0000_t202" coordsize="21600,21600" o:spt="202" path="m,l,21600r21600,l21600,xe">
              <v:stroke joinstyle="miter"/>
              <v:path gradientshapeok="t" o:connecttype="rect"/>
            </v:shapetype>
            <v:shape id="文本框 44" o:spid="_x0000_s1039" type="#_x0000_t202" style="position:absolute;left:0;text-align:left;margin-left:0;margin-top:0;width:2in;height:2in;z-index:2516848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18DFBCF2"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3D2A11AA" w14:textId="77777777" w:rsidR="00842031" w:rsidRDefault="00842031">
    <w:pPr>
      <w:pStyle w:val="af4"/>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7FB38" w14:textId="77777777" w:rsidR="00842031" w:rsidRDefault="00000000">
    <w:pPr>
      <w:pStyle w:val="af4"/>
      <w:ind w:firstLine="360"/>
      <w:jc w:val="center"/>
    </w:pPr>
    <w:r>
      <w:rPr>
        <w:noProof/>
      </w:rPr>
      <mc:AlternateContent>
        <mc:Choice Requires="wps">
          <w:drawing>
            <wp:anchor distT="0" distB="0" distL="114300" distR="114300" simplePos="0" relativeHeight="251687936" behindDoc="0" locked="0" layoutInCell="1" allowOverlap="1" wp14:anchorId="41203F8D" wp14:editId="0D32DC6B">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905"/>
                          </w:sdtPr>
                          <w:sdtContent>
                            <w:p w14:paraId="3CCC250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7EB67561"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203F8D" id="_x0000_t202" coordsize="21600,21600" o:spt="202" path="m,l,21600r21600,l21600,xe">
              <v:stroke joinstyle="miter"/>
              <v:path gradientshapeok="t" o:connecttype="rect"/>
            </v:shapetype>
            <v:shape id="文本框 47" o:spid="_x0000_s1040" type="#_x0000_t202" style="position:absolute;left:0;text-align:left;margin-left:0;margin-top:0;width:2in;height:2in;z-index:2516879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905"/>
                    </w:sdtPr>
                    <w:sdtContent>
                      <w:p w14:paraId="3CCC250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7EB67561" w14:textId="77777777" w:rsidR="00842031" w:rsidRDefault="00842031">
                    <w:pPr>
                      <w:ind w:firstLine="480"/>
                    </w:pPr>
                  </w:p>
                </w:txbxContent>
              </v:textbox>
              <w10:wrap anchorx="margin"/>
            </v:shape>
          </w:pict>
        </mc:Fallback>
      </mc:AlternateContent>
    </w:r>
  </w:p>
  <w:p w14:paraId="617D47CB" w14:textId="77777777" w:rsidR="00842031" w:rsidRDefault="00842031">
    <w:pPr>
      <w:pStyle w:val="af4"/>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B9255" w14:textId="77777777" w:rsidR="00842031" w:rsidRDefault="00000000">
    <w:pPr>
      <w:pStyle w:val="af4"/>
      <w:ind w:firstLine="360"/>
      <w:jc w:val="center"/>
    </w:pPr>
    <w:r>
      <w:rPr>
        <w:noProof/>
      </w:rPr>
      <mc:AlternateContent>
        <mc:Choice Requires="wps">
          <w:drawing>
            <wp:anchor distT="0" distB="0" distL="114300" distR="114300" simplePos="0" relativeHeight="251686912" behindDoc="0" locked="0" layoutInCell="1" allowOverlap="1" wp14:anchorId="733EA054" wp14:editId="44999DD7">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B85B8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3EA054" id="_x0000_t202" coordsize="21600,21600" o:spt="202" path="m,l,21600r21600,l21600,xe">
              <v:stroke joinstyle="miter"/>
              <v:path gradientshapeok="t" o:connecttype="rect"/>
            </v:shapetype>
            <v:shape id="文本框 46" o:spid="_x0000_s1041" type="#_x0000_t202" style="position:absolute;left:0;text-align:left;margin-left:0;margin-top:0;width:2in;height:2in;z-index:2516869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07B85B8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7EE9C056" w14:textId="77777777" w:rsidR="00842031" w:rsidRDefault="00842031">
    <w:pPr>
      <w:pStyle w:val="af4"/>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FB65"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3600" behindDoc="0" locked="0" layoutInCell="1" allowOverlap="1" wp14:anchorId="54492D87" wp14:editId="16646784">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511"/>
                          </w:sdtPr>
                          <w:sdtEndPr>
                            <w:rPr>
                              <w:sz w:val="21"/>
                              <w:szCs w:val="21"/>
                            </w:rPr>
                          </w:sdtEndPr>
                          <w:sdtContent>
                            <w:p w14:paraId="183AAD0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E0DB8D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492D87" id="_x0000_t202" coordsize="21600,21600" o:spt="202" path="m,l,21600r21600,l21600,xe">
              <v:stroke joinstyle="miter"/>
              <v:path gradientshapeok="t" o:connecttype="rect"/>
            </v:shapetype>
            <v:shape id="文本框 24" o:spid="_x0000_s1042"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81511"/>
                    </w:sdtPr>
                    <w:sdtEndPr>
                      <w:rPr>
                        <w:sz w:val="21"/>
                        <w:szCs w:val="21"/>
                      </w:rPr>
                    </w:sdtEndPr>
                    <w:sdtContent>
                      <w:p w14:paraId="183AAD0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E0DB8D2" w14:textId="77777777" w:rsidR="00842031" w:rsidRDefault="00842031">
                    <w:pPr>
                      <w:ind w:firstLine="420"/>
                      <w:rPr>
                        <w:sz w:val="21"/>
                        <w:szCs w:val="21"/>
                      </w:rPr>
                    </w:pPr>
                  </w:p>
                </w:txbxContent>
              </v:textbox>
              <w10:wrap anchorx="margin"/>
            </v:shape>
          </w:pict>
        </mc:Fallback>
      </mc:AlternateContent>
    </w:r>
  </w:p>
  <w:p w14:paraId="6B8A320C" w14:textId="77777777" w:rsidR="00842031" w:rsidRDefault="00842031">
    <w:pPr>
      <w:pStyle w:val="af4"/>
      <w:ind w:firstLineChars="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A1F37"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2576" behindDoc="0" locked="0" layoutInCell="1" allowOverlap="1" wp14:anchorId="24E3F3C5" wp14:editId="580B849D">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816"/>
                          </w:sdtPr>
                          <w:sdtEndPr>
                            <w:rPr>
                              <w:sz w:val="21"/>
                              <w:szCs w:val="21"/>
                            </w:rPr>
                          </w:sdtEndPr>
                          <w:sdtContent>
                            <w:p w14:paraId="0CE728D7"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B167B87"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E3F3C5" id="_x0000_t202" coordsize="21600,21600" o:spt="202" path="m,l,21600r21600,l21600,xe">
              <v:stroke joinstyle="miter"/>
              <v:path gradientshapeok="t" o:connecttype="rect"/>
            </v:shapetype>
            <v:shape id="文本框 23" o:spid="_x0000_s1043"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vDQg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NjTzAOWF&#13;&#10;euyhH//g5LamPuxEwCfhad6pd7TD+EiHNkB8w1XirAL/82/30Z7GkLSctbQ/Bbe04JyZz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xQPvD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4816"/>
                    </w:sdtPr>
                    <w:sdtEndPr>
                      <w:rPr>
                        <w:sz w:val="21"/>
                        <w:szCs w:val="21"/>
                      </w:rPr>
                    </w:sdtEndPr>
                    <w:sdtContent>
                      <w:p w14:paraId="0CE728D7"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B167B87" w14:textId="77777777" w:rsidR="00842031" w:rsidRDefault="00842031">
                    <w:pPr>
                      <w:ind w:firstLine="420"/>
                      <w:rPr>
                        <w:sz w:val="21"/>
                        <w:szCs w:val="21"/>
                      </w:rPr>
                    </w:pPr>
                  </w:p>
                </w:txbxContent>
              </v:textbox>
              <w10:wrap anchorx="margin"/>
            </v:shape>
          </w:pict>
        </mc:Fallback>
      </mc:AlternateContent>
    </w:r>
  </w:p>
  <w:p w14:paraId="41EC76C5" w14:textId="77777777" w:rsidR="00842031" w:rsidRDefault="00842031">
    <w:pPr>
      <w:pStyle w:val="af4"/>
      <w:ind w:firstLine="360"/>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EBEC8"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4624" behindDoc="0" locked="0" layoutInCell="1" allowOverlap="1" wp14:anchorId="4CEB4FC7" wp14:editId="7A606FD6">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671"/>
                          </w:sdtPr>
                          <w:sdtEndPr>
                            <w:rPr>
                              <w:sz w:val="21"/>
                              <w:szCs w:val="21"/>
                            </w:rPr>
                          </w:sdtEndPr>
                          <w:sdtContent>
                            <w:p w14:paraId="7C1D2645"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05521B0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EB4FC7" id="_x0000_t202" coordsize="21600,21600" o:spt="202" path="m,l,21600r21600,l21600,xe">
              <v:stroke joinstyle="miter"/>
              <v:path gradientshapeok="t" o:connecttype="rect"/>
            </v:shapetype>
            <v:shape id="文本框 25" o:spid="_x0000_s1044"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zw4QgIAAOw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xxzw4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6671"/>
                    </w:sdtPr>
                    <w:sdtEndPr>
                      <w:rPr>
                        <w:sz w:val="21"/>
                        <w:szCs w:val="21"/>
                      </w:rPr>
                    </w:sdtEndPr>
                    <w:sdtContent>
                      <w:p w14:paraId="7C1D2645"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05521B02" w14:textId="77777777" w:rsidR="00842031" w:rsidRDefault="00842031">
                    <w:pPr>
                      <w:ind w:firstLine="420"/>
                      <w:rPr>
                        <w:sz w:val="21"/>
                        <w:szCs w:val="21"/>
                      </w:rPr>
                    </w:pPr>
                  </w:p>
                </w:txbxContent>
              </v:textbox>
              <w10:wrap anchorx="margin"/>
            </v:shape>
          </w:pict>
        </mc:Fallback>
      </mc:AlternateContent>
    </w:r>
  </w:p>
  <w:p w14:paraId="0199BD86" w14:textId="77777777" w:rsidR="00842031" w:rsidRDefault="00842031">
    <w:pPr>
      <w:pStyle w:val="af4"/>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FED09"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5648" behindDoc="0" locked="0" layoutInCell="1" allowOverlap="1" wp14:anchorId="60AF702F" wp14:editId="456F9643">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981"/>
                          </w:sdtPr>
                          <w:sdtEndPr>
                            <w:rPr>
                              <w:sz w:val="21"/>
                              <w:szCs w:val="21"/>
                            </w:rPr>
                          </w:sdtEndPr>
                          <w:sdtContent>
                            <w:p w14:paraId="4CA41607"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DEDF22B"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AF702F" id="_x0000_t202" coordsize="21600,21600" o:spt="202" path="m,l,21600r21600,l21600,xe">
              <v:stroke joinstyle="miter"/>
              <v:path gradientshapeok="t" o:connecttype="rect"/>
            </v:shapetype>
            <v:shape id="文本框 26" o:spid="_x0000_s1045"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fm2QgIAAOw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Tp14N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yWfm2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3981"/>
                    </w:sdtPr>
                    <w:sdtEndPr>
                      <w:rPr>
                        <w:sz w:val="21"/>
                        <w:szCs w:val="21"/>
                      </w:rPr>
                    </w:sdtEndPr>
                    <w:sdtContent>
                      <w:p w14:paraId="4CA41607"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DEDF22B" w14:textId="77777777" w:rsidR="00842031" w:rsidRDefault="00842031">
                    <w:pPr>
                      <w:ind w:firstLine="420"/>
                      <w:rPr>
                        <w:sz w:val="21"/>
                        <w:szCs w:val="21"/>
                      </w:rPr>
                    </w:pPr>
                  </w:p>
                </w:txbxContent>
              </v:textbox>
              <w10:wrap anchorx="margin"/>
            </v:shape>
          </w:pict>
        </mc:Fallback>
      </mc:AlternateContent>
    </w:r>
  </w:p>
  <w:p w14:paraId="53054EA8" w14:textId="77777777" w:rsidR="00842031" w:rsidRDefault="00842031">
    <w:pPr>
      <w:pStyle w:val="af4"/>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BBC3B"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6672" behindDoc="0" locked="0" layoutInCell="1" allowOverlap="1" wp14:anchorId="64E4645A" wp14:editId="28EAACA2">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337"/>
                          </w:sdtPr>
                          <w:sdtEndPr>
                            <w:rPr>
                              <w:sz w:val="21"/>
                              <w:szCs w:val="21"/>
                            </w:rPr>
                          </w:sdtEndPr>
                          <w:sdtContent>
                            <w:p w14:paraId="38F353B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69DEE6D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E4645A" id="_x0000_t202" coordsize="21600,21600" o:spt="202" path="m,l,21600r21600,l21600,xe">
              <v:stroke joinstyle="miter"/>
              <v:path gradientshapeok="t" o:connecttype="rect"/>
            </v:shapetype>
            <v:shape id="文本框 27" o:spid="_x0000_s1046" type="#_x0000_t202" style="position:absolute;left:0;text-align:left;margin-left:0;margin-top:0;width:2in;height:2in;z-index:2516766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j5NQgIAAOw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y3j5N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2337"/>
                    </w:sdtPr>
                    <w:sdtEndPr>
                      <w:rPr>
                        <w:sz w:val="21"/>
                        <w:szCs w:val="21"/>
                      </w:rPr>
                    </w:sdtEndPr>
                    <w:sdtContent>
                      <w:p w14:paraId="38F353B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69DEE6D2" w14:textId="77777777" w:rsidR="00842031" w:rsidRDefault="00842031">
                    <w:pPr>
                      <w:ind w:firstLine="420"/>
                      <w:rPr>
                        <w:sz w:val="21"/>
                        <w:szCs w:val="21"/>
                      </w:rPr>
                    </w:pPr>
                  </w:p>
                </w:txbxContent>
              </v:textbox>
              <w10:wrap anchorx="margin"/>
            </v:shape>
          </w:pict>
        </mc:Fallback>
      </mc:AlternateContent>
    </w:r>
  </w:p>
  <w:p w14:paraId="4DF10716" w14:textId="77777777" w:rsidR="00842031" w:rsidRDefault="00842031">
    <w:pPr>
      <w:pStyle w:val="af4"/>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0F863"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8720"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209"/>
                          </w:sdtPr>
                          <w:sdtEndPr>
                            <w:rPr>
                              <w:sz w:val="21"/>
                              <w:szCs w:val="21"/>
                            </w:rPr>
                          </w:sdtEndPr>
                          <w:sdtContent>
                            <w:p w14:paraId="5C6C728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772123C"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29" o:spid="_x0000_s1047" type="#_x0000_t202" style="position:absolute;left:0;text-align:left;margin-left:0;margin-top:0;width:2in;height:2in;z-index:2516787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AzUQea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59209"/>
                    </w:sdtPr>
                    <w:sdtEndPr>
                      <w:rPr>
                        <w:sz w:val="21"/>
                        <w:szCs w:val="21"/>
                      </w:rPr>
                    </w:sdtEndPr>
                    <w:sdtContent>
                      <w:p w14:paraId="5C6C728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772123C" w14:textId="77777777" w:rsidR="00842031" w:rsidRDefault="00842031">
                    <w:pPr>
                      <w:ind w:firstLine="420"/>
                      <w:rPr>
                        <w:sz w:val="21"/>
                        <w:szCs w:val="21"/>
                      </w:rPr>
                    </w:pPr>
                  </w:p>
                </w:txbxContent>
              </v:textbox>
              <w10:wrap anchorx="margin"/>
            </v:shape>
          </w:pict>
        </mc:Fallback>
      </mc:AlternateContent>
    </w:r>
  </w:p>
  <w:p w14:paraId="5EE5EB05" w14:textId="77777777" w:rsidR="00842031" w:rsidRDefault="00842031">
    <w:pPr>
      <w:pStyle w:val="af4"/>
      <w:ind w:firstLineChars="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CD50F" w14:textId="77777777" w:rsidR="00842031" w:rsidRDefault="00000000">
    <w:pPr>
      <w:pStyle w:val="af4"/>
      <w:ind w:firstLine="360"/>
    </w:pPr>
    <w:r>
      <w:rPr>
        <w:noProof/>
      </w:rPr>
      <mc:AlternateContent>
        <mc:Choice Requires="wps">
          <w:drawing>
            <wp:anchor distT="0" distB="0" distL="114300" distR="114300" simplePos="0" relativeHeight="251679744" behindDoc="0" locked="0" layoutInCell="1" allowOverlap="1" wp14:anchorId="3125C338" wp14:editId="10BF03F4">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3140DB" w14:textId="77777777" w:rsidR="00842031" w:rsidRDefault="00000000">
                          <w:pPr>
                            <w:pStyle w:val="af4"/>
                            <w:ind w:firstLineChars="0" w:firstLine="0"/>
                          </w:pPr>
                          <w:r>
                            <w:fldChar w:fldCharType="begin"/>
                          </w:r>
                          <w:r>
                            <w:instrText>PAGE   \* MERGEFORMAT</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25C338" id="_x0000_t202" coordsize="21600,21600" o:spt="202" path="m,l,21600r21600,l21600,xe">
              <v:stroke joinstyle="miter"/>
              <v:path gradientshapeok="t" o:connecttype="rect"/>
            </v:shapetype>
            <v:shape id="文本框 30" o:spid="_x0000_s1048" type="#_x0000_t202" style="position:absolute;left:0;text-align:left;margin-left:0;margin-top:0;width:2in;height:2in;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sBhQgIAAOw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Tp14P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Bz1sBhQgIAAOwEAAAOAAAA&#13;&#10;AAAAAAAAAAAAAC4CAABkcnMvZTJvRG9jLnhtbFBLAQItABQABgAIAAAAIQAAF+X02QAAAAoBAAAP&#13;&#10;AAAAAAAAAAAAAAAAAJwEAABkcnMvZG93bnJldi54bWxQSwUGAAAAAAQABADzAAAAogUAAAAA&#13;&#10;" filled="f" stroked="f" strokeweight=".5pt">
              <v:textbox style="mso-fit-shape-to-text:t" inset="0,0,0,0">
                <w:txbxContent>
                  <w:p w14:paraId="703140DB" w14:textId="77777777" w:rsidR="00842031" w:rsidRDefault="00000000">
                    <w:pPr>
                      <w:pStyle w:val="af4"/>
                      <w:ind w:firstLineChars="0" w:firstLine="0"/>
                    </w:pPr>
                    <w:r>
                      <w:fldChar w:fldCharType="begin"/>
                    </w:r>
                    <w:r>
                      <w:instrText>PAGE   \* MERGEFORMAT</w:instrText>
                    </w:r>
                    <w:r>
                      <w:fldChar w:fldCharType="separate"/>
                    </w:r>
                    <w:r>
                      <w:t>10</w:t>
                    </w:r>
                    <w:r>
                      <w:fldChar w:fldCharType="end"/>
                    </w:r>
                  </w:p>
                </w:txbxContent>
              </v:textbox>
              <w10:wrap anchorx="margin"/>
            </v:shape>
          </w:pict>
        </mc:Fallback>
      </mc:AlternateContent>
    </w:r>
  </w:p>
  <w:p w14:paraId="57A68527" w14:textId="77777777" w:rsidR="00842031" w:rsidRDefault="0084203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18F73" w14:textId="77777777" w:rsidR="003C4800" w:rsidRDefault="003C4800">
      <w:pPr>
        <w:spacing w:line="240" w:lineRule="auto"/>
        <w:ind w:firstLine="480"/>
      </w:pPr>
      <w:r>
        <w:separator/>
      </w:r>
    </w:p>
  </w:footnote>
  <w:footnote w:type="continuationSeparator" w:id="0">
    <w:p w14:paraId="1266C24A" w14:textId="77777777" w:rsidR="003C4800" w:rsidRDefault="003C4800">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01E80" w14:textId="77777777" w:rsidR="00842031" w:rsidRDefault="00842031">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5389" w14:textId="77777777" w:rsidR="00842031" w:rsidRDefault="00842031">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314CF" w14:textId="77777777" w:rsidR="00842031" w:rsidRDefault="00842031">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1A662" w14:textId="77777777" w:rsidR="00842031" w:rsidRDefault="00842031">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9BAE7" w14:textId="77777777" w:rsidR="00842031" w:rsidRDefault="00842031">
    <w:pPr>
      <w:pStyle w:val="af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356AC" w14:textId="77777777" w:rsidR="00842031" w:rsidRDefault="00000000">
    <w:pPr>
      <w:pStyle w:val="af6"/>
    </w:pPr>
    <w:r>
      <w:rPr>
        <w:rFonts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69E98" w14:textId="77777777" w:rsidR="00842031" w:rsidRDefault="00000000">
    <w:pPr>
      <w:pStyle w:val="af6"/>
    </w:pPr>
    <w: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40F40" w14:textId="77777777" w:rsidR="00842031" w:rsidRDefault="00000000">
    <w:pPr>
      <w:pStyle w:val="af6"/>
      <w:rPr>
        <w:sz w:val="13"/>
        <w:szCs w:val="13"/>
      </w:rPr>
    </w:pPr>
    <w: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8905B" w14:textId="77777777" w:rsidR="00842031" w:rsidRDefault="00000000">
    <w:pPr>
      <w:pStyle w:val="af6"/>
      <w:rPr>
        <w:lang w:val="en-US"/>
      </w:rPr>
    </w:pPr>
    <w:r>
      <w:rPr>
        <w:rFonts w:hint="eastAsia"/>
        <w:lang w:val="en-US"/>
      </w:rPr>
      <w:t>目次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1F43B" w14:textId="77777777" w:rsidR="00842031" w:rsidRDefault="00000000">
    <w:pPr>
      <w:pStyle w:val="af6"/>
      <w:rPr>
        <w:sz w:val="13"/>
        <w:szCs w:val="13"/>
        <w:lang w:val="en-US"/>
      </w:rPr>
    </w:pPr>
    <w:r>
      <w:rPr>
        <w:rFonts w:hint="eastAsia"/>
      </w:rPr>
      <w:t>目</w:t>
    </w:r>
    <w:r>
      <w:rPr>
        <w:rFonts w:hint="eastAsia"/>
        <w:lang w:val="en-US"/>
      </w:rPr>
      <w:t>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249E9" w14:textId="77777777" w:rsidR="00842031" w:rsidRDefault="00000000">
    <w:pPr>
      <w:pStyle w:val="af6"/>
    </w:pPr>
    <w:r>
      <w:rPr>
        <w:rFonts w:hint="eastAsia"/>
      </w:rPr>
      <w:t>插图和附表清单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9B3AD" w14:textId="77777777" w:rsidR="00842031" w:rsidRDefault="00000000">
    <w:pPr>
      <w:pStyle w:val="af6"/>
      <w:rPr>
        <w:sz w:val="13"/>
        <w:szCs w:val="13"/>
      </w:rPr>
    </w:pPr>
    <w:r>
      <w:rPr>
        <w:rFonts w:hint="eastAsia"/>
      </w:rPr>
      <w:t>插图和附表清单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93FE" w14:textId="77777777" w:rsidR="00842031" w:rsidRDefault="00000000">
    <w:pPr>
      <w:pStyle w:val="af6"/>
    </w:pPr>
    <w:r>
      <w:rPr>
        <w:rFonts w:hint="eastAsia"/>
      </w:rPr>
      <w:t>主要符号注释表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853BB" w14:textId="77777777" w:rsidR="00842031" w:rsidRDefault="00000000">
    <w:pPr>
      <w:pStyle w:val="af6"/>
      <w:rPr>
        <w:sz w:val="13"/>
        <w:szCs w:val="13"/>
      </w:rPr>
    </w:pPr>
    <w:r>
      <w:rPr>
        <w:rFonts w:hint="eastAsia"/>
      </w:rPr>
      <w:t>主要符号注释表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230B6" w14:textId="77777777" w:rsidR="00842031" w:rsidRDefault="00000000">
    <w:pPr>
      <w:pStyle w:val="af6"/>
      <w:rPr>
        <w:sz w:val="13"/>
        <w:szCs w:val="13"/>
      </w:rPr>
    </w:pPr>
    <w:r>
      <w:rPr>
        <w:rFonts w:hint="eastAsia"/>
      </w:rPr>
      <w:t>术语表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62334" w14:textId="77777777" w:rsidR="00842031" w:rsidRDefault="00000000">
    <w:pPr>
      <w:pStyle w:val="af6"/>
      <w:rPr>
        <w:color w:val="FF0000"/>
        <w:lang w:val="en-US"/>
      </w:rPr>
    </w:pPr>
    <w:r>
      <w:rPr>
        <w:rFonts w:hint="eastAsia"/>
      </w:rPr>
      <w:t>西北农林科技大学本科毕业论文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D92A2" w14:textId="77777777" w:rsidR="00842031" w:rsidRDefault="00000000">
    <w:pPr>
      <w:pStyle w:val="af6"/>
    </w:pPr>
    <w:r w:rsidRPr="00747B0E">
      <w:rPr>
        <w:rFonts w:hint="eastAsia"/>
      </w:rPr>
      <w:t>第</w:t>
    </w:r>
    <w:r w:rsidRPr="00747B0E">
      <w:rPr>
        <w:rFonts w:hint="eastAsia"/>
      </w:rPr>
      <w:t>1</w:t>
    </w:r>
    <w:r w:rsidRPr="00747B0E">
      <w:rPr>
        <w:rFonts w:hint="eastAsia"/>
      </w:rPr>
      <w:t>章</w:t>
    </w:r>
    <w:r w:rsidRPr="00747B0E">
      <w:rPr>
        <w:rFonts w:hint="eastAsia"/>
      </w:rPr>
      <w:t xml:space="preserve"> </w:t>
    </w:r>
    <w:r w:rsidR="00747B0E">
      <w:rPr>
        <w:rFonts w:hint="eastAsia"/>
      </w:rPr>
      <w:t>绪论</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B2EFA" w14:textId="77777777" w:rsidR="00842031" w:rsidRPr="00747B0E" w:rsidRDefault="00000000">
    <w:pPr>
      <w:pStyle w:val="af6"/>
      <w:rPr>
        <w:shd w:val="pct15" w:color="auto" w:fill="FFFFFF"/>
      </w:rPr>
    </w:pPr>
    <w:r w:rsidRPr="00747B0E">
      <w:rPr>
        <w:rFonts w:hint="eastAsia"/>
        <w:shd w:val="pct15" w:color="auto" w:fill="FFFFFF"/>
      </w:rPr>
      <w:t>第</w:t>
    </w:r>
    <w:r w:rsidRPr="00747B0E">
      <w:rPr>
        <w:rFonts w:hint="eastAsia"/>
        <w:shd w:val="pct15" w:color="auto" w:fill="FFFFFF"/>
      </w:rPr>
      <w:t>2</w:t>
    </w:r>
    <w:r w:rsidRPr="00747B0E">
      <w:rPr>
        <w:rFonts w:hint="eastAsia"/>
        <w:shd w:val="pct15" w:color="auto" w:fill="FFFFFF"/>
      </w:rPr>
      <w:t>章</w:t>
    </w:r>
    <w:r w:rsidRPr="00747B0E">
      <w:rPr>
        <w:rFonts w:hint="eastAsia"/>
        <w:shd w:val="pct15" w:color="auto" w:fill="FFFFFF"/>
      </w:rPr>
      <w:t xml:space="preserve"> </w:t>
    </w:r>
    <w:r w:rsidR="00747B0E">
      <w:rPr>
        <w:rFonts w:hint="eastAsia"/>
        <w:shd w:val="pct15" w:color="auto" w:fill="FFFFFF"/>
      </w:rPr>
      <w:t>材料与方法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162F4" w14:textId="77777777" w:rsidR="00842031" w:rsidRDefault="00000000">
    <w:pPr>
      <w:pStyle w:val="af6"/>
      <w:ind w:firstLine="360"/>
    </w:pPr>
    <w:r w:rsidRPr="00747B0E">
      <w:rPr>
        <w:rFonts w:hint="eastAsia"/>
      </w:rPr>
      <w:t>第</w:t>
    </w:r>
    <w:r w:rsidRPr="00747B0E">
      <w:rPr>
        <w:rFonts w:hint="eastAsia"/>
      </w:rPr>
      <w:t>3</w:t>
    </w:r>
    <w:r w:rsidRPr="00747B0E">
      <w:rPr>
        <w:rFonts w:hint="eastAsia"/>
      </w:rPr>
      <w:t>章</w:t>
    </w:r>
    <w:r w:rsidRPr="00747B0E">
      <w:rPr>
        <w:rFonts w:hint="eastAsia"/>
      </w:rPr>
      <w:t xml:space="preserve"> </w:t>
    </w:r>
    <w:r w:rsidR="00747B0E">
      <w:rPr>
        <w:rFonts w:hint="eastAsia"/>
      </w:rPr>
      <w:t>结果</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6FB0" w14:textId="77777777" w:rsidR="00842031" w:rsidRDefault="00000000">
    <w:pPr>
      <w:pStyle w:val="af6"/>
      <w:ind w:firstLine="360"/>
    </w:pPr>
    <w:r>
      <w:rPr>
        <w:rFonts w:hint="eastAsia"/>
      </w:rPr>
      <w:t>西北农林科技大学本科毕业论文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FAFAB" w14:textId="77777777" w:rsidR="00842031" w:rsidRDefault="00000000">
    <w:pPr>
      <w:pStyle w:val="af6"/>
    </w:pPr>
    <w:r w:rsidRPr="00747B0E">
      <w:rPr>
        <w:rFonts w:hint="eastAsia"/>
      </w:rPr>
      <w:t>第</w:t>
    </w:r>
    <w:r w:rsidRPr="00747B0E">
      <w:rPr>
        <w:rFonts w:hint="eastAsia"/>
      </w:rPr>
      <w:t>4</w:t>
    </w:r>
    <w:r w:rsidRPr="00747B0E">
      <w:rPr>
        <w:rFonts w:hint="eastAsia"/>
      </w:rPr>
      <w:t>章</w:t>
    </w:r>
    <w:r w:rsidRPr="00747B0E">
      <w:rPr>
        <w:rFonts w:hint="eastAsia"/>
      </w:rPr>
      <w:t xml:space="preserve"> </w:t>
    </w:r>
    <w:r w:rsidR="00747B0E" w:rsidRPr="00747B0E">
      <w:rPr>
        <w:rFonts w:hint="eastAsia"/>
      </w:rPr>
      <w:t>讨论</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C0B23" w14:textId="77777777" w:rsidR="00842031" w:rsidRDefault="00000000">
    <w:pPr>
      <w:pStyle w:val="af6"/>
    </w:pPr>
    <w:r>
      <w:rPr>
        <w:rFonts w:hint="eastAsia"/>
      </w:rPr>
      <w:t>西北农林科技大学本科毕业论文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3501B" w14:textId="77777777" w:rsidR="00842031" w:rsidRDefault="00000000">
    <w:pPr>
      <w:pStyle w:val="af6"/>
    </w:pPr>
    <w:r w:rsidRPr="00747B0E">
      <w:rPr>
        <w:rFonts w:hint="eastAsia"/>
      </w:rPr>
      <w:t>第</w:t>
    </w:r>
    <w:r w:rsidRPr="00747B0E">
      <w:rPr>
        <w:rFonts w:hint="eastAsia"/>
      </w:rPr>
      <w:t>5</w:t>
    </w:r>
    <w:r w:rsidRPr="00747B0E">
      <w:rPr>
        <w:rFonts w:hint="eastAsia"/>
      </w:rPr>
      <w:t>章</w:t>
    </w:r>
    <w:r w:rsidRPr="00747B0E">
      <w:rPr>
        <w:rFonts w:hint="eastAsia"/>
      </w:rPr>
      <w:t xml:space="preserve"> </w:t>
    </w:r>
    <w:r w:rsidR="00747B0E">
      <w:rPr>
        <w:rFonts w:hint="eastAsia"/>
      </w:rPr>
      <w:t>结论与展望</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A4683" w14:textId="77777777" w:rsidR="00842031" w:rsidRDefault="00000000">
    <w:pPr>
      <w:pStyle w:val="af6"/>
    </w:pPr>
    <w:r>
      <w:rPr>
        <w:rFonts w:ascii="宋体" w:hAnsi="宋体"/>
      </w:rP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742E" w14:textId="77777777" w:rsidR="00842031" w:rsidRDefault="00000000">
    <w:pPr>
      <w:pStyle w:val="af6"/>
      <w:rPr>
        <w:lang w:val="en-US"/>
      </w:rPr>
    </w:pPr>
    <w:r>
      <w:rPr>
        <w:rFonts w:ascii="宋体" w:hAnsi="宋体"/>
      </w:rP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CCC1A" w14:textId="77777777" w:rsidR="00842031" w:rsidRDefault="00000000">
    <w:pPr>
      <w:pStyle w:val="af6"/>
    </w:pPr>
    <w:r>
      <w:rPr>
        <w:rFonts w:hint="eastAsia"/>
      </w:rPr>
      <w:t>致谢</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0781" w14:textId="77777777" w:rsidR="00842031" w:rsidRDefault="00000000">
    <w:pPr>
      <w:pStyle w:val="af6"/>
    </w:pPr>
    <w:r>
      <w:rPr>
        <w:rFonts w:hint="eastAsia"/>
      </w:rPr>
      <w:t>致谢</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F6F0" w14:textId="77777777" w:rsidR="00842031" w:rsidRDefault="00000000">
    <w:pPr>
      <w:pStyle w:val="af6"/>
    </w:pPr>
    <w:r>
      <w:rPr>
        <w:rFonts w:hint="eastAsia"/>
      </w:rPr>
      <w:t>作者简历</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538C5" w14:textId="77777777" w:rsidR="00842031" w:rsidRDefault="00000000">
    <w:pPr>
      <w:pStyle w:val="af6"/>
    </w:pPr>
    <w:r>
      <w:rPr>
        <w:rFonts w:hint="eastAsia"/>
      </w:rPr>
      <w:t>作者简历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mirrorMargins/>
  <w:bordersDoNotSurroundHeader/>
  <w:bordersDoNotSurroundFooter/>
  <w:proofState w:spelling="clean" w:grammar="clean"/>
  <w:defaultTabStop w:val="420"/>
  <w:autoHyphenation/>
  <w:consecutiveHyphenLimit w:val="2"/>
  <w:hyphenationZone w:val="48"/>
  <w:evenAndOddHeaders/>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QyZTkwNDBhMGY1Y2E5Yjg3YjZlNmViYThmNGM2ODAifQ=="/>
  </w:docVars>
  <w:rsids>
    <w:rsidRoot w:val="00AD7899"/>
    <w:rsid w:val="00000141"/>
    <w:rsid w:val="000002D2"/>
    <w:rsid w:val="00000343"/>
    <w:rsid w:val="00000BBE"/>
    <w:rsid w:val="000035C3"/>
    <w:rsid w:val="00003C92"/>
    <w:rsid w:val="00004DA1"/>
    <w:rsid w:val="00005227"/>
    <w:rsid w:val="00005481"/>
    <w:rsid w:val="00005A73"/>
    <w:rsid w:val="00005E40"/>
    <w:rsid w:val="00005FAF"/>
    <w:rsid w:val="000070FC"/>
    <w:rsid w:val="00010A91"/>
    <w:rsid w:val="00011186"/>
    <w:rsid w:val="00011C23"/>
    <w:rsid w:val="00011CD9"/>
    <w:rsid w:val="00011F0D"/>
    <w:rsid w:val="000120C9"/>
    <w:rsid w:val="0001255A"/>
    <w:rsid w:val="0001344C"/>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2E0"/>
    <w:rsid w:val="0002483E"/>
    <w:rsid w:val="00024875"/>
    <w:rsid w:val="00024E19"/>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559B"/>
    <w:rsid w:val="0005696B"/>
    <w:rsid w:val="00060665"/>
    <w:rsid w:val="00060A65"/>
    <w:rsid w:val="00060B1E"/>
    <w:rsid w:val="000618AA"/>
    <w:rsid w:val="0006283D"/>
    <w:rsid w:val="000638E1"/>
    <w:rsid w:val="0006397E"/>
    <w:rsid w:val="000639D4"/>
    <w:rsid w:val="000669FD"/>
    <w:rsid w:val="00066E0C"/>
    <w:rsid w:val="00067F9D"/>
    <w:rsid w:val="0007079A"/>
    <w:rsid w:val="00071BBE"/>
    <w:rsid w:val="00072181"/>
    <w:rsid w:val="00072239"/>
    <w:rsid w:val="00072C34"/>
    <w:rsid w:val="00073F27"/>
    <w:rsid w:val="00074C03"/>
    <w:rsid w:val="00075FA2"/>
    <w:rsid w:val="00077845"/>
    <w:rsid w:val="00080552"/>
    <w:rsid w:val="0008057E"/>
    <w:rsid w:val="00080628"/>
    <w:rsid w:val="00081804"/>
    <w:rsid w:val="00082170"/>
    <w:rsid w:val="00082283"/>
    <w:rsid w:val="000832A9"/>
    <w:rsid w:val="00084279"/>
    <w:rsid w:val="0008515E"/>
    <w:rsid w:val="00085744"/>
    <w:rsid w:val="00085B92"/>
    <w:rsid w:val="00086DD9"/>
    <w:rsid w:val="00087ABD"/>
    <w:rsid w:val="00087ABF"/>
    <w:rsid w:val="00087C02"/>
    <w:rsid w:val="00090272"/>
    <w:rsid w:val="0009083B"/>
    <w:rsid w:val="00090F68"/>
    <w:rsid w:val="00091F0B"/>
    <w:rsid w:val="000921B5"/>
    <w:rsid w:val="00092B07"/>
    <w:rsid w:val="000930D8"/>
    <w:rsid w:val="00093EB2"/>
    <w:rsid w:val="00094AA7"/>
    <w:rsid w:val="0009526F"/>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103"/>
    <w:rsid w:val="000B2DC0"/>
    <w:rsid w:val="000B3CA1"/>
    <w:rsid w:val="000B42DE"/>
    <w:rsid w:val="000B4961"/>
    <w:rsid w:val="000B4B97"/>
    <w:rsid w:val="000B584F"/>
    <w:rsid w:val="000B6350"/>
    <w:rsid w:val="000B6692"/>
    <w:rsid w:val="000C0279"/>
    <w:rsid w:val="000C0776"/>
    <w:rsid w:val="000C1529"/>
    <w:rsid w:val="000C1FFA"/>
    <w:rsid w:val="000C25F1"/>
    <w:rsid w:val="000C2965"/>
    <w:rsid w:val="000C3185"/>
    <w:rsid w:val="000C33BF"/>
    <w:rsid w:val="000C54F6"/>
    <w:rsid w:val="000C562D"/>
    <w:rsid w:val="000C61B9"/>
    <w:rsid w:val="000D00A6"/>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6FBA"/>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2E55"/>
    <w:rsid w:val="001045F6"/>
    <w:rsid w:val="00105C9B"/>
    <w:rsid w:val="0010641C"/>
    <w:rsid w:val="0011044F"/>
    <w:rsid w:val="0011050D"/>
    <w:rsid w:val="001108C0"/>
    <w:rsid w:val="00110A7D"/>
    <w:rsid w:val="00110E66"/>
    <w:rsid w:val="00111220"/>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3D25"/>
    <w:rsid w:val="001241E0"/>
    <w:rsid w:val="00124607"/>
    <w:rsid w:val="001249EB"/>
    <w:rsid w:val="00125CFA"/>
    <w:rsid w:val="0012706A"/>
    <w:rsid w:val="0012707F"/>
    <w:rsid w:val="00127C78"/>
    <w:rsid w:val="00127F68"/>
    <w:rsid w:val="0013089E"/>
    <w:rsid w:val="00131E7B"/>
    <w:rsid w:val="00132BE9"/>
    <w:rsid w:val="00132F12"/>
    <w:rsid w:val="0013572B"/>
    <w:rsid w:val="001361DE"/>
    <w:rsid w:val="00136F49"/>
    <w:rsid w:val="00136F8F"/>
    <w:rsid w:val="00137696"/>
    <w:rsid w:val="00137CE8"/>
    <w:rsid w:val="0014003B"/>
    <w:rsid w:val="00140249"/>
    <w:rsid w:val="0014115C"/>
    <w:rsid w:val="00141207"/>
    <w:rsid w:val="00142FE2"/>
    <w:rsid w:val="00143242"/>
    <w:rsid w:val="001435BC"/>
    <w:rsid w:val="00143DA0"/>
    <w:rsid w:val="00144228"/>
    <w:rsid w:val="00145015"/>
    <w:rsid w:val="00145B6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392"/>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6F46"/>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A62"/>
    <w:rsid w:val="00192D89"/>
    <w:rsid w:val="00194494"/>
    <w:rsid w:val="00194A95"/>
    <w:rsid w:val="00194E42"/>
    <w:rsid w:val="00195A1A"/>
    <w:rsid w:val="00195B9A"/>
    <w:rsid w:val="00195D0C"/>
    <w:rsid w:val="00196381"/>
    <w:rsid w:val="00196E54"/>
    <w:rsid w:val="00197A3E"/>
    <w:rsid w:val="001A063F"/>
    <w:rsid w:val="001A0912"/>
    <w:rsid w:val="001A2C2A"/>
    <w:rsid w:val="001A3EBB"/>
    <w:rsid w:val="001A4262"/>
    <w:rsid w:val="001A4988"/>
    <w:rsid w:val="001A49F4"/>
    <w:rsid w:val="001A5E4A"/>
    <w:rsid w:val="001A61FE"/>
    <w:rsid w:val="001A71BD"/>
    <w:rsid w:val="001A7F19"/>
    <w:rsid w:val="001B1999"/>
    <w:rsid w:val="001B23E1"/>
    <w:rsid w:val="001B2766"/>
    <w:rsid w:val="001B3675"/>
    <w:rsid w:val="001B4500"/>
    <w:rsid w:val="001B4B1B"/>
    <w:rsid w:val="001B5BA2"/>
    <w:rsid w:val="001B5D3B"/>
    <w:rsid w:val="001B6EB7"/>
    <w:rsid w:val="001B7174"/>
    <w:rsid w:val="001C0034"/>
    <w:rsid w:val="001C0EB0"/>
    <w:rsid w:val="001C105E"/>
    <w:rsid w:val="001C1B40"/>
    <w:rsid w:val="001C25F9"/>
    <w:rsid w:val="001C3E37"/>
    <w:rsid w:val="001C467E"/>
    <w:rsid w:val="001C5FB9"/>
    <w:rsid w:val="001C6D05"/>
    <w:rsid w:val="001C78DE"/>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5F22"/>
    <w:rsid w:val="001E6DD0"/>
    <w:rsid w:val="001E774F"/>
    <w:rsid w:val="001E7DED"/>
    <w:rsid w:val="001F0AF1"/>
    <w:rsid w:val="001F19D5"/>
    <w:rsid w:val="001F1CE5"/>
    <w:rsid w:val="001F3D1B"/>
    <w:rsid w:val="001F3ECD"/>
    <w:rsid w:val="001F472F"/>
    <w:rsid w:val="001F47C6"/>
    <w:rsid w:val="001F6B32"/>
    <w:rsid w:val="001F76AA"/>
    <w:rsid w:val="001F7CB5"/>
    <w:rsid w:val="00200BBF"/>
    <w:rsid w:val="0020131F"/>
    <w:rsid w:val="002013E7"/>
    <w:rsid w:val="00201437"/>
    <w:rsid w:val="002014D9"/>
    <w:rsid w:val="002014F4"/>
    <w:rsid w:val="002020B6"/>
    <w:rsid w:val="00202152"/>
    <w:rsid w:val="00202947"/>
    <w:rsid w:val="00202BD2"/>
    <w:rsid w:val="0020322C"/>
    <w:rsid w:val="00203767"/>
    <w:rsid w:val="0020435B"/>
    <w:rsid w:val="002047DC"/>
    <w:rsid w:val="0020524F"/>
    <w:rsid w:val="00205F16"/>
    <w:rsid w:val="00207BA0"/>
    <w:rsid w:val="00207BF0"/>
    <w:rsid w:val="002110A1"/>
    <w:rsid w:val="00211111"/>
    <w:rsid w:val="002112F3"/>
    <w:rsid w:val="00211CA5"/>
    <w:rsid w:val="002137E2"/>
    <w:rsid w:val="00214476"/>
    <w:rsid w:val="00214478"/>
    <w:rsid w:val="00214985"/>
    <w:rsid w:val="00214EAD"/>
    <w:rsid w:val="002151C2"/>
    <w:rsid w:val="002158CB"/>
    <w:rsid w:val="0021606D"/>
    <w:rsid w:val="00216923"/>
    <w:rsid w:val="00216F11"/>
    <w:rsid w:val="00217143"/>
    <w:rsid w:val="00217357"/>
    <w:rsid w:val="002176DE"/>
    <w:rsid w:val="00217A6F"/>
    <w:rsid w:val="0022076A"/>
    <w:rsid w:val="00221CE2"/>
    <w:rsid w:val="00222724"/>
    <w:rsid w:val="00223CFE"/>
    <w:rsid w:val="00224B17"/>
    <w:rsid w:val="002250A2"/>
    <w:rsid w:val="00225852"/>
    <w:rsid w:val="002264A3"/>
    <w:rsid w:val="0022745E"/>
    <w:rsid w:val="0023168D"/>
    <w:rsid w:val="0023264F"/>
    <w:rsid w:val="00232700"/>
    <w:rsid w:val="00232FBE"/>
    <w:rsid w:val="00233A76"/>
    <w:rsid w:val="00235B07"/>
    <w:rsid w:val="00235DD2"/>
    <w:rsid w:val="00236CA0"/>
    <w:rsid w:val="00237BED"/>
    <w:rsid w:val="00237E49"/>
    <w:rsid w:val="00240A36"/>
    <w:rsid w:val="00240F76"/>
    <w:rsid w:val="00241296"/>
    <w:rsid w:val="00241602"/>
    <w:rsid w:val="002437B1"/>
    <w:rsid w:val="00243A41"/>
    <w:rsid w:val="002448DA"/>
    <w:rsid w:val="00244BCA"/>
    <w:rsid w:val="0024518F"/>
    <w:rsid w:val="002454A2"/>
    <w:rsid w:val="002459B8"/>
    <w:rsid w:val="00245D5C"/>
    <w:rsid w:val="002462DB"/>
    <w:rsid w:val="002463FB"/>
    <w:rsid w:val="00246D0B"/>
    <w:rsid w:val="00247EE8"/>
    <w:rsid w:val="002506A3"/>
    <w:rsid w:val="002506DE"/>
    <w:rsid w:val="00250ED0"/>
    <w:rsid w:val="0025180F"/>
    <w:rsid w:val="00251C49"/>
    <w:rsid w:val="00252446"/>
    <w:rsid w:val="002524B2"/>
    <w:rsid w:val="002524CB"/>
    <w:rsid w:val="002528D0"/>
    <w:rsid w:val="00253793"/>
    <w:rsid w:val="00253CDB"/>
    <w:rsid w:val="0025517E"/>
    <w:rsid w:val="00255401"/>
    <w:rsid w:val="00256282"/>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08E"/>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4E1"/>
    <w:rsid w:val="00280681"/>
    <w:rsid w:val="00280825"/>
    <w:rsid w:val="00280859"/>
    <w:rsid w:val="00280C9B"/>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53"/>
    <w:rsid w:val="00296A6B"/>
    <w:rsid w:val="00296AE7"/>
    <w:rsid w:val="00296E22"/>
    <w:rsid w:val="0029798A"/>
    <w:rsid w:val="002A0241"/>
    <w:rsid w:val="002A038D"/>
    <w:rsid w:val="002A0B7E"/>
    <w:rsid w:val="002A1327"/>
    <w:rsid w:val="002A1D3F"/>
    <w:rsid w:val="002A2A01"/>
    <w:rsid w:val="002A2B69"/>
    <w:rsid w:val="002A3D09"/>
    <w:rsid w:val="002A3FA5"/>
    <w:rsid w:val="002A4420"/>
    <w:rsid w:val="002A45AD"/>
    <w:rsid w:val="002A529F"/>
    <w:rsid w:val="002A5378"/>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1350"/>
    <w:rsid w:val="002C396F"/>
    <w:rsid w:val="002C44A1"/>
    <w:rsid w:val="002C4532"/>
    <w:rsid w:val="002C50B5"/>
    <w:rsid w:val="002C5217"/>
    <w:rsid w:val="002C5511"/>
    <w:rsid w:val="002C5697"/>
    <w:rsid w:val="002C68C2"/>
    <w:rsid w:val="002C7B38"/>
    <w:rsid w:val="002C7E2B"/>
    <w:rsid w:val="002C7E49"/>
    <w:rsid w:val="002D0BC3"/>
    <w:rsid w:val="002D186B"/>
    <w:rsid w:val="002D18F6"/>
    <w:rsid w:val="002D2ECF"/>
    <w:rsid w:val="002D53A3"/>
    <w:rsid w:val="002D5C5C"/>
    <w:rsid w:val="002D5FC8"/>
    <w:rsid w:val="002D648F"/>
    <w:rsid w:val="002D682F"/>
    <w:rsid w:val="002E00EA"/>
    <w:rsid w:val="002E0740"/>
    <w:rsid w:val="002E1472"/>
    <w:rsid w:val="002E262C"/>
    <w:rsid w:val="002E26BD"/>
    <w:rsid w:val="002E2A16"/>
    <w:rsid w:val="002E37C9"/>
    <w:rsid w:val="002E3AE2"/>
    <w:rsid w:val="002E3C24"/>
    <w:rsid w:val="002E5DE4"/>
    <w:rsid w:val="002E6354"/>
    <w:rsid w:val="002E6405"/>
    <w:rsid w:val="002E7508"/>
    <w:rsid w:val="002F0469"/>
    <w:rsid w:val="002F0B1E"/>
    <w:rsid w:val="002F1A71"/>
    <w:rsid w:val="002F2A7D"/>
    <w:rsid w:val="002F2F75"/>
    <w:rsid w:val="002F371A"/>
    <w:rsid w:val="002F395C"/>
    <w:rsid w:val="002F40F0"/>
    <w:rsid w:val="002F4480"/>
    <w:rsid w:val="002F4AE7"/>
    <w:rsid w:val="002F4B0C"/>
    <w:rsid w:val="002F4BCE"/>
    <w:rsid w:val="002F4E0B"/>
    <w:rsid w:val="002F4E20"/>
    <w:rsid w:val="002F50D4"/>
    <w:rsid w:val="002F53EC"/>
    <w:rsid w:val="002F791F"/>
    <w:rsid w:val="00300D34"/>
    <w:rsid w:val="00301E26"/>
    <w:rsid w:val="003021E0"/>
    <w:rsid w:val="00302383"/>
    <w:rsid w:val="00303805"/>
    <w:rsid w:val="00304094"/>
    <w:rsid w:val="003049F6"/>
    <w:rsid w:val="00305217"/>
    <w:rsid w:val="0030522E"/>
    <w:rsid w:val="003054A4"/>
    <w:rsid w:val="003055A6"/>
    <w:rsid w:val="003057D7"/>
    <w:rsid w:val="003066B9"/>
    <w:rsid w:val="00307505"/>
    <w:rsid w:val="003101EC"/>
    <w:rsid w:val="00310D4D"/>
    <w:rsid w:val="003113A1"/>
    <w:rsid w:val="003114B7"/>
    <w:rsid w:val="00311690"/>
    <w:rsid w:val="0031185B"/>
    <w:rsid w:val="00312403"/>
    <w:rsid w:val="00312E61"/>
    <w:rsid w:val="00313B0C"/>
    <w:rsid w:val="003146BA"/>
    <w:rsid w:val="00316432"/>
    <w:rsid w:val="00316777"/>
    <w:rsid w:val="0031687F"/>
    <w:rsid w:val="0031700A"/>
    <w:rsid w:val="003202A7"/>
    <w:rsid w:val="00320F3D"/>
    <w:rsid w:val="003220D3"/>
    <w:rsid w:val="003222F1"/>
    <w:rsid w:val="0032253A"/>
    <w:rsid w:val="00322879"/>
    <w:rsid w:val="00322DFA"/>
    <w:rsid w:val="00323FA7"/>
    <w:rsid w:val="00325469"/>
    <w:rsid w:val="00325C95"/>
    <w:rsid w:val="00325F20"/>
    <w:rsid w:val="00326EE9"/>
    <w:rsid w:val="0032786D"/>
    <w:rsid w:val="003279A7"/>
    <w:rsid w:val="00327F2D"/>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5D56"/>
    <w:rsid w:val="0034626E"/>
    <w:rsid w:val="00346B22"/>
    <w:rsid w:val="00350055"/>
    <w:rsid w:val="00350EE4"/>
    <w:rsid w:val="003513AB"/>
    <w:rsid w:val="0035184A"/>
    <w:rsid w:val="00351A0E"/>
    <w:rsid w:val="00351A60"/>
    <w:rsid w:val="00352989"/>
    <w:rsid w:val="00353EDF"/>
    <w:rsid w:val="003544A3"/>
    <w:rsid w:val="003546FD"/>
    <w:rsid w:val="00354ECE"/>
    <w:rsid w:val="00356DF8"/>
    <w:rsid w:val="00357699"/>
    <w:rsid w:val="00357AF2"/>
    <w:rsid w:val="00357DCC"/>
    <w:rsid w:val="00357EE9"/>
    <w:rsid w:val="0036209A"/>
    <w:rsid w:val="003644DC"/>
    <w:rsid w:val="0036561E"/>
    <w:rsid w:val="0036589B"/>
    <w:rsid w:val="003659BF"/>
    <w:rsid w:val="00365A2C"/>
    <w:rsid w:val="003665E6"/>
    <w:rsid w:val="00367AA4"/>
    <w:rsid w:val="00370C14"/>
    <w:rsid w:val="00372A9A"/>
    <w:rsid w:val="00373B08"/>
    <w:rsid w:val="00374E49"/>
    <w:rsid w:val="003759C0"/>
    <w:rsid w:val="00375B8B"/>
    <w:rsid w:val="003763CB"/>
    <w:rsid w:val="003765D8"/>
    <w:rsid w:val="0037669D"/>
    <w:rsid w:val="0038102A"/>
    <w:rsid w:val="00381358"/>
    <w:rsid w:val="003813DD"/>
    <w:rsid w:val="00381524"/>
    <w:rsid w:val="003818CC"/>
    <w:rsid w:val="0038229B"/>
    <w:rsid w:val="003824DB"/>
    <w:rsid w:val="00382BE5"/>
    <w:rsid w:val="00383783"/>
    <w:rsid w:val="00383CF9"/>
    <w:rsid w:val="003842DD"/>
    <w:rsid w:val="003848C8"/>
    <w:rsid w:val="00384B9C"/>
    <w:rsid w:val="00384CF2"/>
    <w:rsid w:val="003863C0"/>
    <w:rsid w:val="00386E0D"/>
    <w:rsid w:val="00387974"/>
    <w:rsid w:val="00387A05"/>
    <w:rsid w:val="00387F17"/>
    <w:rsid w:val="003909F2"/>
    <w:rsid w:val="003923DB"/>
    <w:rsid w:val="00392735"/>
    <w:rsid w:val="00392EC3"/>
    <w:rsid w:val="00392FD6"/>
    <w:rsid w:val="00393234"/>
    <w:rsid w:val="00393D53"/>
    <w:rsid w:val="00394032"/>
    <w:rsid w:val="00395A62"/>
    <w:rsid w:val="00396208"/>
    <w:rsid w:val="00396A1D"/>
    <w:rsid w:val="00396A5B"/>
    <w:rsid w:val="00397B68"/>
    <w:rsid w:val="00397B99"/>
    <w:rsid w:val="003A0E3A"/>
    <w:rsid w:val="003A140C"/>
    <w:rsid w:val="003A19FB"/>
    <w:rsid w:val="003A1FE1"/>
    <w:rsid w:val="003A201F"/>
    <w:rsid w:val="003A2808"/>
    <w:rsid w:val="003A28D9"/>
    <w:rsid w:val="003A2C2E"/>
    <w:rsid w:val="003A30C1"/>
    <w:rsid w:val="003A39A9"/>
    <w:rsid w:val="003A4EF1"/>
    <w:rsid w:val="003A50F4"/>
    <w:rsid w:val="003A569C"/>
    <w:rsid w:val="003A699B"/>
    <w:rsid w:val="003A6B84"/>
    <w:rsid w:val="003A7723"/>
    <w:rsid w:val="003A7A34"/>
    <w:rsid w:val="003B040B"/>
    <w:rsid w:val="003B1E84"/>
    <w:rsid w:val="003B2FEB"/>
    <w:rsid w:val="003B344E"/>
    <w:rsid w:val="003B382D"/>
    <w:rsid w:val="003B409D"/>
    <w:rsid w:val="003B44FC"/>
    <w:rsid w:val="003B4777"/>
    <w:rsid w:val="003B6581"/>
    <w:rsid w:val="003B6687"/>
    <w:rsid w:val="003B6978"/>
    <w:rsid w:val="003B777E"/>
    <w:rsid w:val="003B7C65"/>
    <w:rsid w:val="003C012E"/>
    <w:rsid w:val="003C0252"/>
    <w:rsid w:val="003C166C"/>
    <w:rsid w:val="003C17BC"/>
    <w:rsid w:val="003C1D35"/>
    <w:rsid w:val="003C1F24"/>
    <w:rsid w:val="003C1F89"/>
    <w:rsid w:val="003C2706"/>
    <w:rsid w:val="003C28F2"/>
    <w:rsid w:val="003C3114"/>
    <w:rsid w:val="003C3ED8"/>
    <w:rsid w:val="003C4800"/>
    <w:rsid w:val="003C4BA0"/>
    <w:rsid w:val="003C5221"/>
    <w:rsid w:val="003C7BC0"/>
    <w:rsid w:val="003C7C12"/>
    <w:rsid w:val="003C7E25"/>
    <w:rsid w:val="003D0D79"/>
    <w:rsid w:val="003D10AA"/>
    <w:rsid w:val="003D1902"/>
    <w:rsid w:val="003D1BB1"/>
    <w:rsid w:val="003D21D1"/>
    <w:rsid w:val="003D228D"/>
    <w:rsid w:val="003D2851"/>
    <w:rsid w:val="003D2F5B"/>
    <w:rsid w:val="003D30B3"/>
    <w:rsid w:val="003D43D2"/>
    <w:rsid w:val="003D4707"/>
    <w:rsid w:val="003D484A"/>
    <w:rsid w:val="003D506A"/>
    <w:rsid w:val="003D559E"/>
    <w:rsid w:val="003D579D"/>
    <w:rsid w:val="003D61BF"/>
    <w:rsid w:val="003D63DF"/>
    <w:rsid w:val="003D6432"/>
    <w:rsid w:val="003D768C"/>
    <w:rsid w:val="003D7694"/>
    <w:rsid w:val="003E1CD2"/>
    <w:rsid w:val="003E32C8"/>
    <w:rsid w:val="003E419B"/>
    <w:rsid w:val="003E50A0"/>
    <w:rsid w:val="003E546C"/>
    <w:rsid w:val="003E59D7"/>
    <w:rsid w:val="003E73D6"/>
    <w:rsid w:val="003F1729"/>
    <w:rsid w:val="003F1A13"/>
    <w:rsid w:val="003F1CDA"/>
    <w:rsid w:val="003F2BBF"/>
    <w:rsid w:val="003F2E9D"/>
    <w:rsid w:val="003F3735"/>
    <w:rsid w:val="003F431D"/>
    <w:rsid w:val="003F56C3"/>
    <w:rsid w:val="003F5E0C"/>
    <w:rsid w:val="003F74A9"/>
    <w:rsid w:val="003F75B9"/>
    <w:rsid w:val="003F781D"/>
    <w:rsid w:val="003F7A64"/>
    <w:rsid w:val="00400264"/>
    <w:rsid w:val="004002FB"/>
    <w:rsid w:val="004005E7"/>
    <w:rsid w:val="00400C48"/>
    <w:rsid w:val="00400F01"/>
    <w:rsid w:val="004035C7"/>
    <w:rsid w:val="004042C3"/>
    <w:rsid w:val="00404331"/>
    <w:rsid w:val="0040500C"/>
    <w:rsid w:val="00405B80"/>
    <w:rsid w:val="0040619B"/>
    <w:rsid w:val="00406262"/>
    <w:rsid w:val="0040688C"/>
    <w:rsid w:val="00406F38"/>
    <w:rsid w:val="00407143"/>
    <w:rsid w:val="00407F1B"/>
    <w:rsid w:val="00410068"/>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A19"/>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1ED"/>
    <w:rsid w:val="00454AC4"/>
    <w:rsid w:val="004556E3"/>
    <w:rsid w:val="00456090"/>
    <w:rsid w:val="00456102"/>
    <w:rsid w:val="004566FE"/>
    <w:rsid w:val="004573A9"/>
    <w:rsid w:val="0046071E"/>
    <w:rsid w:val="00460762"/>
    <w:rsid w:val="004614D8"/>
    <w:rsid w:val="004617C5"/>
    <w:rsid w:val="00461E2B"/>
    <w:rsid w:val="00461EEB"/>
    <w:rsid w:val="004623D0"/>
    <w:rsid w:val="0046282B"/>
    <w:rsid w:val="00462D08"/>
    <w:rsid w:val="004639AA"/>
    <w:rsid w:val="00463C57"/>
    <w:rsid w:val="00463F21"/>
    <w:rsid w:val="004653FF"/>
    <w:rsid w:val="0046643A"/>
    <w:rsid w:val="00466644"/>
    <w:rsid w:val="004701D8"/>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5A0"/>
    <w:rsid w:val="004938D6"/>
    <w:rsid w:val="00494803"/>
    <w:rsid w:val="00494D61"/>
    <w:rsid w:val="00495358"/>
    <w:rsid w:val="004960DE"/>
    <w:rsid w:val="004A007E"/>
    <w:rsid w:val="004A14D1"/>
    <w:rsid w:val="004A1B7F"/>
    <w:rsid w:val="004A2AA7"/>
    <w:rsid w:val="004A2B6D"/>
    <w:rsid w:val="004A3A13"/>
    <w:rsid w:val="004A3D28"/>
    <w:rsid w:val="004A4D02"/>
    <w:rsid w:val="004A5667"/>
    <w:rsid w:val="004A69E3"/>
    <w:rsid w:val="004A6A25"/>
    <w:rsid w:val="004A6E6B"/>
    <w:rsid w:val="004A6F55"/>
    <w:rsid w:val="004B00E6"/>
    <w:rsid w:val="004B042A"/>
    <w:rsid w:val="004B17E6"/>
    <w:rsid w:val="004B306C"/>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5F9"/>
    <w:rsid w:val="004D77BF"/>
    <w:rsid w:val="004D7A88"/>
    <w:rsid w:val="004D7ED2"/>
    <w:rsid w:val="004E0B43"/>
    <w:rsid w:val="004E0DC5"/>
    <w:rsid w:val="004E156C"/>
    <w:rsid w:val="004E2197"/>
    <w:rsid w:val="004E2EAD"/>
    <w:rsid w:val="004E3229"/>
    <w:rsid w:val="004E3292"/>
    <w:rsid w:val="004E5635"/>
    <w:rsid w:val="004E6094"/>
    <w:rsid w:val="004E7719"/>
    <w:rsid w:val="004E7E19"/>
    <w:rsid w:val="004E7FDC"/>
    <w:rsid w:val="004F1323"/>
    <w:rsid w:val="004F2139"/>
    <w:rsid w:val="004F25AE"/>
    <w:rsid w:val="004F3088"/>
    <w:rsid w:val="004F36B9"/>
    <w:rsid w:val="004F4163"/>
    <w:rsid w:val="004F4576"/>
    <w:rsid w:val="004F4664"/>
    <w:rsid w:val="00500875"/>
    <w:rsid w:val="0050251A"/>
    <w:rsid w:val="005028A8"/>
    <w:rsid w:val="005034CA"/>
    <w:rsid w:val="00504B7C"/>
    <w:rsid w:val="00504DAF"/>
    <w:rsid w:val="0050596E"/>
    <w:rsid w:val="00506035"/>
    <w:rsid w:val="005064DD"/>
    <w:rsid w:val="00507252"/>
    <w:rsid w:val="0051013E"/>
    <w:rsid w:val="00510EE0"/>
    <w:rsid w:val="005112FA"/>
    <w:rsid w:val="00511A7B"/>
    <w:rsid w:val="005121FA"/>
    <w:rsid w:val="00513265"/>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5E2D"/>
    <w:rsid w:val="00546754"/>
    <w:rsid w:val="00546E78"/>
    <w:rsid w:val="005477D0"/>
    <w:rsid w:val="00547D89"/>
    <w:rsid w:val="00547E34"/>
    <w:rsid w:val="00550356"/>
    <w:rsid w:val="005506E7"/>
    <w:rsid w:val="00550CC3"/>
    <w:rsid w:val="00552233"/>
    <w:rsid w:val="005526BF"/>
    <w:rsid w:val="005526E1"/>
    <w:rsid w:val="00552872"/>
    <w:rsid w:val="00552A5C"/>
    <w:rsid w:val="00553026"/>
    <w:rsid w:val="005548B3"/>
    <w:rsid w:val="00554B19"/>
    <w:rsid w:val="00554E5F"/>
    <w:rsid w:val="00555194"/>
    <w:rsid w:val="00555DDA"/>
    <w:rsid w:val="00557FC1"/>
    <w:rsid w:val="005605DA"/>
    <w:rsid w:val="00561578"/>
    <w:rsid w:val="00561C25"/>
    <w:rsid w:val="005627B2"/>
    <w:rsid w:val="00562A64"/>
    <w:rsid w:val="0056365D"/>
    <w:rsid w:val="005636F6"/>
    <w:rsid w:val="005637AA"/>
    <w:rsid w:val="00563D8B"/>
    <w:rsid w:val="00563F47"/>
    <w:rsid w:val="00564234"/>
    <w:rsid w:val="00564370"/>
    <w:rsid w:val="005659DE"/>
    <w:rsid w:val="0056689C"/>
    <w:rsid w:val="005672D9"/>
    <w:rsid w:val="00570B9D"/>
    <w:rsid w:val="00570D35"/>
    <w:rsid w:val="005712AD"/>
    <w:rsid w:val="00571776"/>
    <w:rsid w:val="00572225"/>
    <w:rsid w:val="005724E3"/>
    <w:rsid w:val="00573283"/>
    <w:rsid w:val="00573504"/>
    <w:rsid w:val="00573970"/>
    <w:rsid w:val="00575134"/>
    <w:rsid w:val="005751F3"/>
    <w:rsid w:val="00576278"/>
    <w:rsid w:val="005801A6"/>
    <w:rsid w:val="005807CA"/>
    <w:rsid w:val="00580B82"/>
    <w:rsid w:val="00580F31"/>
    <w:rsid w:val="0058144A"/>
    <w:rsid w:val="00581A2B"/>
    <w:rsid w:val="005828FF"/>
    <w:rsid w:val="0058300D"/>
    <w:rsid w:val="00583392"/>
    <w:rsid w:val="005835F7"/>
    <w:rsid w:val="005839EC"/>
    <w:rsid w:val="0058563C"/>
    <w:rsid w:val="00585C6B"/>
    <w:rsid w:val="005865FE"/>
    <w:rsid w:val="00587A63"/>
    <w:rsid w:val="005903AA"/>
    <w:rsid w:val="00590B44"/>
    <w:rsid w:val="00591CF1"/>
    <w:rsid w:val="00591F17"/>
    <w:rsid w:val="00593A73"/>
    <w:rsid w:val="00593C68"/>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87C"/>
    <w:rsid w:val="005B5A82"/>
    <w:rsid w:val="005B61BF"/>
    <w:rsid w:val="005B6790"/>
    <w:rsid w:val="005B6802"/>
    <w:rsid w:val="005B6994"/>
    <w:rsid w:val="005B7060"/>
    <w:rsid w:val="005B79A1"/>
    <w:rsid w:val="005C032A"/>
    <w:rsid w:val="005C079E"/>
    <w:rsid w:val="005C1AF2"/>
    <w:rsid w:val="005C1E40"/>
    <w:rsid w:val="005C230D"/>
    <w:rsid w:val="005C2C6C"/>
    <w:rsid w:val="005C3F57"/>
    <w:rsid w:val="005C51C1"/>
    <w:rsid w:val="005C5421"/>
    <w:rsid w:val="005C5996"/>
    <w:rsid w:val="005C6DEA"/>
    <w:rsid w:val="005C7446"/>
    <w:rsid w:val="005C7DE2"/>
    <w:rsid w:val="005D0F2A"/>
    <w:rsid w:val="005D2CD5"/>
    <w:rsid w:val="005D5EB1"/>
    <w:rsid w:val="005D6278"/>
    <w:rsid w:val="005D6E26"/>
    <w:rsid w:val="005E04D7"/>
    <w:rsid w:val="005E1515"/>
    <w:rsid w:val="005E1D66"/>
    <w:rsid w:val="005E2060"/>
    <w:rsid w:val="005E2BDB"/>
    <w:rsid w:val="005E3719"/>
    <w:rsid w:val="005E41DD"/>
    <w:rsid w:val="005E553C"/>
    <w:rsid w:val="005E5A15"/>
    <w:rsid w:val="005E6A93"/>
    <w:rsid w:val="005E6B0E"/>
    <w:rsid w:val="005E7EF7"/>
    <w:rsid w:val="005F08BD"/>
    <w:rsid w:val="005F0DED"/>
    <w:rsid w:val="005F0FDA"/>
    <w:rsid w:val="005F1F21"/>
    <w:rsid w:val="005F2B85"/>
    <w:rsid w:val="005F363E"/>
    <w:rsid w:val="005F45B2"/>
    <w:rsid w:val="005F6416"/>
    <w:rsid w:val="005F75E5"/>
    <w:rsid w:val="005F76C3"/>
    <w:rsid w:val="0060095D"/>
    <w:rsid w:val="006032E5"/>
    <w:rsid w:val="00603409"/>
    <w:rsid w:val="0060653F"/>
    <w:rsid w:val="00606C2B"/>
    <w:rsid w:val="006073C7"/>
    <w:rsid w:val="00607684"/>
    <w:rsid w:val="00607B91"/>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603"/>
    <w:rsid w:val="006278E6"/>
    <w:rsid w:val="00627D49"/>
    <w:rsid w:val="006304BD"/>
    <w:rsid w:val="00630A4D"/>
    <w:rsid w:val="00631CD0"/>
    <w:rsid w:val="0063220B"/>
    <w:rsid w:val="00632766"/>
    <w:rsid w:val="00632CC7"/>
    <w:rsid w:val="00633D65"/>
    <w:rsid w:val="006343DE"/>
    <w:rsid w:val="00635101"/>
    <w:rsid w:val="00635482"/>
    <w:rsid w:val="006355FD"/>
    <w:rsid w:val="00636447"/>
    <w:rsid w:val="006365B2"/>
    <w:rsid w:val="00636C5B"/>
    <w:rsid w:val="006375F6"/>
    <w:rsid w:val="00640B18"/>
    <w:rsid w:val="00640C34"/>
    <w:rsid w:val="006410DA"/>
    <w:rsid w:val="00642626"/>
    <w:rsid w:val="00642780"/>
    <w:rsid w:val="006428D5"/>
    <w:rsid w:val="00643602"/>
    <w:rsid w:val="006439E7"/>
    <w:rsid w:val="0064448D"/>
    <w:rsid w:val="006448EC"/>
    <w:rsid w:val="00644B48"/>
    <w:rsid w:val="00644DAD"/>
    <w:rsid w:val="00645A5B"/>
    <w:rsid w:val="00646AA9"/>
    <w:rsid w:val="006473E4"/>
    <w:rsid w:val="006516D1"/>
    <w:rsid w:val="0065190E"/>
    <w:rsid w:val="00652D6B"/>
    <w:rsid w:val="00653A8C"/>
    <w:rsid w:val="0065448C"/>
    <w:rsid w:val="006558E1"/>
    <w:rsid w:val="00655D57"/>
    <w:rsid w:val="00657998"/>
    <w:rsid w:val="006606EA"/>
    <w:rsid w:val="00661111"/>
    <w:rsid w:val="006617E9"/>
    <w:rsid w:val="00661861"/>
    <w:rsid w:val="006620F9"/>
    <w:rsid w:val="006621C0"/>
    <w:rsid w:val="00664576"/>
    <w:rsid w:val="00664599"/>
    <w:rsid w:val="00665280"/>
    <w:rsid w:val="006652E9"/>
    <w:rsid w:val="006657EE"/>
    <w:rsid w:val="00665B60"/>
    <w:rsid w:val="00666407"/>
    <w:rsid w:val="0066688E"/>
    <w:rsid w:val="00670E86"/>
    <w:rsid w:val="00671229"/>
    <w:rsid w:val="006712B1"/>
    <w:rsid w:val="00672487"/>
    <w:rsid w:val="00675059"/>
    <w:rsid w:val="006751B2"/>
    <w:rsid w:val="00675876"/>
    <w:rsid w:val="00676573"/>
    <w:rsid w:val="006773B5"/>
    <w:rsid w:val="00677729"/>
    <w:rsid w:val="00677CA6"/>
    <w:rsid w:val="0068067C"/>
    <w:rsid w:val="00680D2B"/>
    <w:rsid w:val="00680DAA"/>
    <w:rsid w:val="00680F0C"/>
    <w:rsid w:val="006818E8"/>
    <w:rsid w:val="00682112"/>
    <w:rsid w:val="006827AD"/>
    <w:rsid w:val="0068334F"/>
    <w:rsid w:val="00684353"/>
    <w:rsid w:val="00684E29"/>
    <w:rsid w:val="00685965"/>
    <w:rsid w:val="00685CB8"/>
    <w:rsid w:val="00686C09"/>
    <w:rsid w:val="00687CC9"/>
    <w:rsid w:val="006907D8"/>
    <w:rsid w:val="00690E44"/>
    <w:rsid w:val="00691556"/>
    <w:rsid w:val="006915E7"/>
    <w:rsid w:val="00691889"/>
    <w:rsid w:val="006919B7"/>
    <w:rsid w:val="00691FA5"/>
    <w:rsid w:val="006924C3"/>
    <w:rsid w:val="0069292C"/>
    <w:rsid w:val="006932CB"/>
    <w:rsid w:val="00693419"/>
    <w:rsid w:val="0069448B"/>
    <w:rsid w:val="00694520"/>
    <w:rsid w:val="00695344"/>
    <w:rsid w:val="00696B3E"/>
    <w:rsid w:val="0069762C"/>
    <w:rsid w:val="006976B4"/>
    <w:rsid w:val="00697A8D"/>
    <w:rsid w:val="006A00E6"/>
    <w:rsid w:val="006A0F7E"/>
    <w:rsid w:val="006A12EC"/>
    <w:rsid w:val="006A358D"/>
    <w:rsid w:val="006A379C"/>
    <w:rsid w:val="006A3800"/>
    <w:rsid w:val="006A3C82"/>
    <w:rsid w:val="006A5489"/>
    <w:rsid w:val="006A57E7"/>
    <w:rsid w:val="006A629D"/>
    <w:rsid w:val="006A69AE"/>
    <w:rsid w:val="006A7200"/>
    <w:rsid w:val="006A72A8"/>
    <w:rsid w:val="006A7A67"/>
    <w:rsid w:val="006B09A5"/>
    <w:rsid w:val="006B0E38"/>
    <w:rsid w:val="006B2986"/>
    <w:rsid w:val="006B2CC4"/>
    <w:rsid w:val="006B3AF3"/>
    <w:rsid w:val="006B497C"/>
    <w:rsid w:val="006B4B49"/>
    <w:rsid w:val="006B5162"/>
    <w:rsid w:val="006B541E"/>
    <w:rsid w:val="006B6645"/>
    <w:rsid w:val="006B74A4"/>
    <w:rsid w:val="006B7AA3"/>
    <w:rsid w:val="006C07D1"/>
    <w:rsid w:val="006C11FE"/>
    <w:rsid w:val="006C1CF6"/>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504B"/>
    <w:rsid w:val="006D5412"/>
    <w:rsid w:val="006D5D45"/>
    <w:rsid w:val="006D6481"/>
    <w:rsid w:val="006E06F6"/>
    <w:rsid w:val="006E0FD7"/>
    <w:rsid w:val="006E24B9"/>
    <w:rsid w:val="006E2945"/>
    <w:rsid w:val="006E38DB"/>
    <w:rsid w:val="006E3945"/>
    <w:rsid w:val="006E3D05"/>
    <w:rsid w:val="006E3D83"/>
    <w:rsid w:val="006E47E2"/>
    <w:rsid w:val="006E505B"/>
    <w:rsid w:val="006E5A9E"/>
    <w:rsid w:val="006E5CC8"/>
    <w:rsid w:val="006E6E74"/>
    <w:rsid w:val="006E789D"/>
    <w:rsid w:val="006E7D43"/>
    <w:rsid w:val="006F00C1"/>
    <w:rsid w:val="006F0390"/>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5E4"/>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4D21"/>
    <w:rsid w:val="0071505F"/>
    <w:rsid w:val="00716F0D"/>
    <w:rsid w:val="00716F8E"/>
    <w:rsid w:val="00717A63"/>
    <w:rsid w:val="0072031C"/>
    <w:rsid w:val="00720554"/>
    <w:rsid w:val="00721F59"/>
    <w:rsid w:val="007222EB"/>
    <w:rsid w:val="007227E0"/>
    <w:rsid w:val="00723216"/>
    <w:rsid w:val="00723304"/>
    <w:rsid w:val="0072508D"/>
    <w:rsid w:val="00726720"/>
    <w:rsid w:val="007267E0"/>
    <w:rsid w:val="00726A85"/>
    <w:rsid w:val="00726E1D"/>
    <w:rsid w:val="007274C3"/>
    <w:rsid w:val="007275F0"/>
    <w:rsid w:val="00730316"/>
    <w:rsid w:val="00730D2F"/>
    <w:rsid w:val="0073143F"/>
    <w:rsid w:val="00731505"/>
    <w:rsid w:val="0073153C"/>
    <w:rsid w:val="00732477"/>
    <w:rsid w:val="00732702"/>
    <w:rsid w:val="00732C1C"/>
    <w:rsid w:val="007341D8"/>
    <w:rsid w:val="00734EE5"/>
    <w:rsid w:val="00735519"/>
    <w:rsid w:val="00737CC7"/>
    <w:rsid w:val="00737ED4"/>
    <w:rsid w:val="00740699"/>
    <w:rsid w:val="00741500"/>
    <w:rsid w:val="00741F5B"/>
    <w:rsid w:val="00742049"/>
    <w:rsid w:val="00742DD3"/>
    <w:rsid w:val="0074301C"/>
    <w:rsid w:val="00743D95"/>
    <w:rsid w:val="00743E22"/>
    <w:rsid w:val="00745F26"/>
    <w:rsid w:val="007469C6"/>
    <w:rsid w:val="00746E3A"/>
    <w:rsid w:val="00747696"/>
    <w:rsid w:val="00747A77"/>
    <w:rsid w:val="00747B0E"/>
    <w:rsid w:val="00747C36"/>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6EC6"/>
    <w:rsid w:val="00767D57"/>
    <w:rsid w:val="00767FD2"/>
    <w:rsid w:val="00771420"/>
    <w:rsid w:val="00772943"/>
    <w:rsid w:val="00773487"/>
    <w:rsid w:val="00773DA9"/>
    <w:rsid w:val="00773DB6"/>
    <w:rsid w:val="0077400A"/>
    <w:rsid w:val="00774601"/>
    <w:rsid w:val="00774A60"/>
    <w:rsid w:val="007756D2"/>
    <w:rsid w:val="00775BC5"/>
    <w:rsid w:val="00775DB8"/>
    <w:rsid w:val="00776353"/>
    <w:rsid w:val="0077660B"/>
    <w:rsid w:val="00777BA7"/>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21"/>
    <w:rsid w:val="00794442"/>
    <w:rsid w:val="00794FB4"/>
    <w:rsid w:val="007959D7"/>
    <w:rsid w:val="00796067"/>
    <w:rsid w:val="0079691D"/>
    <w:rsid w:val="007974D3"/>
    <w:rsid w:val="007979A0"/>
    <w:rsid w:val="00797AFE"/>
    <w:rsid w:val="007A03DF"/>
    <w:rsid w:val="007A049C"/>
    <w:rsid w:val="007A0774"/>
    <w:rsid w:val="007A0C66"/>
    <w:rsid w:val="007A110A"/>
    <w:rsid w:val="007A1974"/>
    <w:rsid w:val="007A2BE3"/>
    <w:rsid w:val="007A315F"/>
    <w:rsid w:val="007A4788"/>
    <w:rsid w:val="007A5ACB"/>
    <w:rsid w:val="007A7124"/>
    <w:rsid w:val="007A73E9"/>
    <w:rsid w:val="007A75FD"/>
    <w:rsid w:val="007A773E"/>
    <w:rsid w:val="007A77FA"/>
    <w:rsid w:val="007A7D5A"/>
    <w:rsid w:val="007B01FB"/>
    <w:rsid w:val="007B02B6"/>
    <w:rsid w:val="007B10E4"/>
    <w:rsid w:val="007B1A73"/>
    <w:rsid w:val="007B1F64"/>
    <w:rsid w:val="007B3ADA"/>
    <w:rsid w:val="007B413C"/>
    <w:rsid w:val="007B5C80"/>
    <w:rsid w:val="007B5E64"/>
    <w:rsid w:val="007B5F55"/>
    <w:rsid w:val="007B681D"/>
    <w:rsid w:val="007B7A27"/>
    <w:rsid w:val="007B7E89"/>
    <w:rsid w:val="007C02DC"/>
    <w:rsid w:val="007C1028"/>
    <w:rsid w:val="007C1054"/>
    <w:rsid w:val="007C310D"/>
    <w:rsid w:val="007C337E"/>
    <w:rsid w:val="007C3B5C"/>
    <w:rsid w:val="007C3D61"/>
    <w:rsid w:val="007C3ECE"/>
    <w:rsid w:val="007C4F37"/>
    <w:rsid w:val="007C525F"/>
    <w:rsid w:val="007C544D"/>
    <w:rsid w:val="007C5524"/>
    <w:rsid w:val="007C6AEB"/>
    <w:rsid w:val="007C6AFB"/>
    <w:rsid w:val="007C6DB3"/>
    <w:rsid w:val="007C6E17"/>
    <w:rsid w:val="007C710A"/>
    <w:rsid w:val="007C7CFC"/>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273"/>
    <w:rsid w:val="007F639F"/>
    <w:rsid w:val="007F6A05"/>
    <w:rsid w:val="007F6CF3"/>
    <w:rsid w:val="007F7E76"/>
    <w:rsid w:val="00800298"/>
    <w:rsid w:val="00800E2C"/>
    <w:rsid w:val="00801137"/>
    <w:rsid w:val="00801C13"/>
    <w:rsid w:val="00802FD0"/>
    <w:rsid w:val="00803217"/>
    <w:rsid w:val="00803934"/>
    <w:rsid w:val="00803A3F"/>
    <w:rsid w:val="00804C05"/>
    <w:rsid w:val="00804E89"/>
    <w:rsid w:val="008058E5"/>
    <w:rsid w:val="008059AF"/>
    <w:rsid w:val="008059BF"/>
    <w:rsid w:val="00805B1E"/>
    <w:rsid w:val="008063B1"/>
    <w:rsid w:val="00806593"/>
    <w:rsid w:val="008065B7"/>
    <w:rsid w:val="00806E58"/>
    <w:rsid w:val="00807099"/>
    <w:rsid w:val="008071E2"/>
    <w:rsid w:val="0080773A"/>
    <w:rsid w:val="00810250"/>
    <w:rsid w:val="00810C9E"/>
    <w:rsid w:val="00813211"/>
    <w:rsid w:val="008134CE"/>
    <w:rsid w:val="00813B1F"/>
    <w:rsid w:val="00814B98"/>
    <w:rsid w:val="00815343"/>
    <w:rsid w:val="00816140"/>
    <w:rsid w:val="00817392"/>
    <w:rsid w:val="00817DB4"/>
    <w:rsid w:val="0082052C"/>
    <w:rsid w:val="00820E1E"/>
    <w:rsid w:val="00821780"/>
    <w:rsid w:val="00821C8C"/>
    <w:rsid w:val="008222F5"/>
    <w:rsid w:val="00823ADB"/>
    <w:rsid w:val="00823F1A"/>
    <w:rsid w:val="00824BB5"/>
    <w:rsid w:val="008253F7"/>
    <w:rsid w:val="00825FBB"/>
    <w:rsid w:val="00826326"/>
    <w:rsid w:val="0082634E"/>
    <w:rsid w:val="008265A3"/>
    <w:rsid w:val="00826A7B"/>
    <w:rsid w:val="00826B23"/>
    <w:rsid w:val="0082765B"/>
    <w:rsid w:val="00827A83"/>
    <w:rsid w:val="0083012E"/>
    <w:rsid w:val="00831982"/>
    <w:rsid w:val="0083251A"/>
    <w:rsid w:val="008329BD"/>
    <w:rsid w:val="008329BE"/>
    <w:rsid w:val="008331D7"/>
    <w:rsid w:val="00834E9C"/>
    <w:rsid w:val="008350AE"/>
    <w:rsid w:val="0083607A"/>
    <w:rsid w:val="00836995"/>
    <w:rsid w:val="00836E11"/>
    <w:rsid w:val="00836F2A"/>
    <w:rsid w:val="008371A9"/>
    <w:rsid w:val="00840C56"/>
    <w:rsid w:val="00841B07"/>
    <w:rsid w:val="00842031"/>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0C5"/>
    <w:rsid w:val="00866B18"/>
    <w:rsid w:val="00866BBA"/>
    <w:rsid w:val="00866D29"/>
    <w:rsid w:val="00867072"/>
    <w:rsid w:val="00867877"/>
    <w:rsid w:val="008705FE"/>
    <w:rsid w:val="00871D88"/>
    <w:rsid w:val="00871E24"/>
    <w:rsid w:val="008722BC"/>
    <w:rsid w:val="00874CA7"/>
    <w:rsid w:val="00875186"/>
    <w:rsid w:val="00876BCC"/>
    <w:rsid w:val="00876C82"/>
    <w:rsid w:val="00877081"/>
    <w:rsid w:val="008771BD"/>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87B27"/>
    <w:rsid w:val="008909D2"/>
    <w:rsid w:val="00890C09"/>
    <w:rsid w:val="00891070"/>
    <w:rsid w:val="0089116B"/>
    <w:rsid w:val="0089136F"/>
    <w:rsid w:val="008913E5"/>
    <w:rsid w:val="00892534"/>
    <w:rsid w:val="008930C8"/>
    <w:rsid w:val="008948FA"/>
    <w:rsid w:val="00895ADD"/>
    <w:rsid w:val="008961DE"/>
    <w:rsid w:val="00896D57"/>
    <w:rsid w:val="00897140"/>
    <w:rsid w:val="00897318"/>
    <w:rsid w:val="0089766F"/>
    <w:rsid w:val="00897921"/>
    <w:rsid w:val="00897C64"/>
    <w:rsid w:val="00897F90"/>
    <w:rsid w:val="008A047C"/>
    <w:rsid w:val="008A138C"/>
    <w:rsid w:val="008A2040"/>
    <w:rsid w:val="008A2FF6"/>
    <w:rsid w:val="008A4227"/>
    <w:rsid w:val="008A5D5E"/>
    <w:rsid w:val="008A5E22"/>
    <w:rsid w:val="008B02CB"/>
    <w:rsid w:val="008B0318"/>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1521"/>
    <w:rsid w:val="008D243A"/>
    <w:rsid w:val="008D2B97"/>
    <w:rsid w:val="008D2B9A"/>
    <w:rsid w:val="008D3676"/>
    <w:rsid w:val="008D4610"/>
    <w:rsid w:val="008D5364"/>
    <w:rsid w:val="008D5B60"/>
    <w:rsid w:val="008D6F52"/>
    <w:rsid w:val="008D76BB"/>
    <w:rsid w:val="008E0242"/>
    <w:rsid w:val="008E09F2"/>
    <w:rsid w:val="008E0D72"/>
    <w:rsid w:val="008E136E"/>
    <w:rsid w:val="008E2C97"/>
    <w:rsid w:val="008E3067"/>
    <w:rsid w:val="008E3C9A"/>
    <w:rsid w:val="008E3CE9"/>
    <w:rsid w:val="008E45F0"/>
    <w:rsid w:val="008E48F2"/>
    <w:rsid w:val="008E705E"/>
    <w:rsid w:val="008E7756"/>
    <w:rsid w:val="008F0C3C"/>
    <w:rsid w:val="008F1A36"/>
    <w:rsid w:val="008F2562"/>
    <w:rsid w:val="008F37AA"/>
    <w:rsid w:val="008F3C60"/>
    <w:rsid w:val="008F5835"/>
    <w:rsid w:val="008F585A"/>
    <w:rsid w:val="008F5DB8"/>
    <w:rsid w:val="008F5E48"/>
    <w:rsid w:val="008F66D0"/>
    <w:rsid w:val="008F6DEB"/>
    <w:rsid w:val="008F70AD"/>
    <w:rsid w:val="00900E0A"/>
    <w:rsid w:val="0090117F"/>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1AF"/>
    <w:rsid w:val="0091482B"/>
    <w:rsid w:val="00914887"/>
    <w:rsid w:val="0091510C"/>
    <w:rsid w:val="0091634F"/>
    <w:rsid w:val="00916D31"/>
    <w:rsid w:val="009171AF"/>
    <w:rsid w:val="00920D3F"/>
    <w:rsid w:val="009211FD"/>
    <w:rsid w:val="0092136F"/>
    <w:rsid w:val="00922E9A"/>
    <w:rsid w:val="00924352"/>
    <w:rsid w:val="00924D1E"/>
    <w:rsid w:val="0092645D"/>
    <w:rsid w:val="009270B0"/>
    <w:rsid w:val="00927701"/>
    <w:rsid w:val="00927A6A"/>
    <w:rsid w:val="009314D3"/>
    <w:rsid w:val="00932063"/>
    <w:rsid w:val="00932682"/>
    <w:rsid w:val="00932C4F"/>
    <w:rsid w:val="00933344"/>
    <w:rsid w:val="009342CD"/>
    <w:rsid w:val="00934E1F"/>
    <w:rsid w:val="00935C41"/>
    <w:rsid w:val="009361EC"/>
    <w:rsid w:val="009408E3"/>
    <w:rsid w:val="00941816"/>
    <w:rsid w:val="00941C2B"/>
    <w:rsid w:val="009446E8"/>
    <w:rsid w:val="00945076"/>
    <w:rsid w:val="00945699"/>
    <w:rsid w:val="00945C32"/>
    <w:rsid w:val="00945F3C"/>
    <w:rsid w:val="009465D4"/>
    <w:rsid w:val="0094693C"/>
    <w:rsid w:val="00946F71"/>
    <w:rsid w:val="009472F9"/>
    <w:rsid w:val="009476F2"/>
    <w:rsid w:val="00947829"/>
    <w:rsid w:val="0095034F"/>
    <w:rsid w:val="009519F5"/>
    <w:rsid w:val="009520E9"/>
    <w:rsid w:val="00952FAA"/>
    <w:rsid w:val="00954207"/>
    <w:rsid w:val="00954BCA"/>
    <w:rsid w:val="00955248"/>
    <w:rsid w:val="0095560D"/>
    <w:rsid w:val="00956BFF"/>
    <w:rsid w:val="0095740E"/>
    <w:rsid w:val="00960474"/>
    <w:rsid w:val="00960625"/>
    <w:rsid w:val="009606F1"/>
    <w:rsid w:val="00960DA0"/>
    <w:rsid w:val="0096147F"/>
    <w:rsid w:val="0096202B"/>
    <w:rsid w:val="00962E3B"/>
    <w:rsid w:val="00963C7F"/>
    <w:rsid w:val="00963E53"/>
    <w:rsid w:val="00964195"/>
    <w:rsid w:val="00964274"/>
    <w:rsid w:val="00964837"/>
    <w:rsid w:val="00965F2E"/>
    <w:rsid w:val="00966263"/>
    <w:rsid w:val="00966521"/>
    <w:rsid w:val="00966691"/>
    <w:rsid w:val="00966B80"/>
    <w:rsid w:val="00966D65"/>
    <w:rsid w:val="00966EBA"/>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2D1"/>
    <w:rsid w:val="00987439"/>
    <w:rsid w:val="00987C14"/>
    <w:rsid w:val="00987F1C"/>
    <w:rsid w:val="00987FF2"/>
    <w:rsid w:val="009912C2"/>
    <w:rsid w:val="00994A7E"/>
    <w:rsid w:val="00995E4D"/>
    <w:rsid w:val="00996B51"/>
    <w:rsid w:val="00996DB5"/>
    <w:rsid w:val="009970AF"/>
    <w:rsid w:val="0099717D"/>
    <w:rsid w:val="0099758D"/>
    <w:rsid w:val="009979BD"/>
    <w:rsid w:val="009A0790"/>
    <w:rsid w:val="009A0E70"/>
    <w:rsid w:val="009A1036"/>
    <w:rsid w:val="009A1179"/>
    <w:rsid w:val="009A1FF2"/>
    <w:rsid w:val="009A2438"/>
    <w:rsid w:val="009A26D8"/>
    <w:rsid w:val="009A29F3"/>
    <w:rsid w:val="009A2E49"/>
    <w:rsid w:val="009A3722"/>
    <w:rsid w:val="009A3EB5"/>
    <w:rsid w:val="009A6C0E"/>
    <w:rsid w:val="009A7202"/>
    <w:rsid w:val="009A7523"/>
    <w:rsid w:val="009A7FE4"/>
    <w:rsid w:val="009B05D6"/>
    <w:rsid w:val="009B1365"/>
    <w:rsid w:val="009B159A"/>
    <w:rsid w:val="009B1D9E"/>
    <w:rsid w:val="009B235F"/>
    <w:rsid w:val="009B2F75"/>
    <w:rsid w:val="009B3299"/>
    <w:rsid w:val="009B3D87"/>
    <w:rsid w:val="009B4092"/>
    <w:rsid w:val="009B4D19"/>
    <w:rsid w:val="009B5022"/>
    <w:rsid w:val="009B567B"/>
    <w:rsid w:val="009B60B8"/>
    <w:rsid w:val="009B6AA0"/>
    <w:rsid w:val="009B6F56"/>
    <w:rsid w:val="009B77C6"/>
    <w:rsid w:val="009B7B78"/>
    <w:rsid w:val="009C0462"/>
    <w:rsid w:val="009C09EC"/>
    <w:rsid w:val="009C0E8E"/>
    <w:rsid w:val="009C1A24"/>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0CD3"/>
    <w:rsid w:val="009D1152"/>
    <w:rsid w:val="009D1209"/>
    <w:rsid w:val="009D17BA"/>
    <w:rsid w:val="009D2D15"/>
    <w:rsid w:val="009D62F5"/>
    <w:rsid w:val="009E05EB"/>
    <w:rsid w:val="009E21F4"/>
    <w:rsid w:val="009E2C69"/>
    <w:rsid w:val="009E3B27"/>
    <w:rsid w:val="009E3F67"/>
    <w:rsid w:val="009E3F7B"/>
    <w:rsid w:val="009E42AA"/>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2236"/>
    <w:rsid w:val="00A03846"/>
    <w:rsid w:val="00A039B4"/>
    <w:rsid w:val="00A03B7B"/>
    <w:rsid w:val="00A03E3A"/>
    <w:rsid w:val="00A05A9D"/>
    <w:rsid w:val="00A06271"/>
    <w:rsid w:val="00A070AB"/>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733"/>
    <w:rsid w:val="00A25A4E"/>
    <w:rsid w:val="00A262BB"/>
    <w:rsid w:val="00A2653C"/>
    <w:rsid w:val="00A26F84"/>
    <w:rsid w:val="00A276A1"/>
    <w:rsid w:val="00A30F5F"/>
    <w:rsid w:val="00A3173D"/>
    <w:rsid w:val="00A31938"/>
    <w:rsid w:val="00A31A3C"/>
    <w:rsid w:val="00A31DCA"/>
    <w:rsid w:val="00A33108"/>
    <w:rsid w:val="00A33BA8"/>
    <w:rsid w:val="00A3540E"/>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3D58"/>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5B0"/>
    <w:rsid w:val="00A82BF8"/>
    <w:rsid w:val="00A8399E"/>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81B"/>
    <w:rsid w:val="00AB2FC6"/>
    <w:rsid w:val="00AB41F6"/>
    <w:rsid w:val="00AB5186"/>
    <w:rsid w:val="00AB5440"/>
    <w:rsid w:val="00AB59A4"/>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0D18"/>
    <w:rsid w:val="00AF29AC"/>
    <w:rsid w:val="00AF2B72"/>
    <w:rsid w:val="00AF4470"/>
    <w:rsid w:val="00AF4612"/>
    <w:rsid w:val="00AF4D6F"/>
    <w:rsid w:val="00AF520D"/>
    <w:rsid w:val="00AF5A94"/>
    <w:rsid w:val="00AF6150"/>
    <w:rsid w:val="00AF6E0F"/>
    <w:rsid w:val="00AF7337"/>
    <w:rsid w:val="00AF7945"/>
    <w:rsid w:val="00B00092"/>
    <w:rsid w:val="00B015DB"/>
    <w:rsid w:val="00B01957"/>
    <w:rsid w:val="00B02BDF"/>
    <w:rsid w:val="00B02C8D"/>
    <w:rsid w:val="00B0305C"/>
    <w:rsid w:val="00B03AC2"/>
    <w:rsid w:val="00B03E09"/>
    <w:rsid w:val="00B04060"/>
    <w:rsid w:val="00B043D0"/>
    <w:rsid w:val="00B05C88"/>
    <w:rsid w:val="00B0708F"/>
    <w:rsid w:val="00B102E9"/>
    <w:rsid w:val="00B1122A"/>
    <w:rsid w:val="00B1137B"/>
    <w:rsid w:val="00B11447"/>
    <w:rsid w:val="00B11926"/>
    <w:rsid w:val="00B11A04"/>
    <w:rsid w:val="00B121AF"/>
    <w:rsid w:val="00B1361A"/>
    <w:rsid w:val="00B138DF"/>
    <w:rsid w:val="00B139D0"/>
    <w:rsid w:val="00B13FD9"/>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646"/>
    <w:rsid w:val="00B36132"/>
    <w:rsid w:val="00B36EEC"/>
    <w:rsid w:val="00B37D67"/>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0FA6"/>
    <w:rsid w:val="00B61766"/>
    <w:rsid w:val="00B61FF5"/>
    <w:rsid w:val="00B622B1"/>
    <w:rsid w:val="00B623F4"/>
    <w:rsid w:val="00B626B3"/>
    <w:rsid w:val="00B63EF8"/>
    <w:rsid w:val="00B64047"/>
    <w:rsid w:val="00B6425B"/>
    <w:rsid w:val="00B64E10"/>
    <w:rsid w:val="00B65F4E"/>
    <w:rsid w:val="00B66A5E"/>
    <w:rsid w:val="00B673A9"/>
    <w:rsid w:val="00B67DF5"/>
    <w:rsid w:val="00B708E4"/>
    <w:rsid w:val="00B7194D"/>
    <w:rsid w:val="00B71EB8"/>
    <w:rsid w:val="00B71F90"/>
    <w:rsid w:val="00B72668"/>
    <w:rsid w:val="00B726C8"/>
    <w:rsid w:val="00B7300E"/>
    <w:rsid w:val="00B73012"/>
    <w:rsid w:val="00B7464D"/>
    <w:rsid w:val="00B75BB6"/>
    <w:rsid w:val="00B75C96"/>
    <w:rsid w:val="00B774B8"/>
    <w:rsid w:val="00B8035F"/>
    <w:rsid w:val="00B80EE4"/>
    <w:rsid w:val="00B81BE7"/>
    <w:rsid w:val="00B83D1D"/>
    <w:rsid w:val="00B84AE1"/>
    <w:rsid w:val="00B85942"/>
    <w:rsid w:val="00B8664E"/>
    <w:rsid w:val="00B86886"/>
    <w:rsid w:val="00B906FD"/>
    <w:rsid w:val="00B9195D"/>
    <w:rsid w:val="00B91D1F"/>
    <w:rsid w:val="00B92CE7"/>
    <w:rsid w:val="00B92DFE"/>
    <w:rsid w:val="00B93F9D"/>
    <w:rsid w:val="00B94936"/>
    <w:rsid w:val="00B95707"/>
    <w:rsid w:val="00B960D2"/>
    <w:rsid w:val="00B96277"/>
    <w:rsid w:val="00B96872"/>
    <w:rsid w:val="00B96E6B"/>
    <w:rsid w:val="00B977A5"/>
    <w:rsid w:val="00BA0943"/>
    <w:rsid w:val="00BA0ECB"/>
    <w:rsid w:val="00BA10CC"/>
    <w:rsid w:val="00BA14C8"/>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5AC"/>
    <w:rsid w:val="00BB6804"/>
    <w:rsid w:val="00BB6870"/>
    <w:rsid w:val="00BB7085"/>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746"/>
    <w:rsid w:val="00BC7E1C"/>
    <w:rsid w:val="00BD0EB7"/>
    <w:rsid w:val="00BD21A8"/>
    <w:rsid w:val="00BD37E8"/>
    <w:rsid w:val="00BD4C13"/>
    <w:rsid w:val="00BD4EDA"/>
    <w:rsid w:val="00BD5CAA"/>
    <w:rsid w:val="00BD691F"/>
    <w:rsid w:val="00BD6CA0"/>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99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32B"/>
    <w:rsid w:val="00C376DA"/>
    <w:rsid w:val="00C37A1C"/>
    <w:rsid w:val="00C40D38"/>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1D5"/>
    <w:rsid w:val="00C51893"/>
    <w:rsid w:val="00C51B93"/>
    <w:rsid w:val="00C561AA"/>
    <w:rsid w:val="00C56E2B"/>
    <w:rsid w:val="00C575F9"/>
    <w:rsid w:val="00C57E18"/>
    <w:rsid w:val="00C60266"/>
    <w:rsid w:val="00C608DC"/>
    <w:rsid w:val="00C6150C"/>
    <w:rsid w:val="00C61C3E"/>
    <w:rsid w:val="00C625B1"/>
    <w:rsid w:val="00C63F0E"/>
    <w:rsid w:val="00C6414E"/>
    <w:rsid w:val="00C64241"/>
    <w:rsid w:val="00C64399"/>
    <w:rsid w:val="00C6539F"/>
    <w:rsid w:val="00C66258"/>
    <w:rsid w:val="00C67235"/>
    <w:rsid w:val="00C672E7"/>
    <w:rsid w:val="00C673B6"/>
    <w:rsid w:val="00C67F60"/>
    <w:rsid w:val="00C70CB7"/>
    <w:rsid w:val="00C7467D"/>
    <w:rsid w:val="00C74A3A"/>
    <w:rsid w:val="00C75649"/>
    <w:rsid w:val="00C7758E"/>
    <w:rsid w:val="00C77826"/>
    <w:rsid w:val="00C77CE5"/>
    <w:rsid w:val="00C80544"/>
    <w:rsid w:val="00C811BE"/>
    <w:rsid w:val="00C81432"/>
    <w:rsid w:val="00C81D28"/>
    <w:rsid w:val="00C821D3"/>
    <w:rsid w:val="00C826FA"/>
    <w:rsid w:val="00C82AA1"/>
    <w:rsid w:val="00C8402D"/>
    <w:rsid w:val="00C847F4"/>
    <w:rsid w:val="00C8577C"/>
    <w:rsid w:val="00C86594"/>
    <w:rsid w:val="00C868DC"/>
    <w:rsid w:val="00C86BB0"/>
    <w:rsid w:val="00C86EAF"/>
    <w:rsid w:val="00C87A82"/>
    <w:rsid w:val="00C87C2C"/>
    <w:rsid w:val="00C909D6"/>
    <w:rsid w:val="00C911BD"/>
    <w:rsid w:val="00C9126A"/>
    <w:rsid w:val="00C92EE1"/>
    <w:rsid w:val="00C9325D"/>
    <w:rsid w:val="00C9337A"/>
    <w:rsid w:val="00C94596"/>
    <w:rsid w:val="00C947FC"/>
    <w:rsid w:val="00C955B6"/>
    <w:rsid w:val="00C95B49"/>
    <w:rsid w:val="00C95FD9"/>
    <w:rsid w:val="00C961FA"/>
    <w:rsid w:val="00C9620F"/>
    <w:rsid w:val="00C96711"/>
    <w:rsid w:val="00CA2DC1"/>
    <w:rsid w:val="00CA365C"/>
    <w:rsid w:val="00CA4148"/>
    <w:rsid w:val="00CA4642"/>
    <w:rsid w:val="00CA470F"/>
    <w:rsid w:val="00CA53FF"/>
    <w:rsid w:val="00CA55AB"/>
    <w:rsid w:val="00CA5A28"/>
    <w:rsid w:val="00CA5B19"/>
    <w:rsid w:val="00CA5C46"/>
    <w:rsid w:val="00CA6214"/>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37F0"/>
    <w:rsid w:val="00CD4208"/>
    <w:rsid w:val="00CD4584"/>
    <w:rsid w:val="00CD4819"/>
    <w:rsid w:val="00CD4DC4"/>
    <w:rsid w:val="00CD5AE4"/>
    <w:rsid w:val="00CD6910"/>
    <w:rsid w:val="00CD7ADD"/>
    <w:rsid w:val="00CE0E3D"/>
    <w:rsid w:val="00CE1189"/>
    <w:rsid w:val="00CE12D4"/>
    <w:rsid w:val="00CE26D8"/>
    <w:rsid w:val="00CE3B19"/>
    <w:rsid w:val="00CE4199"/>
    <w:rsid w:val="00CE49A2"/>
    <w:rsid w:val="00CE5278"/>
    <w:rsid w:val="00CE626B"/>
    <w:rsid w:val="00CE6546"/>
    <w:rsid w:val="00CE7512"/>
    <w:rsid w:val="00CE7BC1"/>
    <w:rsid w:val="00CE7F72"/>
    <w:rsid w:val="00CF0980"/>
    <w:rsid w:val="00CF1B46"/>
    <w:rsid w:val="00CF1CF0"/>
    <w:rsid w:val="00CF38DA"/>
    <w:rsid w:val="00CF441E"/>
    <w:rsid w:val="00CF4633"/>
    <w:rsid w:val="00CF4CB3"/>
    <w:rsid w:val="00CF5B44"/>
    <w:rsid w:val="00CF62A4"/>
    <w:rsid w:val="00CF67A2"/>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4D73"/>
    <w:rsid w:val="00D15580"/>
    <w:rsid w:val="00D15DC5"/>
    <w:rsid w:val="00D166CA"/>
    <w:rsid w:val="00D17A05"/>
    <w:rsid w:val="00D2025C"/>
    <w:rsid w:val="00D20F07"/>
    <w:rsid w:val="00D22A5D"/>
    <w:rsid w:val="00D2380A"/>
    <w:rsid w:val="00D2425A"/>
    <w:rsid w:val="00D25D9C"/>
    <w:rsid w:val="00D263DE"/>
    <w:rsid w:val="00D26BE7"/>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490"/>
    <w:rsid w:val="00D41693"/>
    <w:rsid w:val="00D429C2"/>
    <w:rsid w:val="00D43B73"/>
    <w:rsid w:val="00D43D1F"/>
    <w:rsid w:val="00D4578B"/>
    <w:rsid w:val="00D458F4"/>
    <w:rsid w:val="00D45F3B"/>
    <w:rsid w:val="00D46038"/>
    <w:rsid w:val="00D477DD"/>
    <w:rsid w:val="00D5106B"/>
    <w:rsid w:val="00D51395"/>
    <w:rsid w:val="00D514E1"/>
    <w:rsid w:val="00D51882"/>
    <w:rsid w:val="00D5188E"/>
    <w:rsid w:val="00D52AA9"/>
    <w:rsid w:val="00D52B91"/>
    <w:rsid w:val="00D52CFF"/>
    <w:rsid w:val="00D52D14"/>
    <w:rsid w:val="00D52D5F"/>
    <w:rsid w:val="00D54865"/>
    <w:rsid w:val="00D552A5"/>
    <w:rsid w:val="00D55D80"/>
    <w:rsid w:val="00D56991"/>
    <w:rsid w:val="00D60738"/>
    <w:rsid w:val="00D60B31"/>
    <w:rsid w:val="00D60BD2"/>
    <w:rsid w:val="00D60DD0"/>
    <w:rsid w:val="00D60F50"/>
    <w:rsid w:val="00D61FCC"/>
    <w:rsid w:val="00D62E86"/>
    <w:rsid w:val="00D63593"/>
    <w:rsid w:val="00D63B7A"/>
    <w:rsid w:val="00D6400E"/>
    <w:rsid w:val="00D647BB"/>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3D6"/>
    <w:rsid w:val="00D75E87"/>
    <w:rsid w:val="00D819B5"/>
    <w:rsid w:val="00D81DC3"/>
    <w:rsid w:val="00D823C7"/>
    <w:rsid w:val="00D8608E"/>
    <w:rsid w:val="00D86E6A"/>
    <w:rsid w:val="00D905A1"/>
    <w:rsid w:val="00D906C5"/>
    <w:rsid w:val="00D908F4"/>
    <w:rsid w:val="00D909FD"/>
    <w:rsid w:val="00D90AA4"/>
    <w:rsid w:val="00D90FD2"/>
    <w:rsid w:val="00D91039"/>
    <w:rsid w:val="00D919E5"/>
    <w:rsid w:val="00D93790"/>
    <w:rsid w:val="00D94BBA"/>
    <w:rsid w:val="00D94E3B"/>
    <w:rsid w:val="00D95537"/>
    <w:rsid w:val="00D95A73"/>
    <w:rsid w:val="00D96691"/>
    <w:rsid w:val="00D96762"/>
    <w:rsid w:val="00D96930"/>
    <w:rsid w:val="00D96AC6"/>
    <w:rsid w:val="00D96B60"/>
    <w:rsid w:val="00D96D95"/>
    <w:rsid w:val="00D974A9"/>
    <w:rsid w:val="00DA10BB"/>
    <w:rsid w:val="00DA133D"/>
    <w:rsid w:val="00DA1369"/>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0C55"/>
    <w:rsid w:val="00DB1870"/>
    <w:rsid w:val="00DB2144"/>
    <w:rsid w:val="00DB21AD"/>
    <w:rsid w:val="00DB35EC"/>
    <w:rsid w:val="00DB44DA"/>
    <w:rsid w:val="00DB4C11"/>
    <w:rsid w:val="00DB4F99"/>
    <w:rsid w:val="00DB5521"/>
    <w:rsid w:val="00DB6EB2"/>
    <w:rsid w:val="00DB7226"/>
    <w:rsid w:val="00DB78B3"/>
    <w:rsid w:val="00DC0600"/>
    <w:rsid w:val="00DC0820"/>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46CF"/>
    <w:rsid w:val="00DC612D"/>
    <w:rsid w:val="00DC7E19"/>
    <w:rsid w:val="00DD159A"/>
    <w:rsid w:val="00DD174D"/>
    <w:rsid w:val="00DD1877"/>
    <w:rsid w:val="00DD1E35"/>
    <w:rsid w:val="00DD2E07"/>
    <w:rsid w:val="00DD2E74"/>
    <w:rsid w:val="00DD39A4"/>
    <w:rsid w:val="00DD3A8B"/>
    <w:rsid w:val="00DD3DAB"/>
    <w:rsid w:val="00DD3F98"/>
    <w:rsid w:val="00DD41CB"/>
    <w:rsid w:val="00DD4E21"/>
    <w:rsid w:val="00DD5AB0"/>
    <w:rsid w:val="00DD5B2E"/>
    <w:rsid w:val="00DD5DB8"/>
    <w:rsid w:val="00DD694C"/>
    <w:rsid w:val="00DD6CAC"/>
    <w:rsid w:val="00DD6F26"/>
    <w:rsid w:val="00DE0732"/>
    <w:rsid w:val="00DE094A"/>
    <w:rsid w:val="00DE0DB8"/>
    <w:rsid w:val="00DE0F23"/>
    <w:rsid w:val="00DE1B95"/>
    <w:rsid w:val="00DE1BB0"/>
    <w:rsid w:val="00DE20E0"/>
    <w:rsid w:val="00DE2AB6"/>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B9"/>
    <w:rsid w:val="00DF41D9"/>
    <w:rsid w:val="00DF4AED"/>
    <w:rsid w:val="00DF4B1C"/>
    <w:rsid w:val="00DF50C0"/>
    <w:rsid w:val="00DF5B6B"/>
    <w:rsid w:val="00DF5E83"/>
    <w:rsid w:val="00E02928"/>
    <w:rsid w:val="00E02CBA"/>
    <w:rsid w:val="00E049F3"/>
    <w:rsid w:val="00E04BAE"/>
    <w:rsid w:val="00E0706C"/>
    <w:rsid w:val="00E07C01"/>
    <w:rsid w:val="00E07EC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822"/>
    <w:rsid w:val="00E25B3A"/>
    <w:rsid w:val="00E27648"/>
    <w:rsid w:val="00E27F36"/>
    <w:rsid w:val="00E3072B"/>
    <w:rsid w:val="00E309B1"/>
    <w:rsid w:val="00E30ACF"/>
    <w:rsid w:val="00E30C4A"/>
    <w:rsid w:val="00E310D1"/>
    <w:rsid w:val="00E31B55"/>
    <w:rsid w:val="00E31E60"/>
    <w:rsid w:val="00E31F05"/>
    <w:rsid w:val="00E32A32"/>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2E3"/>
    <w:rsid w:val="00E4540E"/>
    <w:rsid w:val="00E4558E"/>
    <w:rsid w:val="00E46EE3"/>
    <w:rsid w:val="00E475E0"/>
    <w:rsid w:val="00E4766C"/>
    <w:rsid w:val="00E513F0"/>
    <w:rsid w:val="00E517BF"/>
    <w:rsid w:val="00E52148"/>
    <w:rsid w:val="00E52B2F"/>
    <w:rsid w:val="00E541B9"/>
    <w:rsid w:val="00E5421E"/>
    <w:rsid w:val="00E54734"/>
    <w:rsid w:val="00E550EE"/>
    <w:rsid w:val="00E5539B"/>
    <w:rsid w:val="00E5588A"/>
    <w:rsid w:val="00E55ECA"/>
    <w:rsid w:val="00E56C5A"/>
    <w:rsid w:val="00E56F56"/>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14A"/>
    <w:rsid w:val="00E71561"/>
    <w:rsid w:val="00E71705"/>
    <w:rsid w:val="00E71D09"/>
    <w:rsid w:val="00E7225F"/>
    <w:rsid w:val="00E72338"/>
    <w:rsid w:val="00E7278A"/>
    <w:rsid w:val="00E72992"/>
    <w:rsid w:val="00E748FD"/>
    <w:rsid w:val="00E74C58"/>
    <w:rsid w:val="00E7596D"/>
    <w:rsid w:val="00E75E2F"/>
    <w:rsid w:val="00E7620D"/>
    <w:rsid w:val="00E76623"/>
    <w:rsid w:val="00E80CEF"/>
    <w:rsid w:val="00E80D2C"/>
    <w:rsid w:val="00E80EF8"/>
    <w:rsid w:val="00E81D9B"/>
    <w:rsid w:val="00E82D90"/>
    <w:rsid w:val="00E83189"/>
    <w:rsid w:val="00E83AE7"/>
    <w:rsid w:val="00E83D13"/>
    <w:rsid w:val="00E84C5F"/>
    <w:rsid w:val="00E85020"/>
    <w:rsid w:val="00E85068"/>
    <w:rsid w:val="00E85906"/>
    <w:rsid w:val="00E86707"/>
    <w:rsid w:val="00E877A1"/>
    <w:rsid w:val="00E877E8"/>
    <w:rsid w:val="00E87A3B"/>
    <w:rsid w:val="00E90C1C"/>
    <w:rsid w:val="00E90CFD"/>
    <w:rsid w:val="00E912E5"/>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6CE1"/>
    <w:rsid w:val="00EA7633"/>
    <w:rsid w:val="00EA794A"/>
    <w:rsid w:val="00EA7C2C"/>
    <w:rsid w:val="00EA7E7A"/>
    <w:rsid w:val="00EB02F2"/>
    <w:rsid w:val="00EB0546"/>
    <w:rsid w:val="00EB0AB2"/>
    <w:rsid w:val="00EB1590"/>
    <w:rsid w:val="00EB188F"/>
    <w:rsid w:val="00EB1A7F"/>
    <w:rsid w:val="00EB5061"/>
    <w:rsid w:val="00EB5A10"/>
    <w:rsid w:val="00EB6241"/>
    <w:rsid w:val="00EB7661"/>
    <w:rsid w:val="00EB7B53"/>
    <w:rsid w:val="00EC03A9"/>
    <w:rsid w:val="00EC05A8"/>
    <w:rsid w:val="00EC0D90"/>
    <w:rsid w:val="00EC1AEF"/>
    <w:rsid w:val="00EC1C57"/>
    <w:rsid w:val="00EC3368"/>
    <w:rsid w:val="00EC3ACC"/>
    <w:rsid w:val="00EC3DF7"/>
    <w:rsid w:val="00EC56E6"/>
    <w:rsid w:val="00EC5B13"/>
    <w:rsid w:val="00EC6D6C"/>
    <w:rsid w:val="00ED0046"/>
    <w:rsid w:val="00ED10CE"/>
    <w:rsid w:val="00ED1EF2"/>
    <w:rsid w:val="00ED2563"/>
    <w:rsid w:val="00ED29AF"/>
    <w:rsid w:val="00ED2F1F"/>
    <w:rsid w:val="00ED321C"/>
    <w:rsid w:val="00ED3A11"/>
    <w:rsid w:val="00ED4719"/>
    <w:rsid w:val="00ED5535"/>
    <w:rsid w:val="00ED5D59"/>
    <w:rsid w:val="00ED5EB3"/>
    <w:rsid w:val="00ED5FD0"/>
    <w:rsid w:val="00ED6E18"/>
    <w:rsid w:val="00ED74AC"/>
    <w:rsid w:val="00ED75AD"/>
    <w:rsid w:val="00ED7DAE"/>
    <w:rsid w:val="00ED7DFC"/>
    <w:rsid w:val="00EE0ED1"/>
    <w:rsid w:val="00EE179B"/>
    <w:rsid w:val="00EE1C59"/>
    <w:rsid w:val="00EE2FD5"/>
    <w:rsid w:val="00EE301E"/>
    <w:rsid w:val="00EE3C26"/>
    <w:rsid w:val="00EE56D0"/>
    <w:rsid w:val="00EE5A73"/>
    <w:rsid w:val="00EE5D3F"/>
    <w:rsid w:val="00EE6456"/>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5D7D"/>
    <w:rsid w:val="00F0652B"/>
    <w:rsid w:val="00F078EC"/>
    <w:rsid w:val="00F1048D"/>
    <w:rsid w:val="00F10C29"/>
    <w:rsid w:val="00F11667"/>
    <w:rsid w:val="00F13053"/>
    <w:rsid w:val="00F142AF"/>
    <w:rsid w:val="00F14618"/>
    <w:rsid w:val="00F14F04"/>
    <w:rsid w:val="00F1606D"/>
    <w:rsid w:val="00F16A63"/>
    <w:rsid w:val="00F1726D"/>
    <w:rsid w:val="00F17F8F"/>
    <w:rsid w:val="00F20C74"/>
    <w:rsid w:val="00F22268"/>
    <w:rsid w:val="00F22E3A"/>
    <w:rsid w:val="00F22E72"/>
    <w:rsid w:val="00F23705"/>
    <w:rsid w:val="00F2435B"/>
    <w:rsid w:val="00F244D8"/>
    <w:rsid w:val="00F24A38"/>
    <w:rsid w:val="00F24CA8"/>
    <w:rsid w:val="00F24E2E"/>
    <w:rsid w:val="00F24FD9"/>
    <w:rsid w:val="00F250AE"/>
    <w:rsid w:val="00F25282"/>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62F"/>
    <w:rsid w:val="00F37C34"/>
    <w:rsid w:val="00F37CA9"/>
    <w:rsid w:val="00F37F7C"/>
    <w:rsid w:val="00F400D7"/>
    <w:rsid w:val="00F413B6"/>
    <w:rsid w:val="00F413FD"/>
    <w:rsid w:val="00F41E69"/>
    <w:rsid w:val="00F42D80"/>
    <w:rsid w:val="00F432F4"/>
    <w:rsid w:val="00F43B1D"/>
    <w:rsid w:val="00F44B51"/>
    <w:rsid w:val="00F44E14"/>
    <w:rsid w:val="00F451D6"/>
    <w:rsid w:val="00F455C4"/>
    <w:rsid w:val="00F46141"/>
    <w:rsid w:val="00F46558"/>
    <w:rsid w:val="00F4726E"/>
    <w:rsid w:val="00F503A7"/>
    <w:rsid w:val="00F5139F"/>
    <w:rsid w:val="00F51901"/>
    <w:rsid w:val="00F51BF9"/>
    <w:rsid w:val="00F51DCE"/>
    <w:rsid w:val="00F52F5E"/>
    <w:rsid w:val="00F53060"/>
    <w:rsid w:val="00F53119"/>
    <w:rsid w:val="00F53470"/>
    <w:rsid w:val="00F536D3"/>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0B77"/>
    <w:rsid w:val="00F70DC6"/>
    <w:rsid w:val="00F710DD"/>
    <w:rsid w:val="00F730B4"/>
    <w:rsid w:val="00F73145"/>
    <w:rsid w:val="00F736D5"/>
    <w:rsid w:val="00F736FE"/>
    <w:rsid w:val="00F7508B"/>
    <w:rsid w:val="00F75FEB"/>
    <w:rsid w:val="00F76122"/>
    <w:rsid w:val="00F763A0"/>
    <w:rsid w:val="00F76454"/>
    <w:rsid w:val="00F7703F"/>
    <w:rsid w:val="00F774E3"/>
    <w:rsid w:val="00F77A69"/>
    <w:rsid w:val="00F800C3"/>
    <w:rsid w:val="00F80455"/>
    <w:rsid w:val="00F821A7"/>
    <w:rsid w:val="00F82489"/>
    <w:rsid w:val="00F84E79"/>
    <w:rsid w:val="00F86475"/>
    <w:rsid w:val="00F86C5A"/>
    <w:rsid w:val="00F87C18"/>
    <w:rsid w:val="00F87ED6"/>
    <w:rsid w:val="00F90268"/>
    <w:rsid w:val="00F90B85"/>
    <w:rsid w:val="00F91549"/>
    <w:rsid w:val="00F915B2"/>
    <w:rsid w:val="00F92231"/>
    <w:rsid w:val="00F92803"/>
    <w:rsid w:val="00F92C82"/>
    <w:rsid w:val="00F939CF"/>
    <w:rsid w:val="00F939F9"/>
    <w:rsid w:val="00F93E18"/>
    <w:rsid w:val="00F9405C"/>
    <w:rsid w:val="00F94A36"/>
    <w:rsid w:val="00F94BAD"/>
    <w:rsid w:val="00F95181"/>
    <w:rsid w:val="00F95B40"/>
    <w:rsid w:val="00F960E8"/>
    <w:rsid w:val="00F963C7"/>
    <w:rsid w:val="00F96745"/>
    <w:rsid w:val="00F96B14"/>
    <w:rsid w:val="00F97B17"/>
    <w:rsid w:val="00FA0BC3"/>
    <w:rsid w:val="00FA0FDB"/>
    <w:rsid w:val="00FA149A"/>
    <w:rsid w:val="00FA1624"/>
    <w:rsid w:val="00FA1E9A"/>
    <w:rsid w:val="00FA2975"/>
    <w:rsid w:val="00FA2D1E"/>
    <w:rsid w:val="00FA2E8F"/>
    <w:rsid w:val="00FA3E59"/>
    <w:rsid w:val="00FA3EBD"/>
    <w:rsid w:val="00FA441C"/>
    <w:rsid w:val="00FA4542"/>
    <w:rsid w:val="00FA586A"/>
    <w:rsid w:val="00FA5C70"/>
    <w:rsid w:val="00FA5E77"/>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1E2"/>
    <w:rsid w:val="00FD42D7"/>
    <w:rsid w:val="00FD4804"/>
    <w:rsid w:val="00FD5C45"/>
    <w:rsid w:val="00FD6111"/>
    <w:rsid w:val="00FD6F4A"/>
    <w:rsid w:val="00FD73AC"/>
    <w:rsid w:val="00FE0CB0"/>
    <w:rsid w:val="00FE1A18"/>
    <w:rsid w:val="00FE23CE"/>
    <w:rsid w:val="00FE4580"/>
    <w:rsid w:val="00FE656B"/>
    <w:rsid w:val="00FE67AC"/>
    <w:rsid w:val="00FE6F05"/>
    <w:rsid w:val="00FE7644"/>
    <w:rsid w:val="00FE7A29"/>
    <w:rsid w:val="00FE7C02"/>
    <w:rsid w:val="00FF06D1"/>
    <w:rsid w:val="00FF20AE"/>
    <w:rsid w:val="00FF2780"/>
    <w:rsid w:val="00FF27B1"/>
    <w:rsid w:val="00FF39BE"/>
    <w:rsid w:val="00FF4CDD"/>
    <w:rsid w:val="00FF67EE"/>
    <w:rsid w:val="00FF6CE6"/>
    <w:rsid w:val="00FF6E63"/>
    <w:rsid w:val="00FF7FAF"/>
    <w:rsid w:val="00FF7FCC"/>
    <w:rsid w:val="01F20245"/>
    <w:rsid w:val="01FF60F5"/>
    <w:rsid w:val="02034DC1"/>
    <w:rsid w:val="02876DEA"/>
    <w:rsid w:val="02B7624C"/>
    <w:rsid w:val="03D1158F"/>
    <w:rsid w:val="04431DB1"/>
    <w:rsid w:val="045B1761"/>
    <w:rsid w:val="04646600"/>
    <w:rsid w:val="04FA4B16"/>
    <w:rsid w:val="061C6D3A"/>
    <w:rsid w:val="064E336B"/>
    <w:rsid w:val="07EA2C20"/>
    <w:rsid w:val="08253C58"/>
    <w:rsid w:val="086A1FB2"/>
    <w:rsid w:val="08A05E08"/>
    <w:rsid w:val="08E05092"/>
    <w:rsid w:val="09274D73"/>
    <w:rsid w:val="096D255B"/>
    <w:rsid w:val="098B286B"/>
    <w:rsid w:val="0A4F320E"/>
    <w:rsid w:val="0A6D7B38"/>
    <w:rsid w:val="0AA35095"/>
    <w:rsid w:val="0AEC3153"/>
    <w:rsid w:val="0B5331D2"/>
    <w:rsid w:val="0B642CF9"/>
    <w:rsid w:val="0B7218AA"/>
    <w:rsid w:val="0C3D553F"/>
    <w:rsid w:val="0CA54948"/>
    <w:rsid w:val="0CD45C4C"/>
    <w:rsid w:val="0CE916F8"/>
    <w:rsid w:val="0D554FDF"/>
    <w:rsid w:val="0DF465A6"/>
    <w:rsid w:val="0E5B5305"/>
    <w:rsid w:val="0E611762"/>
    <w:rsid w:val="0EF3685E"/>
    <w:rsid w:val="0F957915"/>
    <w:rsid w:val="10264A11"/>
    <w:rsid w:val="13AA7707"/>
    <w:rsid w:val="1442760C"/>
    <w:rsid w:val="145B38E5"/>
    <w:rsid w:val="15A22D8C"/>
    <w:rsid w:val="15BB5BFB"/>
    <w:rsid w:val="162B0FD3"/>
    <w:rsid w:val="17061749"/>
    <w:rsid w:val="17DA4A5F"/>
    <w:rsid w:val="1891360A"/>
    <w:rsid w:val="1B1A1616"/>
    <w:rsid w:val="1C895B5E"/>
    <w:rsid w:val="1C957411"/>
    <w:rsid w:val="1CC96E50"/>
    <w:rsid w:val="1D807E56"/>
    <w:rsid w:val="1D970CC7"/>
    <w:rsid w:val="1DF24184"/>
    <w:rsid w:val="1E0C793C"/>
    <w:rsid w:val="1E2115E1"/>
    <w:rsid w:val="1EFB52BB"/>
    <w:rsid w:val="2054126B"/>
    <w:rsid w:val="20547378"/>
    <w:rsid w:val="229B72EF"/>
    <w:rsid w:val="23B819CC"/>
    <w:rsid w:val="23C465C3"/>
    <w:rsid w:val="243F3E9B"/>
    <w:rsid w:val="247B3126"/>
    <w:rsid w:val="24C85C3F"/>
    <w:rsid w:val="256A4F66"/>
    <w:rsid w:val="25ED1E01"/>
    <w:rsid w:val="27D72414"/>
    <w:rsid w:val="280D0539"/>
    <w:rsid w:val="296323DA"/>
    <w:rsid w:val="29897672"/>
    <w:rsid w:val="29BE1D71"/>
    <w:rsid w:val="2B300E7C"/>
    <w:rsid w:val="2B9176D3"/>
    <w:rsid w:val="2BD55811"/>
    <w:rsid w:val="2BE90A00"/>
    <w:rsid w:val="2C004AD2"/>
    <w:rsid w:val="2C293467"/>
    <w:rsid w:val="2CDA6E57"/>
    <w:rsid w:val="2D497F94"/>
    <w:rsid w:val="2D962E0C"/>
    <w:rsid w:val="2D9708A4"/>
    <w:rsid w:val="2DDF2977"/>
    <w:rsid w:val="2DEC299E"/>
    <w:rsid w:val="2E3C335D"/>
    <w:rsid w:val="2E4C168F"/>
    <w:rsid w:val="2E974A33"/>
    <w:rsid w:val="2EF04710"/>
    <w:rsid w:val="2F2E54B8"/>
    <w:rsid w:val="2F575D82"/>
    <w:rsid w:val="305B3E0B"/>
    <w:rsid w:val="30760C45"/>
    <w:rsid w:val="308C66BA"/>
    <w:rsid w:val="31171DF6"/>
    <w:rsid w:val="312B5ED3"/>
    <w:rsid w:val="31552F50"/>
    <w:rsid w:val="31D0753C"/>
    <w:rsid w:val="32BB104C"/>
    <w:rsid w:val="335B77E0"/>
    <w:rsid w:val="33641229"/>
    <w:rsid w:val="336B0809"/>
    <w:rsid w:val="349868D2"/>
    <w:rsid w:val="35022BA9"/>
    <w:rsid w:val="35317E94"/>
    <w:rsid w:val="35537D6D"/>
    <w:rsid w:val="355B512E"/>
    <w:rsid w:val="35727C2D"/>
    <w:rsid w:val="37906A90"/>
    <w:rsid w:val="37AB0FB4"/>
    <w:rsid w:val="37AB5678"/>
    <w:rsid w:val="37AE6F16"/>
    <w:rsid w:val="38216165"/>
    <w:rsid w:val="384924E6"/>
    <w:rsid w:val="3A232F1C"/>
    <w:rsid w:val="3A8C75B6"/>
    <w:rsid w:val="3B273268"/>
    <w:rsid w:val="3B5953EB"/>
    <w:rsid w:val="3BA23236"/>
    <w:rsid w:val="3BC27434"/>
    <w:rsid w:val="3C340A01"/>
    <w:rsid w:val="3C447E49"/>
    <w:rsid w:val="3CC64D02"/>
    <w:rsid w:val="3D031AB2"/>
    <w:rsid w:val="3E0A3EC6"/>
    <w:rsid w:val="3E350391"/>
    <w:rsid w:val="3E3C527C"/>
    <w:rsid w:val="3EB30313"/>
    <w:rsid w:val="3FE64524"/>
    <w:rsid w:val="3FF64236"/>
    <w:rsid w:val="403A3A3D"/>
    <w:rsid w:val="406C59E7"/>
    <w:rsid w:val="409A44DC"/>
    <w:rsid w:val="40A13ABC"/>
    <w:rsid w:val="410127AD"/>
    <w:rsid w:val="41045547"/>
    <w:rsid w:val="41120516"/>
    <w:rsid w:val="41A339E2"/>
    <w:rsid w:val="41A970CC"/>
    <w:rsid w:val="41C31810"/>
    <w:rsid w:val="425A2175"/>
    <w:rsid w:val="429C278D"/>
    <w:rsid w:val="42DD6902"/>
    <w:rsid w:val="43122A4F"/>
    <w:rsid w:val="444E5D09"/>
    <w:rsid w:val="446235DA"/>
    <w:rsid w:val="44703ED1"/>
    <w:rsid w:val="44B527C1"/>
    <w:rsid w:val="44C67F95"/>
    <w:rsid w:val="45BD778D"/>
    <w:rsid w:val="462A395C"/>
    <w:rsid w:val="466060B3"/>
    <w:rsid w:val="46780E1B"/>
    <w:rsid w:val="467C22CB"/>
    <w:rsid w:val="46C71DA3"/>
    <w:rsid w:val="46F106CB"/>
    <w:rsid w:val="46F10BCE"/>
    <w:rsid w:val="47131BFB"/>
    <w:rsid w:val="47597ADA"/>
    <w:rsid w:val="4828061F"/>
    <w:rsid w:val="484336AB"/>
    <w:rsid w:val="48556927"/>
    <w:rsid w:val="48A26623"/>
    <w:rsid w:val="48A71E8C"/>
    <w:rsid w:val="48AB1D80"/>
    <w:rsid w:val="494A7854"/>
    <w:rsid w:val="4A1470AD"/>
    <w:rsid w:val="4CE05E98"/>
    <w:rsid w:val="4E6B74B7"/>
    <w:rsid w:val="4E8C7B5A"/>
    <w:rsid w:val="50B74C36"/>
    <w:rsid w:val="50E0418D"/>
    <w:rsid w:val="51F37EF0"/>
    <w:rsid w:val="522C7057"/>
    <w:rsid w:val="52A01E26"/>
    <w:rsid w:val="537B019D"/>
    <w:rsid w:val="53E85DA8"/>
    <w:rsid w:val="540A6435"/>
    <w:rsid w:val="5436529B"/>
    <w:rsid w:val="545A4256"/>
    <w:rsid w:val="54A43723"/>
    <w:rsid w:val="54AB4DD8"/>
    <w:rsid w:val="54E56216"/>
    <w:rsid w:val="5504688A"/>
    <w:rsid w:val="55216B22"/>
    <w:rsid w:val="55CC1A53"/>
    <w:rsid w:val="56570A4D"/>
    <w:rsid w:val="572E4C25"/>
    <w:rsid w:val="57EA58F1"/>
    <w:rsid w:val="580A0140"/>
    <w:rsid w:val="5814471C"/>
    <w:rsid w:val="58B71C77"/>
    <w:rsid w:val="58D10AD6"/>
    <w:rsid w:val="59F26E37"/>
    <w:rsid w:val="5A2A6479"/>
    <w:rsid w:val="5A7F4A16"/>
    <w:rsid w:val="5BF8682E"/>
    <w:rsid w:val="5CFD63D8"/>
    <w:rsid w:val="5D1A27D4"/>
    <w:rsid w:val="5D1D22C5"/>
    <w:rsid w:val="5D261179"/>
    <w:rsid w:val="5E0A0A9B"/>
    <w:rsid w:val="5EAF519E"/>
    <w:rsid w:val="5F530220"/>
    <w:rsid w:val="60956CE9"/>
    <w:rsid w:val="61077514"/>
    <w:rsid w:val="613D6EC9"/>
    <w:rsid w:val="61765255"/>
    <w:rsid w:val="621E6D52"/>
    <w:rsid w:val="63161C90"/>
    <w:rsid w:val="633D2BD8"/>
    <w:rsid w:val="63464323"/>
    <w:rsid w:val="63A1155A"/>
    <w:rsid w:val="63C4349A"/>
    <w:rsid w:val="640C09B4"/>
    <w:rsid w:val="643028DD"/>
    <w:rsid w:val="643B19AE"/>
    <w:rsid w:val="644F7208"/>
    <w:rsid w:val="645E0237"/>
    <w:rsid w:val="647B08D4"/>
    <w:rsid w:val="64801AB7"/>
    <w:rsid w:val="64E57B6C"/>
    <w:rsid w:val="64EC2CA8"/>
    <w:rsid w:val="650D2C1F"/>
    <w:rsid w:val="651C37B5"/>
    <w:rsid w:val="6525440C"/>
    <w:rsid w:val="65901886"/>
    <w:rsid w:val="66A44309"/>
    <w:rsid w:val="66AA4BC9"/>
    <w:rsid w:val="67002A3B"/>
    <w:rsid w:val="679A69EC"/>
    <w:rsid w:val="682A2C53"/>
    <w:rsid w:val="685F19E3"/>
    <w:rsid w:val="68943EB6"/>
    <w:rsid w:val="68A235FA"/>
    <w:rsid w:val="696574CD"/>
    <w:rsid w:val="697119CE"/>
    <w:rsid w:val="6AC47A1F"/>
    <w:rsid w:val="6B20415A"/>
    <w:rsid w:val="6B514C91"/>
    <w:rsid w:val="6BA34146"/>
    <w:rsid w:val="6BB81B36"/>
    <w:rsid w:val="6D07615A"/>
    <w:rsid w:val="6D8E1F39"/>
    <w:rsid w:val="6E1374F8"/>
    <w:rsid w:val="6E531FEA"/>
    <w:rsid w:val="6F23376B"/>
    <w:rsid w:val="6F7026C8"/>
    <w:rsid w:val="6F745D74"/>
    <w:rsid w:val="6F963F3C"/>
    <w:rsid w:val="6FAC7C04"/>
    <w:rsid w:val="6FED2895"/>
    <w:rsid w:val="701F7BC1"/>
    <w:rsid w:val="70433998"/>
    <w:rsid w:val="713271AD"/>
    <w:rsid w:val="717A163C"/>
    <w:rsid w:val="71D7629D"/>
    <w:rsid w:val="71FB09CF"/>
    <w:rsid w:val="7298446F"/>
    <w:rsid w:val="72E74AAF"/>
    <w:rsid w:val="7359343D"/>
    <w:rsid w:val="73C92407"/>
    <w:rsid w:val="743C0E2B"/>
    <w:rsid w:val="75175DCD"/>
    <w:rsid w:val="755521A4"/>
    <w:rsid w:val="75575F1C"/>
    <w:rsid w:val="75581C94"/>
    <w:rsid w:val="75722D56"/>
    <w:rsid w:val="75BA03EF"/>
    <w:rsid w:val="76465F91"/>
    <w:rsid w:val="76C07AF1"/>
    <w:rsid w:val="7737C300"/>
    <w:rsid w:val="77882D05"/>
    <w:rsid w:val="78142017"/>
    <w:rsid w:val="782A246F"/>
    <w:rsid w:val="78EC2E1F"/>
    <w:rsid w:val="794E5CC3"/>
    <w:rsid w:val="79D33711"/>
    <w:rsid w:val="7A346C28"/>
    <w:rsid w:val="7ACE3EEF"/>
    <w:rsid w:val="7BCC6F38"/>
    <w:rsid w:val="7BEE5100"/>
    <w:rsid w:val="7C6C2B2C"/>
    <w:rsid w:val="7D2D53B2"/>
    <w:rsid w:val="7EB77FC8"/>
    <w:rsid w:val="7F01514B"/>
    <w:rsid w:val="7FFBEF46"/>
    <w:rsid w:val="7FFF0F1D"/>
    <w:rsid w:val="E7FF3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7E8D6671"/>
  <w15:docId w15:val="{C7751E03-1819-5041-A408-CD11BFC5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ascii="Times New Roman" w:hAnsi="Times New Roman" w:cs="Times New Roman"/>
      <w:kern w:val="2"/>
      <w:sz w:val="24"/>
      <w:szCs w:val="24"/>
    </w:rPr>
  </w:style>
  <w:style w:type="paragraph" w:styleId="1">
    <w:name w:val="heading 1"/>
    <w:basedOn w:val="a"/>
    <w:next w:val="a"/>
    <w:link w:val="10"/>
    <w:uiPriority w:val="9"/>
    <w:qFormat/>
    <w:pPr>
      <w:keepNext/>
      <w:spacing w:beforeLines="200" w:before="200" w:afterLines="100" w:after="100"/>
      <w:ind w:firstLineChars="0" w:firstLine="0"/>
      <w:jc w:val="center"/>
      <w:outlineLvl w:val="0"/>
    </w:pPr>
    <w:rPr>
      <w:rFonts w:eastAsia="黑体"/>
      <w:sz w:val="32"/>
      <w:lang w:val="zh-CN"/>
    </w:rPr>
  </w:style>
  <w:style w:type="paragraph" w:styleId="2">
    <w:name w:val="heading 2"/>
    <w:basedOn w:val="a"/>
    <w:next w:val="a"/>
    <w:link w:val="20"/>
    <w:uiPriority w:val="9"/>
    <w:unhideWhenUsed/>
    <w:qFormat/>
    <w:pPr>
      <w:keepNext/>
      <w:keepLines/>
      <w:spacing w:beforeLines="100" w:before="100" w:afterLines="50" w:after="50"/>
      <w:ind w:firstLineChars="0" w:firstLine="0"/>
      <w:jc w:val="left"/>
      <w:outlineLvl w:val="1"/>
    </w:pPr>
    <w:rPr>
      <w:rFonts w:eastAsia="黑体"/>
      <w:bCs/>
      <w:sz w:val="30"/>
      <w:szCs w:val="32"/>
      <w:lang w:val="zh-CN"/>
    </w:rPr>
  </w:style>
  <w:style w:type="paragraph" w:styleId="3">
    <w:name w:val="heading 3"/>
    <w:basedOn w:val="a"/>
    <w:next w:val="a0"/>
    <w:link w:val="30"/>
    <w:uiPriority w:val="9"/>
    <w:qFormat/>
    <w:pPr>
      <w:keepNext/>
      <w:keepLines/>
      <w:tabs>
        <w:tab w:val="left" w:pos="561"/>
        <w:tab w:val="left" w:pos="720"/>
      </w:tabs>
      <w:overflowPunct w:val="0"/>
      <w:spacing w:beforeLines="50" w:before="50"/>
      <w:ind w:firstLineChars="0" w:firstLine="0"/>
      <w:jc w:val="left"/>
      <w:outlineLvl w:val="2"/>
    </w:pPr>
    <w:rPr>
      <w:rFonts w:eastAsia="黑体"/>
      <w:sz w:val="28"/>
      <w:szCs w:val="20"/>
      <w:lang w:val="zh-CN"/>
    </w:rPr>
  </w:style>
  <w:style w:type="paragraph" w:styleId="4">
    <w:name w:val="heading 4"/>
    <w:basedOn w:val="a"/>
    <w:next w:val="a"/>
    <w:link w:val="40"/>
    <w:uiPriority w:val="9"/>
    <w:qFormat/>
    <w:pPr>
      <w:keepNext/>
      <w:keepLines/>
      <w:tabs>
        <w:tab w:val="left" w:pos="720"/>
      </w:tabs>
      <w:overflowPunct w:val="0"/>
      <w:ind w:firstLineChars="0" w:firstLine="0"/>
      <w:jc w:val="left"/>
      <w:outlineLvl w:val="3"/>
    </w:pPr>
    <w:rPr>
      <w:rFonts w:ascii="Arial" w:eastAsia="黑体" w:hAnsi="Arial"/>
      <w:szCs w:val="20"/>
      <w:lang w:val="zh-CN"/>
    </w:rPr>
  </w:style>
  <w:style w:type="paragraph" w:styleId="5">
    <w:name w:val="heading 5"/>
    <w:basedOn w:val="a"/>
    <w:next w:val="a"/>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
    <w:next w:val="a"/>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
    <w:next w:val="a"/>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
    <w:next w:val="a"/>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
    <w:next w:val="a"/>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overflowPunct w:val="0"/>
    </w:pPr>
    <w:rPr>
      <w:sz w:val="18"/>
      <w:szCs w:val="20"/>
      <w:lang w:val="zh-CN"/>
    </w:rPr>
  </w:style>
  <w:style w:type="paragraph" w:styleId="a5">
    <w:name w:val="caption"/>
    <w:basedOn w:val="a"/>
    <w:next w:val="a"/>
    <w:uiPriority w:val="35"/>
    <w:unhideWhenUsed/>
    <w:qFormat/>
    <w:pPr>
      <w:spacing w:line="360" w:lineRule="atLeast"/>
      <w:ind w:firstLineChars="0" w:firstLine="0"/>
    </w:pPr>
    <w:rPr>
      <w:rFonts w:ascii="Cambria" w:eastAsia="黑体" w:hAnsi="Cambria"/>
      <w:sz w:val="20"/>
      <w:szCs w:val="20"/>
    </w:rPr>
  </w:style>
  <w:style w:type="paragraph" w:styleId="a6">
    <w:name w:val="Document Map"/>
    <w:basedOn w:val="a"/>
    <w:link w:val="a7"/>
    <w:uiPriority w:val="99"/>
    <w:semiHidden/>
    <w:unhideWhenUsed/>
    <w:qFormat/>
    <w:pPr>
      <w:spacing w:line="240" w:lineRule="auto"/>
      <w:ind w:firstLineChars="0" w:firstLine="0"/>
    </w:pPr>
    <w:rPr>
      <w:rFonts w:ascii="宋体"/>
      <w:kern w:val="0"/>
      <w:sz w:val="18"/>
      <w:szCs w:val="18"/>
    </w:rPr>
  </w:style>
  <w:style w:type="paragraph" w:styleId="a8">
    <w:name w:val="annotation text"/>
    <w:basedOn w:val="a"/>
    <w:link w:val="a9"/>
    <w:uiPriority w:val="99"/>
    <w:unhideWhenUsed/>
    <w:qFormat/>
    <w:pPr>
      <w:jc w:val="left"/>
    </w:pPr>
  </w:style>
  <w:style w:type="paragraph" w:styleId="aa">
    <w:name w:val="Body Text Indent"/>
    <w:basedOn w:val="a"/>
    <w:link w:val="ab"/>
    <w:uiPriority w:val="99"/>
    <w:unhideWhenUsed/>
    <w:qFormat/>
    <w:pPr>
      <w:spacing w:after="120"/>
      <w:ind w:leftChars="200" w:left="420"/>
    </w:pPr>
    <w:rPr>
      <w:lang w:val="zh-CN"/>
    </w:rPr>
  </w:style>
  <w:style w:type="paragraph" w:styleId="TOC3">
    <w:name w:val="toc 3"/>
    <w:basedOn w:val="a"/>
    <w:next w:val="a"/>
    <w:uiPriority w:val="39"/>
    <w:unhideWhenUsed/>
    <w:qFormat/>
    <w:pPr>
      <w:tabs>
        <w:tab w:val="right" w:leader="dot" w:pos="8777"/>
      </w:tabs>
      <w:ind w:leftChars="200" w:left="200" w:firstLineChars="0" w:firstLine="0"/>
    </w:pPr>
  </w:style>
  <w:style w:type="paragraph" w:styleId="ac">
    <w:name w:val="Plain Text"/>
    <w:basedOn w:val="a"/>
    <w:link w:val="ad"/>
    <w:semiHidden/>
    <w:qFormat/>
    <w:rPr>
      <w:rFonts w:ascii="宋体" w:hAnsi="Courier New"/>
      <w:szCs w:val="21"/>
    </w:rPr>
  </w:style>
  <w:style w:type="paragraph" w:styleId="ae">
    <w:name w:val="Date"/>
    <w:basedOn w:val="a"/>
    <w:next w:val="a"/>
    <w:link w:val="af"/>
    <w:uiPriority w:val="99"/>
    <w:unhideWhenUsed/>
    <w:qFormat/>
    <w:pPr>
      <w:ind w:leftChars="2500" w:left="100"/>
    </w:pPr>
    <w:rPr>
      <w:lang w:val="zh-CN"/>
    </w:rPr>
  </w:style>
  <w:style w:type="paragraph" w:styleId="21">
    <w:name w:val="Body Text Indent 2"/>
    <w:basedOn w:val="a"/>
    <w:link w:val="22"/>
    <w:qFormat/>
    <w:pPr>
      <w:spacing w:line="240" w:lineRule="auto"/>
      <w:ind w:firstLine="420"/>
    </w:pPr>
  </w:style>
  <w:style w:type="paragraph" w:styleId="af0">
    <w:name w:val="endnote text"/>
    <w:basedOn w:val="a"/>
    <w:link w:val="af1"/>
    <w:uiPriority w:val="99"/>
    <w:semiHidden/>
    <w:unhideWhenUsed/>
    <w:qFormat/>
    <w:pPr>
      <w:snapToGrid w:val="0"/>
      <w:spacing w:line="240" w:lineRule="auto"/>
      <w:ind w:firstLineChars="0" w:firstLine="0"/>
      <w:jc w:val="left"/>
    </w:pPr>
    <w:rPr>
      <w:kern w:val="0"/>
      <w:sz w:val="20"/>
      <w:szCs w:val="20"/>
    </w:rPr>
  </w:style>
  <w:style w:type="paragraph" w:styleId="af2">
    <w:name w:val="Balloon Text"/>
    <w:basedOn w:val="a"/>
    <w:link w:val="af3"/>
    <w:uiPriority w:val="99"/>
    <w:unhideWhenUsed/>
    <w:qFormat/>
    <w:pPr>
      <w:spacing w:line="240" w:lineRule="auto"/>
    </w:pPr>
    <w:rPr>
      <w:sz w:val="18"/>
      <w:szCs w:val="18"/>
    </w:rPr>
  </w:style>
  <w:style w:type="paragraph" w:styleId="af4">
    <w:name w:val="footer"/>
    <w:basedOn w:val="a"/>
    <w:link w:val="af5"/>
    <w:uiPriority w:val="99"/>
    <w:qFormat/>
    <w:pPr>
      <w:tabs>
        <w:tab w:val="center" w:pos="4153"/>
        <w:tab w:val="right" w:pos="8306"/>
      </w:tabs>
      <w:snapToGrid w:val="0"/>
      <w:jc w:val="left"/>
    </w:pPr>
    <w:rPr>
      <w:sz w:val="18"/>
      <w:szCs w:val="18"/>
      <w:lang w:val="zh-CN"/>
    </w:rPr>
  </w:style>
  <w:style w:type="paragraph" w:styleId="af6">
    <w:name w:val="header"/>
    <w:basedOn w:val="a"/>
    <w:link w:val="af7"/>
    <w:uiPriority w:val="99"/>
    <w:qFormat/>
    <w:pPr>
      <w:pBdr>
        <w:bottom w:val="single" w:sz="8" w:space="1" w:color="auto"/>
      </w:pBdr>
      <w:tabs>
        <w:tab w:val="center" w:pos="4153"/>
        <w:tab w:val="right" w:pos="8306"/>
      </w:tabs>
      <w:snapToGrid w:val="0"/>
      <w:ind w:firstLineChars="0" w:firstLine="0"/>
      <w:jc w:val="center"/>
    </w:pPr>
    <w:rPr>
      <w:sz w:val="21"/>
      <w:szCs w:val="21"/>
      <w:lang w:val="zh-CN"/>
    </w:rPr>
  </w:style>
  <w:style w:type="paragraph" w:styleId="TOC1">
    <w:name w:val="toc 1"/>
    <w:basedOn w:val="a"/>
    <w:next w:val="a"/>
    <w:uiPriority w:val="39"/>
    <w:unhideWhenUsed/>
    <w:qFormat/>
    <w:pPr>
      <w:tabs>
        <w:tab w:val="right" w:leader="dot" w:pos="8777"/>
      </w:tabs>
      <w:spacing w:before="120"/>
      <w:ind w:firstLineChars="0" w:firstLine="0"/>
    </w:pPr>
    <w:rPr>
      <w:rFonts w:eastAsia="黑体"/>
      <w:szCs w:val="28"/>
    </w:rPr>
  </w:style>
  <w:style w:type="paragraph" w:styleId="af8">
    <w:name w:val="Subtitle"/>
    <w:basedOn w:val="a"/>
    <w:next w:val="a"/>
    <w:link w:val="af9"/>
    <w:uiPriority w:val="11"/>
    <w:qFormat/>
    <w:pPr>
      <w:spacing w:line="240" w:lineRule="auto"/>
      <w:ind w:firstLineChars="0" w:firstLine="0"/>
      <w:jc w:val="center"/>
      <w:outlineLvl w:val="8"/>
    </w:pPr>
    <w:rPr>
      <w:rFonts w:asciiTheme="minorHAnsi" w:eastAsia="黑体" w:hAnsiTheme="minorHAnsi" w:cstheme="minorBidi"/>
      <w:b/>
      <w:bCs/>
      <w:kern w:val="28"/>
      <w:sz w:val="30"/>
      <w:szCs w:val="32"/>
    </w:rPr>
  </w:style>
  <w:style w:type="paragraph" w:styleId="afa">
    <w:name w:val="footnote text"/>
    <w:basedOn w:val="a"/>
    <w:link w:val="afb"/>
    <w:uiPriority w:val="99"/>
    <w:unhideWhenUsed/>
    <w:qFormat/>
    <w:pPr>
      <w:widowControl/>
      <w:snapToGrid w:val="0"/>
      <w:spacing w:line="240" w:lineRule="auto"/>
    </w:pPr>
    <w:rPr>
      <w:rFonts w:cstheme="minorBidi"/>
      <w:sz w:val="18"/>
      <w:szCs w:val="18"/>
    </w:rPr>
  </w:style>
  <w:style w:type="paragraph" w:styleId="TOC2">
    <w:name w:val="toc 2"/>
    <w:basedOn w:val="a"/>
    <w:next w:val="a"/>
    <w:uiPriority w:val="39"/>
    <w:unhideWhenUsed/>
    <w:qFormat/>
    <w:pPr>
      <w:tabs>
        <w:tab w:val="right" w:leader="dot" w:pos="8777"/>
      </w:tabs>
      <w:ind w:leftChars="100" w:left="10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c">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d">
    <w:name w:val="Title"/>
    <w:basedOn w:val="a"/>
    <w:next w:val="a"/>
    <w:link w:val="afe"/>
    <w:uiPriority w:val="10"/>
    <w:qFormat/>
    <w:pPr>
      <w:spacing w:line="240" w:lineRule="auto"/>
      <w:ind w:firstLineChars="0" w:firstLine="0"/>
      <w:jc w:val="center"/>
      <w:outlineLvl w:val="7"/>
    </w:pPr>
    <w:rPr>
      <w:rFonts w:eastAsia="黑体" w:cstheme="majorBidi"/>
      <w:b/>
      <w:bCs/>
      <w:sz w:val="44"/>
      <w:szCs w:val="32"/>
    </w:rPr>
  </w:style>
  <w:style w:type="paragraph" w:styleId="aff">
    <w:name w:val="annotation subject"/>
    <w:basedOn w:val="a8"/>
    <w:next w:val="a8"/>
    <w:link w:val="aff0"/>
    <w:uiPriority w:val="99"/>
    <w:semiHidden/>
    <w:unhideWhenUsed/>
    <w:qFormat/>
    <w:rPr>
      <w:b/>
      <w:bCs/>
    </w:rPr>
  </w:style>
  <w:style w:type="paragraph" w:styleId="aff1">
    <w:name w:val="Body Text First Indent"/>
    <w:basedOn w:val="a0"/>
    <w:link w:val="aff2"/>
    <w:uiPriority w:val="99"/>
    <w:semiHidden/>
    <w:unhideWhenUsed/>
    <w:qFormat/>
    <w:pPr>
      <w:tabs>
        <w:tab w:val="clear" w:pos="357"/>
      </w:tabs>
      <w:overflowPunct/>
      <w:spacing w:after="120"/>
      <w:ind w:firstLineChars="100" w:firstLine="420"/>
    </w:pPr>
    <w:rPr>
      <w:sz w:val="21"/>
      <w:szCs w:val="24"/>
      <w:lang w:val="en-US"/>
    </w:rPr>
  </w:style>
  <w:style w:type="paragraph" w:styleId="23">
    <w:name w:val="Body Text First Indent 2"/>
    <w:basedOn w:val="aa"/>
    <w:link w:val="24"/>
    <w:qFormat/>
    <w:pPr>
      <w:spacing w:line="240" w:lineRule="auto"/>
      <w:ind w:firstLine="420"/>
    </w:pPr>
  </w:style>
  <w:style w:type="table" w:styleId="af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endnote reference"/>
    <w:basedOn w:val="a1"/>
    <w:uiPriority w:val="99"/>
    <w:semiHidden/>
    <w:unhideWhenUsed/>
    <w:qFormat/>
    <w:rPr>
      <w:vertAlign w:val="superscript"/>
    </w:rPr>
  </w:style>
  <w:style w:type="character" w:styleId="aff5">
    <w:name w:val="page number"/>
    <w:basedOn w:val="a1"/>
    <w:qFormat/>
  </w:style>
  <w:style w:type="character" w:styleId="aff6">
    <w:name w:val="FollowedHyperlink"/>
    <w:basedOn w:val="a1"/>
    <w:uiPriority w:val="99"/>
    <w:semiHidden/>
    <w:unhideWhenUsed/>
    <w:qFormat/>
    <w:rPr>
      <w:color w:val="800080" w:themeColor="followedHyperlink"/>
      <w:u w:val="single"/>
    </w:rPr>
  </w:style>
  <w:style w:type="character" w:styleId="aff7">
    <w:name w:val="Hyperlink"/>
    <w:uiPriority w:val="99"/>
    <w:unhideWhenUsed/>
    <w:qFormat/>
    <w:rPr>
      <w:color w:val="0000FF"/>
      <w:u w:val="single"/>
    </w:rPr>
  </w:style>
  <w:style w:type="character" w:styleId="aff8">
    <w:name w:val="annotation reference"/>
    <w:basedOn w:val="a1"/>
    <w:uiPriority w:val="99"/>
    <w:unhideWhenUsed/>
    <w:qFormat/>
    <w:rPr>
      <w:sz w:val="21"/>
      <w:szCs w:val="21"/>
    </w:rPr>
  </w:style>
  <w:style w:type="character" w:styleId="aff9">
    <w:name w:val="footnote reference"/>
    <w:basedOn w:val="a1"/>
    <w:uiPriority w:val="99"/>
    <w:semiHidden/>
    <w:unhideWhenUsed/>
    <w:qFormat/>
    <w:rPr>
      <w:vertAlign w:val="superscript"/>
    </w:rPr>
  </w:style>
  <w:style w:type="character" w:customStyle="1" w:styleId="10">
    <w:name w:val="标题 1 字符"/>
    <w:link w:val="1"/>
    <w:uiPriority w:val="9"/>
    <w:qFormat/>
    <w:rPr>
      <w:rFonts w:eastAsia="黑体"/>
      <w:kern w:val="2"/>
      <w:sz w:val="32"/>
      <w:szCs w:val="24"/>
      <w:lang w:val="zh-CN"/>
    </w:rPr>
  </w:style>
  <w:style w:type="character" w:customStyle="1" w:styleId="20">
    <w:name w:val="标题 2 字符"/>
    <w:link w:val="2"/>
    <w:uiPriority w:val="9"/>
    <w:qFormat/>
    <w:rPr>
      <w:rFonts w:eastAsia="黑体"/>
      <w:bCs/>
      <w:kern w:val="2"/>
      <w:sz w:val="30"/>
      <w:szCs w:val="32"/>
      <w:lang w:val="zh-CN"/>
    </w:rPr>
  </w:style>
  <w:style w:type="character" w:customStyle="1" w:styleId="a4">
    <w:name w:val="正文文本 字符"/>
    <w:link w:val="a0"/>
    <w:semiHidden/>
    <w:qFormat/>
    <w:rPr>
      <w:kern w:val="2"/>
      <w:sz w:val="18"/>
    </w:rPr>
  </w:style>
  <w:style w:type="character" w:customStyle="1" w:styleId="30">
    <w:name w:val="标题 3 字符"/>
    <w:link w:val="3"/>
    <w:uiPriority w:val="9"/>
    <w:qFormat/>
    <w:rPr>
      <w:rFonts w:eastAsia="黑体"/>
      <w:kern w:val="2"/>
      <w:sz w:val="28"/>
      <w:lang w:val="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b">
    <w:name w:val="正文文本缩进 字符"/>
    <w:link w:val="aa"/>
    <w:uiPriority w:val="99"/>
    <w:qFormat/>
    <w:rPr>
      <w:kern w:val="2"/>
      <w:sz w:val="21"/>
      <w:szCs w:val="24"/>
    </w:rPr>
  </w:style>
  <w:style w:type="character" w:customStyle="1" w:styleId="af">
    <w:name w:val="日期 字符"/>
    <w:link w:val="ae"/>
    <w:uiPriority w:val="99"/>
    <w:qFormat/>
    <w:rPr>
      <w:kern w:val="2"/>
      <w:sz w:val="21"/>
      <w:szCs w:val="24"/>
    </w:rPr>
  </w:style>
  <w:style w:type="character" w:customStyle="1" w:styleId="af3">
    <w:name w:val="批注框文本 字符"/>
    <w:basedOn w:val="a1"/>
    <w:link w:val="af2"/>
    <w:uiPriority w:val="99"/>
    <w:qFormat/>
    <w:rPr>
      <w:kern w:val="2"/>
      <w:sz w:val="18"/>
      <w:szCs w:val="18"/>
    </w:rPr>
  </w:style>
  <w:style w:type="character" w:customStyle="1" w:styleId="af5">
    <w:name w:val="页脚 字符"/>
    <w:link w:val="af4"/>
    <w:uiPriority w:val="99"/>
    <w:qFormat/>
    <w:rPr>
      <w:kern w:val="2"/>
      <w:sz w:val="18"/>
      <w:szCs w:val="18"/>
    </w:rPr>
  </w:style>
  <w:style w:type="character" w:customStyle="1" w:styleId="24">
    <w:name w:val="正文文本首行缩进 2 字符"/>
    <w:basedOn w:val="ab"/>
    <w:link w:val="23"/>
    <w:qFormat/>
    <w:rPr>
      <w:kern w:val="2"/>
      <w:sz w:val="21"/>
      <w:szCs w:val="24"/>
    </w:rPr>
  </w:style>
  <w:style w:type="character" w:customStyle="1" w:styleId="af7">
    <w:name w:val="页眉 字符"/>
    <w:link w:val="af6"/>
    <w:uiPriority w:val="99"/>
    <w:qFormat/>
    <w:rPr>
      <w:kern w:val="2"/>
      <w:sz w:val="21"/>
      <w:szCs w:val="21"/>
      <w:lang w:val="zh-CN"/>
    </w:rPr>
  </w:style>
  <w:style w:type="paragraph" w:customStyle="1" w:styleId="TextofReference">
    <w:name w:val="Text of Reference"/>
    <w:qFormat/>
    <w:pPr>
      <w:spacing w:before="60" w:line="320" w:lineRule="exact"/>
      <w:ind w:left="200" w:hangingChars="200" w:hanging="200"/>
      <w:jc w:val="both"/>
    </w:pPr>
    <w:rPr>
      <w:rFonts w:ascii="Times New Roman" w:hAnsi="Times New Roman" w:cs="Times New Roman"/>
      <w:sz w:val="21"/>
    </w:rPr>
  </w:style>
  <w:style w:type="table" w:customStyle="1" w:styleId="11">
    <w:name w:val="浅色底纹1"/>
    <w:basedOn w:val="a2"/>
    <w:uiPriority w:val="60"/>
    <w:qFormat/>
    <w:rPr>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
    <w:name w:val="网格型1"/>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脚注文本 字符"/>
    <w:basedOn w:val="a1"/>
    <w:link w:val="afa"/>
    <w:uiPriority w:val="99"/>
    <w:qFormat/>
    <w:rPr>
      <w:rFonts w:cstheme="minorBidi"/>
      <w:kern w:val="2"/>
      <w:sz w:val="18"/>
      <w:szCs w:val="18"/>
    </w:rPr>
  </w:style>
  <w:style w:type="table" w:customStyle="1" w:styleId="25">
    <w:name w:val="网格型2"/>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
    <w:uiPriority w:val="34"/>
    <w:qFormat/>
    <w:pPr>
      <w:spacing w:line="240" w:lineRule="exact"/>
    </w:pPr>
    <w:rPr>
      <w:sz w:val="21"/>
    </w:rPr>
  </w:style>
  <w:style w:type="character" w:customStyle="1" w:styleId="a9">
    <w:name w:val="批注文字 字符"/>
    <w:basedOn w:val="a1"/>
    <w:link w:val="a8"/>
    <w:uiPriority w:val="99"/>
    <w:qFormat/>
    <w:rPr>
      <w:kern w:val="2"/>
      <w:sz w:val="21"/>
      <w:szCs w:val="24"/>
    </w:rPr>
  </w:style>
  <w:style w:type="character" w:customStyle="1" w:styleId="aff0">
    <w:name w:val="批注主题 字符"/>
    <w:basedOn w:val="a9"/>
    <w:link w:val="aff"/>
    <w:uiPriority w:val="99"/>
    <w:semiHidden/>
    <w:qFormat/>
    <w:rPr>
      <w:b/>
      <w:bCs/>
      <w:kern w:val="2"/>
      <w:sz w:val="21"/>
      <w:szCs w:val="24"/>
    </w:rPr>
  </w:style>
  <w:style w:type="character" w:styleId="affb">
    <w:name w:val="Placeholder Text"/>
    <w:basedOn w:val="a1"/>
    <w:uiPriority w:val="99"/>
    <w:unhideWhenUsed/>
    <w:qFormat/>
    <w:rPr>
      <w:color w:val="808080"/>
    </w:rPr>
  </w:style>
  <w:style w:type="paragraph" w:customStyle="1" w:styleId="affc">
    <w:name w:val="参考文献"/>
    <w:qFormat/>
    <w:pPr>
      <w:spacing w:before="60" w:line="320" w:lineRule="exact"/>
      <w:ind w:left="200" w:hangingChars="200" w:hanging="200"/>
      <w:jc w:val="both"/>
    </w:pPr>
    <w:rPr>
      <w:rFonts w:ascii="Times New Roman" w:hAnsi="Times New Roman" w:cs="Times New Roman"/>
      <w:sz w:val="21"/>
    </w:rPr>
  </w:style>
  <w:style w:type="paragraph" w:customStyle="1" w:styleId="affd">
    <w:name w:val="公式"/>
    <w:basedOn w:val="a"/>
    <w:qFormat/>
    <w:pPr>
      <w:tabs>
        <w:tab w:val="center" w:pos="4200"/>
        <w:tab w:val="right" w:pos="8610"/>
      </w:tabs>
      <w:spacing w:line="360" w:lineRule="atLeast"/>
      <w:ind w:firstLineChars="0" w:firstLine="0"/>
    </w:pPr>
    <w:rPr>
      <w:szCs w:val="22"/>
    </w:rPr>
  </w:style>
  <w:style w:type="character" w:customStyle="1" w:styleId="HTML0">
    <w:name w:val="HTML 预设格式 字符"/>
    <w:basedOn w:val="a1"/>
    <w:link w:val="HTML"/>
    <w:uiPriority w:val="99"/>
    <w:semiHidden/>
    <w:qFormat/>
    <w:rPr>
      <w:rFonts w:ascii="宋体" w:hAnsi="宋体" w:cs="宋体"/>
      <w:sz w:val="24"/>
      <w:szCs w:val="24"/>
    </w:rPr>
  </w:style>
  <w:style w:type="character" w:customStyle="1" w:styleId="af1">
    <w:name w:val="尾注文本 字符"/>
    <w:basedOn w:val="a1"/>
    <w:link w:val="af0"/>
    <w:uiPriority w:val="99"/>
    <w:semiHidden/>
    <w:qFormat/>
  </w:style>
  <w:style w:type="character" w:customStyle="1" w:styleId="Char1">
    <w:name w:val="尾注文本 Char1"/>
    <w:basedOn w:val="a1"/>
    <w:uiPriority w:val="99"/>
    <w:semiHidden/>
    <w:qFormat/>
    <w:rPr>
      <w:kern w:val="2"/>
      <w:sz w:val="21"/>
      <w:szCs w:val="24"/>
    </w:rPr>
  </w:style>
  <w:style w:type="character" w:customStyle="1" w:styleId="a7">
    <w:name w:val="文档结构图 字符"/>
    <w:basedOn w:val="a1"/>
    <w:link w:val="a6"/>
    <w:uiPriority w:val="99"/>
    <w:semiHidden/>
    <w:qFormat/>
    <w:rPr>
      <w:rFonts w:ascii="宋体"/>
      <w:sz w:val="18"/>
      <w:szCs w:val="18"/>
    </w:rPr>
  </w:style>
  <w:style w:type="character" w:customStyle="1" w:styleId="22">
    <w:name w:val="正文文本缩进 2 字符"/>
    <w:basedOn w:val="a1"/>
    <w:link w:val="21"/>
    <w:qFormat/>
    <w:rPr>
      <w:kern w:val="2"/>
      <w:sz w:val="21"/>
      <w:szCs w:val="24"/>
    </w:rPr>
  </w:style>
  <w:style w:type="character" w:customStyle="1" w:styleId="ad">
    <w:name w:val="纯文本 字符"/>
    <w:basedOn w:val="a1"/>
    <w:link w:val="ac"/>
    <w:semiHidden/>
    <w:qFormat/>
    <w:rPr>
      <w:rFonts w:ascii="宋体" w:hAnsi="Courier New"/>
      <w:kern w:val="2"/>
      <w:sz w:val="21"/>
      <w:szCs w:val="21"/>
    </w:rPr>
  </w:style>
  <w:style w:type="character" w:customStyle="1" w:styleId="aff2">
    <w:name w:val="正文文本首行缩进 字符"/>
    <w:basedOn w:val="a4"/>
    <w:link w:val="aff1"/>
    <w:uiPriority w:val="99"/>
    <w:semiHidden/>
    <w:qFormat/>
    <w:rPr>
      <w:kern w:val="2"/>
      <w:sz w:val="21"/>
      <w:szCs w:val="24"/>
    </w:rPr>
  </w:style>
  <w:style w:type="character" w:customStyle="1" w:styleId="afe">
    <w:name w:val="标题 字符"/>
    <w:basedOn w:val="a1"/>
    <w:link w:val="afd"/>
    <w:uiPriority w:val="10"/>
    <w:qFormat/>
    <w:rPr>
      <w:rFonts w:eastAsia="黑体" w:cstheme="majorBidi"/>
      <w:b/>
      <w:bCs/>
      <w:kern w:val="2"/>
      <w:sz w:val="44"/>
      <w:szCs w:val="32"/>
    </w:rPr>
  </w:style>
  <w:style w:type="paragraph" w:customStyle="1" w:styleId="affe">
    <w:name w:val="✪独创性声明（标题）"/>
    <w:basedOn w:val="a"/>
    <w:next w:val="afff"/>
    <w:qFormat/>
    <w:pPr>
      <w:widowControl/>
      <w:spacing w:beforeLines="50" w:before="120" w:afterLines="50" w:after="120" w:line="440" w:lineRule="atLeast"/>
      <w:ind w:firstLineChars="0" w:firstLine="360"/>
      <w:jc w:val="center"/>
    </w:pPr>
    <w:rPr>
      <w:rFonts w:ascii="宋体" w:hAnsi="宋体" w:cstheme="minorBidi"/>
      <w:b/>
      <w:bCs/>
      <w:sz w:val="32"/>
      <w:szCs w:val="32"/>
    </w:rPr>
  </w:style>
  <w:style w:type="paragraph" w:customStyle="1" w:styleId="afff">
    <w:name w:val="✪独创性声明（声明内容）"/>
    <w:basedOn w:val="a"/>
    <w:qFormat/>
    <w:pPr>
      <w:tabs>
        <w:tab w:val="left" w:pos="0"/>
      </w:tabs>
      <w:ind w:firstLine="480"/>
    </w:pPr>
    <w:rPr>
      <w:rFonts w:ascii="楷体_GB2312" w:eastAsia="楷体_GB2312" w:hAnsi="仿宋" w:cstheme="minorBidi"/>
      <w:szCs w:val="22"/>
    </w:rPr>
  </w:style>
  <w:style w:type="paragraph" w:customStyle="1" w:styleId="afff0">
    <w:name w:val="✪独创性声明（署名）"/>
    <w:basedOn w:val="a"/>
    <w:next w:val="a"/>
    <w:qFormat/>
    <w:pPr>
      <w:tabs>
        <w:tab w:val="left" w:pos="4820"/>
      </w:tabs>
      <w:spacing w:beforeLines="100" w:before="240"/>
      <w:ind w:firstLine="480"/>
    </w:pPr>
    <w:rPr>
      <w:rFonts w:ascii="楷体_GB2312" w:eastAsia="楷体_GB2312" w:hAnsi="仿宋" w:cstheme="minorBidi"/>
      <w:szCs w:val="22"/>
    </w:rPr>
  </w:style>
  <w:style w:type="paragraph" w:customStyle="1" w:styleId="afff1">
    <w:name w:val="图表标题"/>
    <w:basedOn w:val="a"/>
    <w:link w:val="afff2"/>
    <w:qFormat/>
    <w:pPr>
      <w:spacing w:beforeLines="50" w:before="120"/>
      <w:ind w:firstLineChars="0" w:firstLine="0"/>
      <w:jc w:val="center"/>
    </w:pPr>
    <w:rPr>
      <w:sz w:val="21"/>
      <w:szCs w:val="21"/>
    </w:rPr>
  </w:style>
  <w:style w:type="paragraph" w:customStyle="1" w:styleId="afff3">
    <w:name w:val="图表说明"/>
    <w:basedOn w:val="a"/>
    <w:link w:val="afff4"/>
    <w:qFormat/>
    <w:pPr>
      <w:ind w:firstLine="420"/>
    </w:pPr>
    <w:rPr>
      <w:sz w:val="21"/>
      <w:szCs w:val="21"/>
    </w:rPr>
  </w:style>
  <w:style w:type="character" w:customStyle="1" w:styleId="afff2">
    <w:name w:val="图表标题 字符"/>
    <w:basedOn w:val="a1"/>
    <w:link w:val="afff1"/>
    <w:qFormat/>
    <w:rPr>
      <w:kern w:val="2"/>
      <w:sz w:val="21"/>
      <w:szCs w:val="21"/>
    </w:rPr>
  </w:style>
  <w:style w:type="paragraph" w:customStyle="1" w:styleId="afff5">
    <w:name w:val="表内文字"/>
    <w:link w:val="afff6"/>
    <w:qFormat/>
    <w:pPr>
      <w:jc w:val="center"/>
    </w:pPr>
    <w:rPr>
      <w:rFonts w:ascii="Times New Roman" w:hAnsi="Times New Roman" w:cs="Times New Roman"/>
      <w:snapToGrid w:val="0"/>
      <w:color w:val="000000" w:themeColor="text1"/>
      <w:kern w:val="2"/>
      <w:sz w:val="21"/>
      <w:szCs w:val="21"/>
    </w:rPr>
  </w:style>
  <w:style w:type="character" w:customStyle="1" w:styleId="afff4">
    <w:name w:val="图表说明 字符"/>
    <w:basedOn w:val="a1"/>
    <w:link w:val="afff3"/>
    <w:qFormat/>
    <w:rPr>
      <w:kern w:val="2"/>
      <w:sz w:val="21"/>
      <w:szCs w:val="21"/>
    </w:rPr>
  </w:style>
  <w:style w:type="table" w:customStyle="1" w:styleId="afff7">
    <w:name w:val="论文表格"/>
    <w:basedOn w:val="a2"/>
    <w:uiPriority w:val="99"/>
    <w:qFormat/>
    <w:pPr>
      <w:spacing w:line="360" w:lineRule="exact"/>
      <w:jc w:val="center"/>
    </w:pPr>
    <w:rPr>
      <w:sz w:val="21"/>
    </w:rPr>
    <w:tblPr>
      <w:tblBorders>
        <w:top w:val="single" w:sz="12" w:space="0" w:color="auto"/>
        <w:bottom w:val="single" w:sz="12" w:space="0" w:color="auto"/>
      </w:tblBorders>
    </w:tblPr>
    <w:tcPr>
      <w:vAlign w:val="center"/>
    </w:tcPr>
  </w:style>
  <w:style w:type="character" w:customStyle="1" w:styleId="afff6">
    <w:name w:val="表内文字 字符"/>
    <w:basedOn w:val="a1"/>
    <w:link w:val="afff5"/>
    <w:qFormat/>
    <w:rPr>
      <w:snapToGrid w:val="0"/>
      <w:color w:val="000000" w:themeColor="text1"/>
      <w:kern w:val="2"/>
      <w:sz w:val="21"/>
      <w:szCs w:val="21"/>
    </w:rPr>
  </w:style>
  <w:style w:type="paragraph" w:customStyle="1" w:styleId="afff8">
    <w:name w:val="关键词"/>
    <w:basedOn w:val="a"/>
    <w:link w:val="afff9"/>
    <w:qFormat/>
    <w:pPr>
      <w:ind w:firstLineChars="0" w:firstLine="0"/>
      <w:jc w:val="left"/>
    </w:pPr>
    <w:rPr>
      <w:sz w:val="21"/>
      <w:szCs w:val="22"/>
    </w:rPr>
  </w:style>
  <w:style w:type="character" w:customStyle="1" w:styleId="afff9">
    <w:name w:val="关键词 字符"/>
    <w:basedOn w:val="a1"/>
    <w:link w:val="afff8"/>
    <w:qFormat/>
    <w:rPr>
      <w:kern w:val="2"/>
      <w:sz w:val="21"/>
      <w:szCs w:val="22"/>
    </w:rPr>
  </w:style>
  <w:style w:type="character" w:customStyle="1" w:styleId="af9">
    <w:name w:val="副标题 字符"/>
    <w:basedOn w:val="a1"/>
    <w:link w:val="af8"/>
    <w:uiPriority w:val="11"/>
    <w:qFormat/>
    <w:rPr>
      <w:rFonts w:asciiTheme="minorHAnsi" w:eastAsia="黑体" w:hAnsiTheme="minorHAnsi" w:cstheme="minorBidi"/>
      <w:b/>
      <w:bCs/>
      <w:kern w:val="28"/>
      <w:sz w:val="30"/>
      <w:szCs w:val="32"/>
    </w:rPr>
  </w:style>
  <w:style w:type="paragraph" w:customStyle="1" w:styleId="afffa">
    <w:name w:val="索引"/>
    <w:basedOn w:val="a"/>
    <w:link w:val="afffb"/>
    <w:qFormat/>
    <w:pPr>
      <w:spacing w:line="320" w:lineRule="exact"/>
    </w:pPr>
    <w:rPr>
      <w:sz w:val="18"/>
    </w:rPr>
  </w:style>
  <w:style w:type="character" w:customStyle="1" w:styleId="afffb">
    <w:name w:val="索引 字符"/>
    <w:basedOn w:val="a1"/>
    <w:link w:val="afffa"/>
    <w:qFormat/>
    <w:rPr>
      <w:kern w:val="2"/>
      <w:sz w:val="18"/>
      <w:szCs w:val="24"/>
    </w:rPr>
  </w:style>
  <w:style w:type="paragraph" w:customStyle="1" w:styleId="afffc">
    <w:name w:val="图片"/>
    <w:basedOn w:val="a"/>
    <w:link w:val="afffd"/>
    <w:qFormat/>
    <w:pPr>
      <w:spacing w:beforeLines="50" w:before="50" w:line="240" w:lineRule="auto"/>
      <w:ind w:firstLineChars="0" w:firstLine="0"/>
      <w:jc w:val="center"/>
    </w:pPr>
    <w:rPr>
      <w:szCs w:val="28"/>
    </w:rPr>
  </w:style>
  <w:style w:type="character" w:customStyle="1" w:styleId="afffd">
    <w:name w:val="图片 字符"/>
    <w:basedOn w:val="a1"/>
    <w:link w:val="afffc"/>
    <w:qFormat/>
    <w:rPr>
      <w:kern w:val="2"/>
      <w:sz w:val="24"/>
      <w:szCs w:val="28"/>
    </w:rPr>
  </w:style>
  <w:style w:type="paragraph" w:customStyle="1" w:styleId="afffe">
    <w:name w:val="毕业论文正文"/>
    <w:basedOn w:val="a"/>
    <w:qFormat/>
    <w:pPr>
      <w:widowControl/>
    </w:pPr>
    <w:rPr>
      <w:rFonts w:cs="宋体"/>
      <w:lang w:val="en"/>
      <w14:ligatures w14:val="standardContextual"/>
    </w:rPr>
  </w:style>
  <w:style w:type="paragraph" w:customStyle="1" w:styleId="affff">
    <w:name w:val="毕业论文章标题"/>
    <w:basedOn w:val="1"/>
    <w:next w:val="afffe"/>
    <w:qFormat/>
    <w:pPr>
      <w:keepLines/>
      <w:widowControl/>
      <w:outlineLvl w:val="1"/>
    </w:pPr>
    <w:rPr>
      <w:rFonts w:cstheme="majorBidi"/>
      <w:color w:val="000000" w:themeColor="text1"/>
      <w:lang w:val="en"/>
      <w14:ligatures w14:val="standardContextual"/>
    </w:rPr>
  </w:style>
  <w:style w:type="paragraph" w:customStyle="1" w:styleId="affff0">
    <w:name w:val="毕业论文二级标题"/>
    <w:basedOn w:val="3"/>
    <w:next w:val="afffe"/>
    <w:qFormat/>
    <w:pPr>
      <w:widowControl/>
      <w:tabs>
        <w:tab w:val="clear" w:pos="561"/>
        <w:tab w:val="clear" w:pos="720"/>
      </w:tabs>
      <w:suppressAutoHyphens/>
      <w:overflowPunct/>
      <w:spacing w:beforeLines="0"/>
    </w:pPr>
    <w:rPr>
      <w:rFonts w:cstheme="majorBidi"/>
      <w:color w:val="000000" w:themeColor="text1"/>
      <w:szCs w:val="24"/>
      <w:lang w:val="en-US"/>
      <w14:ligatures w14:val="standardContextual"/>
    </w:rPr>
  </w:style>
  <w:style w:type="paragraph" w:customStyle="1" w:styleId="affff1">
    <w:name w:val="毕业论文一级标题"/>
    <w:basedOn w:val="2"/>
    <w:next w:val="afffe"/>
    <w:qFormat/>
    <w:pPr>
      <w:widowControl/>
      <w:suppressAutoHyphens/>
      <w:spacing w:beforeLines="0" w:afterLines="0"/>
    </w:pPr>
    <w:rPr>
      <w:rFonts w:cstheme="majorBidi"/>
      <w:bCs w:val="0"/>
      <w:color w:val="000000" w:themeColor="text1"/>
      <w:kern w:val="0"/>
      <w:szCs w:val="40"/>
      <w:lang w:val="en-US"/>
    </w:rPr>
  </w:style>
  <w:style w:type="character" w:customStyle="1" w:styleId="13">
    <w:name w:val="未处理的提及1"/>
    <w:basedOn w:val="a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header" Target="header17.xml"/><Relationship Id="rId47" Type="http://schemas.openxmlformats.org/officeDocument/2006/relationships/header" Target="header18.xml"/><Relationship Id="rId63" Type="http://schemas.openxmlformats.org/officeDocument/2006/relationships/header" Target="header21.xml"/><Relationship Id="rId68" Type="http://schemas.openxmlformats.org/officeDocument/2006/relationships/header" Target="header24.xml"/><Relationship Id="rId16" Type="http://schemas.openxmlformats.org/officeDocument/2006/relationships/header" Target="header4.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4.xml"/><Relationship Id="rId40" Type="http://schemas.openxmlformats.org/officeDocument/2006/relationships/footer" Target="footer16.xml"/><Relationship Id="rId45" Type="http://schemas.openxmlformats.org/officeDocument/2006/relationships/image" Target="media/image2.png"/><Relationship Id="rId53" Type="http://schemas.openxmlformats.org/officeDocument/2006/relationships/image" Target="media/image8.png"/><Relationship Id="rId58" Type="http://schemas.openxmlformats.org/officeDocument/2006/relationships/image" Target="media/image13.svg"/><Relationship Id="rId66" Type="http://schemas.openxmlformats.org/officeDocument/2006/relationships/header" Target="header23.xml"/><Relationship Id="rId74" Type="http://schemas.openxmlformats.org/officeDocument/2006/relationships/hyperlink" Target="https://doi.org/10.1016/j.fuel.2025.137917" TargetMode="Externa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eader" Target="header19.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56" Type="http://schemas.openxmlformats.org/officeDocument/2006/relationships/image" Target="media/image11.svg"/><Relationship Id="rId64" Type="http://schemas.openxmlformats.org/officeDocument/2006/relationships/footer" Target="footer20.xml"/><Relationship Id="rId69" Type="http://schemas.openxmlformats.org/officeDocument/2006/relationships/header" Target="header25.xml"/><Relationship Id="rId77" Type="http://schemas.openxmlformats.org/officeDocument/2006/relationships/footer" Target="footer23.xml"/><Relationship Id="rId8" Type="http://schemas.openxmlformats.org/officeDocument/2006/relationships/endnotes" Target="endnotes.xml"/><Relationship Id="rId51" Type="http://schemas.openxmlformats.org/officeDocument/2006/relationships/image" Target="media/image6.png"/><Relationship Id="rId72" Type="http://schemas.openxmlformats.org/officeDocument/2006/relationships/header" Target="header27.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image" Target="media/image3.svg"/><Relationship Id="rId59" Type="http://schemas.openxmlformats.org/officeDocument/2006/relationships/image" Target="media/image14.png"/><Relationship Id="rId67" Type="http://schemas.openxmlformats.org/officeDocument/2006/relationships/footer" Target="footer21.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9.svg"/><Relationship Id="rId62" Type="http://schemas.openxmlformats.org/officeDocument/2006/relationships/header" Target="header20.xml"/><Relationship Id="rId70" Type="http://schemas.openxmlformats.org/officeDocument/2006/relationships/footer" Target="footer22.xml"/><Relationship Id="rId75" Type="http://schemas.openxmlformats.org/officeDocument/2006/relationships/header" Target="header2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image" Target="media/image4.png"/><Relationship Id="rId57" Type="http://schemas.openxmlformats.org/officeDocument/2006/relationships/image" Target="media/image12.png"/><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image" Target="media/image7.svg"/><Relationship Id="rId60" Type="http://schemas.openxmlformats.org/officeDocument/2006/relationships/image" Target="media/image15.svg"/><Relationship Id="rId65" Type="http://schemas.openxmlformats.org/officeDocument/2006/relationships/header" Target="header22.xml"/><Relationship Id="rId73" Type="http://schemas.openxmlformats.org/officeDocument/2006/relationships/hyperlink" Target="https://doi.org/10.1016/j.jfoodeng.2025.112747" TargetMode="External"/><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image" Target="media/image5.svg"/><Relationship Id="rId55" Type="http://schemas.openxmlformats.org/officeDocument/2006/relationships/image" Target="media/image10.png"/><Relationship Id="rId76" Type="http://schemas.openxmlformats.org/officeDocument/2006/relationships/header" Target="header29.xml"/><Relationship Id="rId7" Type="http://schemas.openxmlformats.org/officeDocument/2006/relationships/footnotes" Target="footnotes.xml"/><Relationship Id="rId71" Type="http://schemas.openxmlformats.org/officeDocument/2006/relationships/header" Target="header26.xml"/><Relationship Id="rId2" Type="http://schemas.openxmlformats.org/officeDocument/2006/relationships/customXml" Target="../customXml/item2.xml"/><Relationship Id="rId29" Type="http://schemas.openxmlformats.org/officeDocument/2006/relationships/footer" Target="footer1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3.xml><?xml version="1.0" encoding="utf-8"?>
<contractReview xmlns="http://schemas.wps.cn/vas-ai-hub/contract-review">
  <reviewItems>
    <reviewItem>
      <errorID>f8d26a8c-a930-4d05-9e87-15ab4ea8232a</errorID>
      <errorWord>(</errorWord>
      <group>L1_Format</group>
      <groupName>格式问题</groupName>
      <ability>L2_HalfPunc</ability>
      <abilityName>全半角检查</abilityName>
      <candidateList>
        <item>（</item>
      </candidateList>
      <explain>文本全半角错误。</explain>
      <paraID>70C70449</paraID>
      <start>7</start>
      <end>8</end>
      <status>unmodified</status>
      <modifiedWord/>
      <trackRevisions>false</trackRevisions>
    </reviewItem>
    <reviewItem>
      <errorID>e38e13d8-2eea-4aee-b778-7ddc87e3e384</errorID>
      <errorWord>)</errorWord>
      <group>L1_Format</group>
      <groupName>格式问题</groupName>
      <ability>L2_HalfPunc</ability>
      <abilityName>全半角检查</abilityName>
      <candidateList>
        <item>）</item>
      </candidateList>
      <explain>文本全半角错误。</explain>
      <paraID>70C70449</paraID>
      <start>10</start>
      <end>11</end>
      <status>unmodified</status>
      <modifiedWord/>
      <trackRevisions>false</trackRevisions>
    </reviewItem>
    <reviewItem>
      <errorID>a0031eb8-e6e2-4968-94b4-32f1278b7757</errorID>
      <errorWord>(</errorWord>
      <group>L1_Format</group>
      <groupName>格式问题</groupName>
      <ability>L2_HalfPunc</ability>
      <abilityName>全半角检查</abilityName>
      <candidateList>
        <item>（</item>
      </candidateList>
      <explain>文本全半角错误。</explain>
      <paraID>1DFC56DD</paraID>
      <start>15</start>
      <end>16</end>
      <status>unmodified</status>
      <modifiedWord/>
      <trackRevisions>false</trackRevisions>
    </reviewItem>
    <reviewItem>
      <errorID>2eacaee6-7031-4465-8a2e-60daf9cc94e5</errorID>
      <errorWord>)</errorWord>
      <group>L1_Format</group>
      <groupName>格式问题</groupName>
      <ability>L2_HalfPunc</ability>
      <abilityName>全半角检查</abilityName>
      <candidateList>
        <item>）</item>
      </candidateList>
      <explain>文本全半角错误。</explain>
      <paraID>1DFC56DD</paraID>
      <start>18</start>
      <end>19</end>
      <status>unmodified</status>
      <modifiedWord/>
      <trackRevisions>false</trackRevisions>
    </reviewItem>
    <reviewItem>
      <errorID>7ed3d542-a2a8-4770-b56e-f30a17756523</errorID>
      <errorWord>并</errorWord>
      <group>L1_Grammar</group>
      <groupName>语法问题</groupName>
      <ability>L2_Confusion</ability>
      <abilityName>结构混乱</abilityName>
      <candidateList>
        <item>，对此他</item>
      </candidateList>
      <explain>句子中可能存在两种以上的句法结构，导致结构混乱。</explain>
      <paraID>1DFC56DD</paraID>
      <start>173</start>
      <end>174</end>
      <status>unmodified</status>
      <modifiedWord/>
      <trackRevisions>false</trackRevisions>
    </reviewItem>
    <reviewItem>
      <errorID>4e9d300f-2768-4044-a8e0-d0d75e85b365</errorID>
      <errorWord>(</errorWord>
      <group>L1_Format</group>
      <groupName>格式问题</groupName>
      <ability>L2_HalfPunc</ability>
      <abilityName>全半角检查</abilityName>
      <candidateList>
        <item>（</item>
      </candidateList>
      <explain>文本全半角错误。</explain>
      <paraID>10D277F6</paraID>
      <start>7</start>
      <end>8</end>
      <status>unmodified</status>
      <modifiedWord/>
      <trackRevisions>false</trackRevisions>
    </reviewItem>
    <reviewItem>
      <errorID>0d70128c-f041-4450-9b05-ab6d1290e3fd</errorID>
      <errorWord>)</errorWord>
      <group>L1_Format</group>
      <groupName>格式问题</groupName>
      <ability>L2_HalfPunc</ability>
      <abilityName>全半角检查</abilityName>
      <candidateList>
        <item>）</item>
      </candidateList>
      <explain>文本全半角错误。</explain>
      <paraID>10D277F6</paraID>
      <start>10</start>
      <end>11</end>
      <status>unmodified</status>
      <modifiedWord/>
      <trackRevisions>false</trackRevisions>
    </reviewItem>
    <reviewItem>
      <errorID>e0cb57bb-289b-4543-b155-e4982a955aab</errorID>
      <errorWord>(</errorWord>
      <group>L1_Format</group>
      <groupName>格式问题</groupName>
      <ability>L2_HalfPunc</ability>
      <abilityName>全半角检查</abilityName>
      <candidateList>
        <item>（</item>
      </candidateList>
      <explain>文本全半角错误。</explain>
      <paraID>7550BFDA</paraID>
      <start>5</start>
      <end>6</end>
      <status>unmodified</status>
      <modifiedWord/>
      <trackRevisions>false</trackRevisions>
    </reviewItem>
    <reviewItem>
      <errorID>efc9f046-9c49-413b-9bf7-19cb1251fd56</errorID>
      <errorWord>)</errorWord>
      <group>L1_Format</group>
      <groupName>格式问题</groupName>
      <ability>L2_HalfPunc</ability>
      <abilityName>全半角检查</abilityName>
      <candidateList>
        <item>）</item>
      </candidateList>
      <explain>文本全半角错误。</explain>
      <paraID>7550BFDA</paraID>
      <start>8</start>
      <end>9</end>
      <status>unmodified</status>
      <modifiedWord/>
      <trackRevisions>false</trackRevisions>
    </reviewItem>
    <reviewItem>
      <errorID>728cc09b-eaca-410b-af2d-f8f941ae6c55</errorID>
      <errorWord>(</errorWord>
      <group>L1_Format</group>
      <groupName>格式问题</groupName>
      <ability>L2_HalfPunc</ability>
      <abilityName>全半角检查</abilityName>
      <candidateList>
        <item>（</item>
      </candidateList>
      <explain>文本全半角错误。</explain>
      <paraID>35DD0F56</paraID>
      <start>31</start>
      <end>32</end>
      <status>unmodified</status>
      <modifiedWord/>
      <trackRevisions>false</trackRevisions>
    </reviewItem>
    <reviewItem>
      <errorID>fe3864aa-62d7-4e84-a917-de2447c36bcd</errorID>
      <errorWord>)</errorWord>
      <group>L1_Format</group>
      <groupName>格式问题</groupName>
      <ability>L2_HalfPunc</ability>
      <abilityName>全半角检查</abilityName>
      <candidateList>
        <item>）</item>
      </candidateList>
      <explain>文本全半角错误。</explain>
      <paraID>35DD0F56</paraID>
      <start>34</start>
      <end>35</end>
      <status>unmodified</status>
      <modifiedWord/>
      <trackRevisions>false</trackRevisions>
    </reviewItem>
    <reviewItem>
      <errorID>21e44b30-9de2-4ca6-be4d-0b1d70d867c9</errorID>
      <errorWord>(</errorWord>
      <group>L1_Format</group>
      <groupName>格式问题</groupName>
      <ability>L2_HalfPunc</ability>
      <abilityName>全半角检查</abilityName>
      <candidateList>
        <item>（</item>
      </candidateList>
      <explain>文本全半角错误。</explain>
      <paraID>7CA21F25</paraID>
      <start>22</start>
      <end>23</end>
      <status>unmodified</status>
      <modifiedWord/>
      <trackRevisions>false</trackRevisions>
    </reviewItem>
    <reviewItem>
      <errorID>a144d1bd-1db3-43ac-b17c-340b0a59aab5</errorID>
      <errorWord>)</errorWord>
      <group>L1_Format</group>
      <groupName>格式问题</groupName>
      <ability>L2_HalfPunc</ability>
      <abilityName>全半角检查</abilityName>
      <candidateList>
        <item>）</item>
      </candidateList>
      <explain>文本全半角错误。</explain>
      <paraID>7CA21F25</paraID>
      <start>29</start>
      <end>30</end>
      <status>unmodified</status>
      <modifiedWord/>
      <trackRevisions>false</trackRevisions>
    </reviewItem>
    <reviewItem>
      <errorID>2fa75d55-17db-421a-86b7-a1f7a0519a77</errorID>
      <errorWord>-</errorWord>
      <group>L1_Format</group>
      <groupName>格式问题</groupName>
      <ability>L2_HalfPunc</ability>
      <abilityName>全半角检查</abilityName>
      <candidateList>
        <item>－</item>
      </candidateList>
      <explain>文本全半角错误。</explain>
      <paraID> 75A4A87</paraID>
      <start>27</start>
      <end>28</end>
      <status>unmodified</status>
      <modifiedWord/>
      <trackRevisions>false</trackRevisions>
    </reviewItem>
    <reviewItem>
      <errorID>f6ae53b6-1370-45df-be6b-98353739081b</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77E77CBE</paraID>
      <start>85</start>
      <end>86</end>
      <status>modified</status>
      <modifiedWord>在</modifiedWord>
      <trackRevisions>false</trackRevisions>
    </reviewItem>
    <reviewItem>
      <errorID>965bae1c-44b4-425b-aab6-af2dda694417</errorID>
      <errorWord>为标目</errorWord>
      <group>L1_Word</group>
      <groupName>字词问题</groupName>
      <ability>L2_Typo</ability>
      <abilityName>字词错误</abilityName>
      <candidateList>
        <item>为目标</item>
      </candidateList>
      <explain/>
      <paraID> 155C54A</paraID>
      <start>27</start>
      <end>30</end>
      <status>unmodified</status>
      <modifiedWord/>
      <trackRevisions>false</trackRevisions>
    </reviewItem>
    <reviewItem>
      <errorID>31e1b34d-fbbe-4fc3-b454-982f105b1207</errorID>
      <errorWord>(</errorWord>
      <group>L1_Format</group>
      <groupName>格式问题</groupName>
      <ability>L2_HalfPunc</ability>
      <abilityName>全半角检查</abilityName>
      <candidateList>
        <item>（</item>
      </candidateList>
      <explain>文本全半角错误。</explain>
      <paraID> 8940A9A</paraID>
      <start>7</start>
      <end>8</end>
      <status>unmodified</status>
      <modifiedWord/>
      <trackRevisions>false</trackRevisions>
    </reviewItem>
    <reviewItem>
      <errorID>2db34bc0-8ea9-4e39-b540-dd14c62ad545</errorID>
      <errorWord>)</errorWord>
      <group>L1_Format</group>
      <groupName>格式问题</groupName>
      <ability>L2_HalfPunc</ability>
      <abilityName>全半角检查</abilityName>
      <candidateList>
        <item>）</item>
      </candidateList>
      <explain>文本全半角错误。</explain>
      <paraID> 8940A9A</paraID>
      <start>11</start>
      <end>12</end>
      <status>unmodified</status>
      <modifiedWord/>
      <trackRevisions>false</trackRevisions>
    </reviewItem>
    <reviewItem>
      <errorID>c150d895-168f-4ea7-a584-9a52d8e3050a</errorID>
      <errorWord>;</errorWord>
      <group>L1_Format</group>
      <groupName>格式问题</groupName>
      <ability>L2_HalfPunc</ability>
      <abilityName>全半角检查</abilityName>
      <candidateList>
        <item>；</item>
      </candidateList>
      <explain>文本全半角错误。</explain>
      <paraID>5F43660E</paraID>
      <start>5</start>
      <end>6</end>
      <status>unmodified</status>
      <modifiedWord/>
      <trackRevisions>false</trackRevisions>
    </reviewItem>
    <reviewItem>
      <errorID>63837858-64b5-4f08-b346-6520a95ab098</errorID>
      <errorWord>;</errorWord>
      <group>L1_Format</group>
      <groupName>格式问题</groupName>
      <ability>L2_HalfPunc</ability>
      <abilityName>全半角检查</abilityName>
      <candidateList>
        <item>；</item>
      </candidateList>
      <explain>文本全半角错误。</explain>
      <paraID>17DAEE78</paraID>
      <start>4</start>
      <end>5</end>
      <status>unmodified</status>
      <modifiedWord/>
      <trackRevisions>false</trackRevisions>
    </reviewItem>
    <reviewItem>
      <errorID>722a1178-8582-4f7c-a4b9-710518b6afa5</errorID>
      <errorWord>;</errorWord>
      <group>L1_Format</group>
      <groupName>格式问题</groupName>
      <ability>L2_HalfPunc</ability>
      <abilityName>全半角检查</abilityName>
      <candidateList>
        <item>；</item>
      </candidateList>
      <explain>文本全半角错误。</explain>
      <paraID>74E93000</paraID>
      <start>2</start>
      <end>3</end>
      <status>unmodified</status>
      <modifiedWord/>
      <trackRevisions>false</trackRevisions>
    </reviewItem>
    <reviewItem>
      <errorID>6194b0a6-c612-4531-ad46-8b0fd8b60ca7</errorID>
      <errorWord>;</errorWord>
      <group>L1_Format</group>
      <groupName>格式问题</groupName>
      <ability>L2_HalfPunc</ability>
      <abilityName>全半角检查</abilityName>
      <candidateList>
        <item>；</item>
      </candidateList>
      <explain>文本全半角错误。</explain>
      <paraID>3E36C0C2</paraID>
      <start>4</start>
      <end>5</end>
      <status>unmodified</status>
      <modifiedWord/>
      <trackRevisions>false</trackRevisions>
    </reviewItem>
    <reviewItem>
      <errorID>82c2e94d-d7b1-4595-bc2b-5222067f6192</errorID>
      <errorWord>;</errorWord>
      <group>L1_Format</group>
      <groupName>格式问题</groupName>
      <ability>L2_HalfPunc</ability>
      <abilityName>全半角检查</abilityName>
      <candidateList>
        <item>；</item>
      </candidateList>
      <explain>文本全半角错误。</explain>
      <paraID>364C5A48</paraID>
      <start>6</start>
      <end>7</end>
      <status>unmodified</status>
      <modifiedWord/>
      <trackRevisions>false</trackRevisions>
    </reviewItem>
    <reviewItem>
      <errorID>c0c16c22-f964-42a4-9403-d5fe4e39bbab</errorID>
      <errorWord>;</errorWord>
      <group>L1_Format</group>
      <groupName>格式问题</groupName>
      <ability>L2_HalfPunc</ability>
      <abilityName>全半角检查</abilityName>
      <candidateList>
        <item>；</item>
      </candidateList>
      <explain>文本全半角错误。</explain>
      <paraID>37C169A3</paraID>
      <start>5</start>
      <end>6</end>
      <status>unmodified</status>
      <modifiedWord/>
      <trackRevisions>false</trackRevisions>
    </reviewItem>
    <reviewItem>
      <errorID>7274afbb-f5cc-4fa1-975f-a576a5d3390c</errorID>
      <errorWord>为标目</errorWord>
      <group>L1_Word</group>
      <groupName>字词问题</groupName>
      <ability>L2_Typo</ability>
      <abilityName>字词错误</abilityName>
      <candidateList>
        <item>为目标</item>
      </candidateList>
      <explain/>
      <paraID>233EA371</paraID>
      <start>25</start>
      <end>28</end>
      <status>unmodified</status>
      <modifiedWord/>
      <trackRevisions>false</trackRevisions>
    </reviewItem>
    <reviewItem>
      <errorID>656a337b-cb03-4824-b05a-d04aa592a053</errorID>
      <errorWord>;</errorWord>
      <group>L1_Format</group>
      <groupName>格式问题</groupName>
      <ability>L2_HalfPunc</ability>
      <abilityName>全半角检查</abilityName>
      <candidateList>
        <item>；</item>
      </candidateList>
      <explain>文本全半角错误。</explain>
      <paraID> B58DE18</paraID>
      <start>5</start>
      <end>6</end>
      <status>unmodified</status>
      <modifiedWord/>
      <trackRevisions>false</trackRevisions>
    </reviewItem>
    <reviewItem>
      <errorID>61430742-ba67-4090-92c8-ba5f2fae3520</errorID>
      <errorWord>安微广播电视台</errorWord>
      <group>L1_Knowledge</group>
      <groupName>知识性问题</groupName>
      <ability>L2_Organization</ability>
      <abilityName>机构检查</abilityName>
      <candidateList>
        <item>安徽广播电视台</item>
      </candidateList>
      <explain>机关单位全简称表述错误</explain>
      <paraID> 6FC7055</paraID>
      <start>0</start>
      <end>7</end>
      <status>modified</status>
      <modifiedWord>安徽广播电视台</modifiedWord>
      <trackRevisions>false</trackRevisions>
    </reviewItem>
    <reviewItem>
      <errorID>1cfc11ce-b755-41a3-9496-246db428692b</errorID>
      <errorWord>;</errorWord>
      <group>L1_Format</group>
      <groupName>格式问题</groupName>
      <ability>L2_HalfPunc</ability>
      <abilityName>全半角检查</abilityName>
      <candidateList>
        <item>；</item>
      </candidateList>
      <explain>文本全半角错误。</explain>
      <paraID> 6FC7055</paraID>
      <start>7</start>
      <end>8</end>
      <status>unmodified</status>
      <modifiedWord/>
      <trackRevisions>false</trackRevisions>
    </reviewItem>
    <reviewItem>
      <errorID>91045bb5-477a-4963-970f-b1507f15110c</errorID>
      <errorWord>;</errorWord>
      <group>L1_Format</group>
      <groupName>格式问题</groupName>
      <ability>L2_HalfPunc</ability>
      <abilityName>全半角检查</abilityName>
      <candidateList>
        <item>；</item>
      </candidateList>
      <explain>文本全半角错误。</explain>
      <paraID>590B13B2</paraID>
      <start>3</start>
      <end>4</end>
      <status>unmodified</status>
      <modifiedWord/>
      <trackRevisions>false</trackRevisions>
    </reviewItem>
    <reviewItem>
      <errorID>2f982abc-0a9d-4450-a5e9-659d03c6308a</errorID>
      <errorWord>;</errorWord>
      <group>L1_Format</group>
      <groupName>格式问题</groupName>
      <ability>L2_HalfPunc</ability>
      <abilityName>全半角检查</abilityName>
      <candidateList>
        <item>；</item>
      </candidateList>
      <explain>文本全半角错误。</explain>
      <paraID> 13F46E2</paraID>
      <start>3</start>
      <end>4</end>
      <status>unmodified</status>
      <modifiedWord/>
      <trackRevisions>false</trackRevisions>
    </reviewItem>
    <reviewItem>
      <errorID>b409a81d-34da-49a5-805b-471158915fe3</errorID>
      <errorWord>;</errorWord>
      <group>L1_Format</group>
      <groupName>格式问题</groupName>
      <ability>L2_HalfPunc</ability>
      <abilityName>全半角检查</abilityName>
      <candidateList>
        <item>；</item>
      </candidateList>
      <explain>文本全半角错误。</explain>
      <paraID>28F8630E</paraID>
      <start>3</start>
      <end>4</end>
      <status>unmodified</status>
      <modifiedWord/>
      <trackRevisions>false</trackRevisions>
    </reviewItem>
    <reviewItem>
      <errorID>3d4288ff-2fa6-4c97-afeb-cd115d2982cf</errorID>
      <errorWord>;</errorWord>
      <group>L1_Format</group>
      <groupName>格式问题</groupName>
      <ability>L2_HalfPunc</ability>
      <abilityName>全半角检查</abilityName>
      <candidateList>
        <item>；</item>
      </candidateList>
      <explain>文本全半角错误。</explain>
      <paraID> DA49D6F</paraID>
      <start>10</start>
      <end>11</end>
      <status>unmodified</status>
      <modifiedWord/>
      <trackRevisions>false</trackRevisions>
    </reviewItem>
    <reviewItem>
      <errorID>062d8ad1-fab8-4aed-b6ab-e106eb334b60</errorID>
      <errorWord>;</errorWord>
      <group>L1_Format</group>
      <groupName>格式问题</groupName>
      <ability>L2_HalfPunc</ability>
      <abilityName>全半角检查</abilityName>
      <candidateList>
        <item>；</item>
      </candidateList>
      <explain>文本全半角错误。</explain>
      <paraID>2F51FEE4</paraID>
      <start>8</start>
      <end>9</end>
      <status>unmodified</status>
      <modifiedWord/>
      <trackRevisions>false</trackRevisions>
    </reviewItem>
  </reviewItems>
  <config/>
</contractReview>
</file>

<file path=customXml/itemProps1.xml><?xml version="1.0" encoding="utf-8"?>
<ds:datastoreItem xmlns:ds="http://schemas.openxmlformats.org/officeDocument/2006/customXml" ds:itemID="{F7848724-582E-4129-B3B4-E0DF76B393C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F5A3C27B-714F-42C3-866B-72659C2960BA}">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14952</Words>
  <Characters>26316</Characters>
  <Application>Microsoft Office Word</Application>
  <DocSecurity>0</DocSecurity>
  <Lines>1012</Lines>
  <Paragraphs>644</Paragraphs>
  <ScaleCrop>false</ScaleCrop>
  <Company/>
  <LinksUpToDate>false</LinksUpToDate>
  <CharactersWithSpaces>40624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中国农业大学学位论文格式、书写要求</dc:title>
  <dc:creator>yangdy</dc:creator>
  <cp:lastModifiedBy>Xingjian Zou</cp:lastModifiedBy>
  <cp:revision>2</cp:revision>
  <cp:lastPrinted>2018-09-11T03:10:00Z</cp:lastPrinted>
  <dcterms:created xsi:type="dcterms:W3CDTF">2026-05-10T09:16:00Z</dcterms:created>
  <dcterms:modified xsi:type="dcterms:W3CDTF">2026-05-10T09:16:00Z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eyJoZGlkIjoiNjcwMjk0YjUzYTFjNThlODliNjk3NDk3MmUyZDBlYTQiLCJ1c2VySWQiOiIxNTU1MTQ4OSJ9</vt:lpwstr>
  </property>
</Properties>
</file>